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5A47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GENERAL INFORMATION</w:t>
      </w:r>
    </w:p>
    <w:p w14:paraId="429F3FF7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7265CF67" w14:textId="05AC42DA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1.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Title of Dataset: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 w:rsidR="00EC74B4" w:rsidRPr="00EC74B4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Aboveground herbivory causes belowground changes in twelve oak </w:t>
      </w:r>
      <w:r w:rsidR="00EC74B4" w:rsidRPr="00EC74B4">
        <w:rPr>
          <w:rFonts w:ascii="inherit" w:eastAsia="Times New Roman" w:hAnsi="inherit" w:cs="Courier New"/>
          <w:i/>
          <w:iCs/>
          <w:color w:val="333333"/>
          <w:spacing w:val="5"/>
          <w:sz w:val="20"/>
          <w:szCs w:val="20"/>
        </w:rPr>
        <w:t xml:space="preserve">Quercus </w:t>
      </w:r>
      <w:r w:rsidR="00EC74B4" w:rsidRPr="00EC74B4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species: a phylogenetic analysis of root biomass and non</w:t>
      </w:r>
      <w:r w:rsidR="00EC74B4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-</w:t>
      </w:r>
      <w:r w:rsidR="00EC74B4" w:rsidRPr="00EC74B4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structural carbohydrate storage.</w:t>
      </w:r>
    </w:p>
    <w:p w14:paraId="46D2991B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18486FDC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2.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Author Information</w:t>
      </w:r>
    </w:p>
    <w:p w14:paraId="2DF8169A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A. Principal Investigator Contact Information</w:t>
      </w:r>
    </w:p>
    <w:p w14:paraId="2187D6F5" w14:textId="451BB7BF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Name: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Dr. Cynthia Perkovich</w:t>
      </w:r>
    </w:p>
    <w:p w14:paraId="734E33A4" w14:textId="25EAB715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Institution: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Kent State University</w:t>
      </w:r>
    </w:p>
    <w:p w14:paraId="1A201517" w14:textId="06BB9252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Address: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800 Summit St. Kent, OH 44242</w:t>
      </w:r>
    </w:p>
    <w:p w14:paraId="5BD5C63B" w14:textId="233B7A1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Email: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cperkovi@tnstate.edu</w:t>
      </w:r>
    </w:p>
    <w:p w14:paraId="3322AC16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54309BFC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B. Associate or Co-investigator Contact Information</w:t>
      </w:r>
    </w:p>
    <w:p w14:paraId="67DD0423" w14:textId="74D5C6FB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Name: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Dr. David Ward</w:t>
      </w:r>
    </w:p>
    <w:p w14:paraId="24F49AA4" w14:textId="4010D53A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Institution: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Kent State University</w:t>
      </w:r>
    </w:p>
    <w:p w14:paraId="56DD5CF2" w14:textId="5526046E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Address: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800 Summit St. Kent, OH 44242</w:t>
      </w:r>
    </w:p>
    <w:p w14:paraId="054381D1" w14:textId="5816E5C3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Email: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dward21@kent.edu</w:t>
      </w:r>
    </w:p>
    <w:p w14:paraId="09D7D07F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76089B97" w14:textId="41E6CFAF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 </w:t>
      </w:r>
    </w:p>
    <w:p w14:paraId="4345D948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69AD6882" w14:textId="00C868C2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3.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Date of data collection (single date, range, approximate date):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2017-05-01 thru 2018-05-01</w:t>
      </w:r>
    </w:p>
    <w:p w14:paraId="3C8F3CC3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5E1AD024" w14:textId="2F5C3E22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4.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 xml:space="preserve">Geographic location of data collection: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Herrick Research Greenhouse, Kent State University, Kent OH, United States</w:t>
      </w:r>
    </w:p>
    <w:p w14:paraId="45AFE3F9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07C99AB5" w14:textId="4033E4A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5.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Information about funding sources that supported the collection of the data: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Funded by the Herrick Foundation, Kent State University</w:t>
      </w:r>
    </w:p>
    <w:p w14:paraId="5C40BDA9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3AB8E72B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6289303D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SHARING/ACCESS INFORMATION</w:t>
      </w:r>
    </w:p>
    <w:p w14:paraId="440C8946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2FFB1899" w14:textId="404A5148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1.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Licenses/restrictions placed on the data: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N/A</w:t>
      </w:r>
    </w:p>
    <w:p w14:paraId="4EEB7B13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3ADD6B68" w14:textId="32ACECD6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2.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Links to publications that cite or use the data: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https://onlinelibrary.wiley.com/doi/pdf/10.1111/oik.08308</w:t>
      </w:r>
    </w:p>
    <w:p w14:paraId="5B6E5703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330CECF3" w14:textId="0857031F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3.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Links to other publicly accessible locations of the data:</w:t>
      </w:r>
      <w:r w:rsidR="00EC74B4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N/A</w:t>
      </w:r>
    </w:p>
    <w:p w14:paraId="11EAFE79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7F311369" w14:textId="2447E3E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4.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 xml:space="preserve">Links/relationships to ancillary data sets: </w:t>
      </w:r>
      <w:r w:rsidR="00EC74B4" w:rsidRPr="00EC74B4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https://doi.org/10.5061/dryad.fttdz08s1</w:t>
      </w:r>
    </w:p>
    <w:p w14:paraId="18C2B0D6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0006C7CE" w14:textId="32C8D0A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5.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Was data derived from another source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? yes/</w:t>
      </w:r>
      <w:r w:rsidR="00EC74B4" w:rsidRPr="00EC74B4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no</w:t>
      </w:r>
    </w:p>
    <w:p w14:paraId="1F2BD6F2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A. If yes, list source(s): </w:t>
      </w:r>
    </w:p>
    <w:p w14:paraId="6FE1C2BA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42F8459E" w14:textId="26745130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6.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Recommended citation for this dataset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: </w:t>
      </w:r>
      <w:r w:rsidR="00EC74B4" w:rsidRPr="00EC74B4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https://doi.org/10.5061/dryad.7d7wm37vq</w:t>
      </w:r>
    </w:p>
    <w:p w14:paraId="4993958A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3DDCB27D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56B839B4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DATA &amp; FILE OVERVIEW</w:t>
      </w:r>
    </w:p>
    <w:p w14:paraId="748A957D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0395DA38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1.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 xml:space="preserve">File List: </w:t>
      </w:r>
    </w:p>
    <w:p w14:paraId="26E148EC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&lt;list all files (or folders, as appropriate for dataset organization) contained in the dataset, with a brief description&gt;</w:t>
      </w:r>
    </w:p>
    <w:p w14:paraId="2BB75084" w14:textId="403016CD" w:rsidR="0037027B" w:rsidRPr="0037027B" w:rsidRDefault="000A66F4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Root analysis.csv- this is a dataset with measured root traits of 12 oak species with 5 treatments representing various placement and intensities of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herbivory.</w:t>
      </w:r>
    </w:p>
    <w:p w14:paraId="32989612" w14:textId="38C81EE9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2.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Relationship between files, if important: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 w:rsidR="000A66F4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N/A</w:t>
      </w:r>
    </w:p>
    <w:p w14:paraId="22C1FA45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06AAF8B8" w14:textId="1D955AF1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lastRenderedPageBreak/>
        <w:t xml:space="preserve">3.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Additional related data collected that was not included in the current data package:</w:t>
      </w:r>
      <w:r w:rsidR="000A66F4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N/A</w:t>
      </w:r>
    </w:p>
    <w:p w14:paraId="6814618A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70EEDBE6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4.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Are there multiple versions of the dataset?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yes/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no</w:t>
      </w:r>
    </w:p>
    <w:p w14:paraId="1676EE8F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A. If yes, name of file(s) that was updated: </w:t>
      </w:r>
    </w:p>
    <w:p w14:paraId="6BAA9BEB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i</w:t>
      </w:r>
      <w:proofErr w:type="spellEnd"/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. Why was the file updated? </w:t>
      </w:r>
    </w:p>
    <w:p w14:paraId="0B2C7A83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ii. When was the file updated? </w:t>
      </w:r>
    </w:p>
    <w:p w14:paraId="4464BC0C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678EE4A2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6FE6179B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METHODOLOGICAL INFORMATION</w:t>
      </w:r>
    </w:p>
    <w:p w14:paraId="69247FB4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384419E5" w14:textId="013C8E29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1.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Description of methods used for collection/generation of data: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 w:rsidR="000A66F4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see Perkovich C, Ward D. 2021. Aboveground herbivory causes belowground changes in twelve </w:t>
      </w:r>
      <w:r w:rsidR="000A66F4">
        <w:rPr>
          <w:rFonts w:ascii="inherit" w:eastAsia="Times New Roman" w:hAnsi="inherit" w:cs="Courier New"/>
          <w:i/>
          <w:iCs/>
          <w:color w:val="333333"/>
          <w:spacing w:val="5"/>
          <w:sz w:val="20"/>
          <w:szCs w:val="20"/>
        </w:rPr>
        <w:t xml:space="preserve">Quercus </w:t>
      </w:r>
      <w:r w:rsidR="000A66F4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species: a phylogenetic analysis of root biomass and non-structural carbohydrate storage. Oikos, 130, 1797-1812.</w:t>
      </w:r>
    </w:p>
    <w:p w14:paraId="17EC5428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5258A517" w14:textId="1D06A9D4" w:rsid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2.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Methods for processing the data: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This is a raw data set.</w:t>
      </w:r>
    </w:p>
    <w:p w14:paraId="23ADFBD7" w14:textId="77777777" w:rsidR="00610EE9" w:rsidRPr="0037027B" w:rsidRDefault="00610EE9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2DC24D88" w14:textId="4E866534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3.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Instrument- or software-specific information needed to interpret the data: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Microsoft excel</w:t>
      </w:r>
    </w:p>
    <w:p w14:paraId="34C8AF4C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11F9C9C8" w14:textId="3188B4FF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4.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Standards and calibration information, if appropriate: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N/A</w:t>
      </w:r>
    </w:p>
    <w:p w14:paraId="36BEC8F6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50304DE6" w14:textId="1C38BBFE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5.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Environmental/experimental conditions: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Collected in a greenhouse. See 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Perkovich C, Ward D. 2021. Aboveground herbivory causes belowground changes in twelve </w:t>
      </w:r>
      <w:r w:rsidR="00610EE9">
        <w:rPr>
          <w:rFonts w:ascii="inherit" w:eastAsia="Times New Roman" w:hAnsi="inherit" w:cs="Courier New"/>
          <w:i/>
          <w:iCs/>
          <w:color w:val="333333"/>
          <w:spacing w:val="5"/>
          <w:sz w:val="20"/>
          <w:szCs w:val="20"/>
        </w:rPr>
        <w:t xml:space="preserve">Quercus 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species: a phylogenetic analysis of root biomass and non-structural carbohydrate storage. Oikos, 130, 1797-1812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for details</w:t>
      </w:r>
    </w:p>
    <w:p w14:paraId="682943CC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121AE1BF" w14:textId="561C5D78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6.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Describe any quality-assurance procedures performed on the data: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N/A</w:t>
      </w:r>
    </w:p>
    <w:p w14:paraId="2C5320CC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0C1E05BC" w14:textId="754354C9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7. People involved with sample collection, processing, analysis and/or submission: 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Technical help in data collection from John Christakis, Christian Combs, and Jalin </w:t>
      </w:r>
      <w:proofErr w:type="spellStart"/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Gillepsie</w:t>
      </w:r>
      <w:proofErr w:type="spellEnd"/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. </w:t>
      </w:r>
    </w:p>
    <w:p w14:paraId="76CEA5AE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70B700BD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37A44EAB" w14:textId="3318979C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DATA-SPECIFIC INFORMATION FOR: </w:t>
      </w:r>
    </w:p>
    <w:p w14:paraId="5B857B63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2ADB6074" w14:textId="60E5F0DF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1.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 xml:space="preserve">Number of variables: 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14</w:t>
      </w:r>
    </w:p>
    <w:p w14:paraId="3D1013AA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2CCF2C36" w14:textId="2B2E11D2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2.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Number of cases/rows: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270</w:t>
      </w:r>
    </w:p>
    <w:p w14:paraId="22DFEA16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03241900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3.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Variable List: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</w:p>
    <w:p w14:paraId="15152DC4" w14:textId="131C3715" w:rsidR="0037027B" w:rsidRDefault="00610EE9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Species- species of oak</w:t>
      </w:r>
    </w:p>
    <w:p w14:paraId="3C79EE8E" w14:textId="425B883C" w:rsidR="00610EE9" w:rsidRDefault="00610EE9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Location- location of simulated herbivory</w:t>
      </w:r>
    </w:p>
    <w:p w14:paraId="4C864DA6" w14:textId="50493AC5" w:rsidR="00610EE9" w:rsidRDefault="00610EE9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Intensity- % damage of simulated herbivory</w:t>
      </w:r>
    </w:p>
    <w:p w14:paraId="246086C3" w14:textId="144BB043" w:rsidR="00610EE9" w:rsidRDefault="00610EE9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Agroundmass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- dry mass of aboveground tissues (g)</w:t>
      </w:r>
    </w:p>
    <w:p w14:paraId="134F791D" w14:textId="77777777" w:rsidR="00F42471" w:rsidRDefault="00610EE9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Rootmass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- total belowground </w:t>
      </w:r>
      <w:r w:rsidR="00F42471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dry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mass</w:t>
      </w:r>
      <w:r w:rsidR="00F42471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(g)</w:t>
      </w:r>
    </w:p>
    <w:p w14:paraId="547928B9" w14:textId="77777777" w:rsidR="00F42471" w:rsidRDefault="00F42471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Taprootwght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- dry mass of tap root (g)</w:t>
      </w:r>
    </w:p>
    <w:p w14:paraId="0E60371B" w14:textId="77777777" w:rsidR="00F42471" w:rsidRDefault="00F42471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Coarserootmass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- dry mass of all coarse roots (g)</w:t>
      </w:r>
    </w:p>
    <w:p w14:paraId="5440F7E7" w14:textId="77777777" w:rsidR="00F42471" w:rsidRDefault="00F42471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Finerootmass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- dry ass of all fine roots (g)</w:t>
      </w:r>
    </w:p>
    <w:p w14:paraId="14D8E7B3" w14:textId="77777777" w:rsidR="00F42471" w:rsidRDefault="00F42471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Fcratio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- ratio of fine root dry mass to coarse root dry mass</w:t>
      </w:r>
    </w:p>
    <w:p w14:paraId="683A7D31" w14:textId="152972A0" w:rsidR="00F42471" w:rsidRDefault="00F42471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Tapotherratio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- ratio of tap root dry mass to fine and coarse root dry mass</w:t>
      </w:r>
    </w:p>
    <w:p w14:paraId="338C3BCB" w14:textId="08E05843" w:rsidR="00F42471" w:rsidRDefault="00F42471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Rootsugar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- concentration of sugars in root tissues (mg/mL GE)</w:t>
      </w:r>
    </w:p>
    <w:p w14:paraId="36B5BA2E" w14:textId="5DF27CC3" w:rsidR="00610EE9" w:rsidRDefault="00F42471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Rootstarch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-</w:t>
      </w:r>
      <w:r w:rsidR="00610EE9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concentration of root starches (mg/mL GE)</w:t>
      </w:r>
    </w:p>
    <w:p w14:paraId="3AA934DC" w14:textId="4A1DE00E" w:rsidR="00F42471" w:rsidRDefault="00F42471" w:rsidP="00F4247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TNCrootmassratio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- ratio of total non-structural carbohydrate concentration (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sugar+starch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) to total root mass</w:t>
      </w:r>
    </w:p>
    <w:p w14:paraId="77296248" w14:textId="3EDBAC64" w:rsidR="00F42471" w:rsidRPr="0037027B" w:rsidRDefault="00F42471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Ab mass ratio- ratio of aboveground to belowground dry mass</w:t>
      </w:r>
    </w:p>
    <w:p w14:paraId="6889799D" w14:textId="0B214CE8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4.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Missing data codes: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 w:rsidR="00F42471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NA = no sample</w:t>
      </w:r>
    </w:p>
    <w:p w14:paraId="3A347E28" w14:textId="77777777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0AD88BCB" w14:textId="7FB32B31" w:rsidR="0037027B" w:rsidRPr="0037027B" w:rsidRDefault="0037027B" w:rsidP="0037027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lastRenderedPageBreak/>
        <w:t xml:space="preserve">5. </w:t>
      </w:r>
      <w:r w:rsidRPr="0037027B">
        <w:rPr>
          <w:rFonts w:ascii="inherit" w:eastAsia="Times New Roman" w:hAnsi="inherit" w:cs="Courier New"/>
          <w:b/>
          <w:bCs/>
          <w:color w:val="333333"/>
          <w:spacing w:val="5"/>
          <w:sz w:val="20"/>
          <w:szCs w:val="20"/>
        </w:rPr>
        <w:t>Specialized formats or other abbreviations used:</w:t>
      </w:r>
      <w:r w:rsidRPr="0037027B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r w:rsidR="00F42471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In intensity column, control </w:t>
      </w:r>
      <w:r w:rsidR="00056E75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indicates</w:t>
      </w:r>
      <w:r w:rsidR="00F42471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no tissues removed, </w:t>
      </w:r>
      <w:r w:rsidR="00056E75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25 indicates 25% of tissues removed, and 75 indicates 75% of tissues removed. In location column, control indicates no simulated herbivory, apical indicates tissues removed at apical meristem, and lateral indicates tissues removed from lateral branch growth. </w:t>
      </w:r>
    </w:p>
    <w:p w14:paraId="2846D97E" w14:textId="77777777" w:rsidR="00355CAC" w:rsidRDefault="00355CAC"/>
    <w:sectPr w:rsidR="0035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27B"/>
    <w:rsid w:val="00056E75"/>
    <w:rsid w:val="000A66F4"/>
    <w:rsid w:val="00355CAC"/>
    <w:rsid w:val="0037027B"/>
    <w:rsid w:val="00610EE9"/>
    <w:rsid w:val="00EC74B4"/>
    <w:rsid w:val="00F42471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C8D7"/>
  <w15:chartTrackingRefBased/>
  <w15:docId w15:val="{9AF8AB64-5947-445D-8E6E-46B5433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27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02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Perkovich, Cynthia (cperkovi)</dc:creator>
  <cp:keywords/>
  <dc:description/>
  <cp:lastModifiedBy>Perkovich, Cynthia (cperkovi)</cp:lastModifiedBy>
  <cp:revision>1</cp:revision>
  <dcterms:created xsi:type="dcterms:W3CDTF">2022-02-11T19:28:00Z</dcterms:created>
  <dcterms:modified xsi:type="dcterms:W3CDTF">2022-02-11T19:56:00Z</dcterms:modified>
</cp:coreProperties>
</file>