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1F" w:rsidRPr="0065181F" w:rsidRDefault="0065181F" w:rsidP="0065181F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b/>
          <w:sz w:val="24"/>
          <w:szCs w:val="24"/>
        </w:rPr>
        <w:t xml:space="preserve">Bibliography used for the analysis of predator </w:t>
      </w:r>
      <w:proofErr w:type="spellStart"/>
      <w:r w:rsidRPr="0065181F">
        <w:rPr>
          <w:rFonts w:ascii="Times New Roman" w:eastAsia="Times New Roman" w:hAnsi="Times New Roman" w:cs="Times New Roman"/>
          <w:b/>
          <w:sz w:val="24"/>
          <w:szCs w:val="24"/>
        </w:rPr>
        <w:t>nocturnality</w:t>
      </w:r>
      <w:bookmarkStart w:id="0" w:name="_GoBack"/>
      <w:bookmarkEnd w:id="0"/>
      <w:proofErr w:type="spellEnd"/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Almalki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M. Breeding biology of Saunders’s tern (Sterna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saundersi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in the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Farasan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Islands, Kingdom of Saudi Arabia. Saudi Journal of Biological Sciences. 2021 Mar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(3):1931–7.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Andes AK, Shaffer TL,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Sherfy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MH, Hofer CM,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Dovichin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CM, Ellis-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Felege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SN. Accuracy of nest fate classification and predator identification from evidence at nests of Least Terns and Piping Plovers. Ibis. 2019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;161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(2):286–300.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Anthony RM, Grand JB,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Fondell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TF, Miller DA. Techniques for identifying predators of goose nests.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wbio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2006 Sep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(3):249–56.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Barbraud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C, des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Monstiers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Chaigne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Marteau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Weimerskirch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Delord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K. Predation by feral cats threatens great albatrosses.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Invasions. 2021 Aug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;23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(8):2389–405.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Benson TJ, Brown JD,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Bednarz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JC. Identifying predators clarifies predictors of nest success in a temperate passerine. Journal of Animal Ecology. 2010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(1):225–34.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Bolton M, Butcher N, Sharpe F, Stevens D, Fisher G. Remote monitoring of nests using digital camera technology. Journal of Field Ornithology. 2007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(2):213–20.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Brown KP, Moller H, Innes J, Jansen P. Identifying predators at nests of small birds in a New Zealand forest. Ibis. 1998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;140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(2):274–9.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Burnside RJ, Brighten AL, Collar NJ,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Soldatov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Koshkin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M, Dolman PM, et al. Breeding productivity, nest-site selection and conservation needs of the endemic Turkestan Ground-jay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Podoces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panderi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. J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Ornithol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2020 Oct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;161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(4):1175–83.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Burr PC, Robinson AC, Larsen RT, Newman RA, Ellis-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Felege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SN. Sharp-Tailed Grouse Nest Survival and Nest Predator Habitat Use in North Dakota’s Bakken Oil Field. PLOS ONE. 2017 Jan 12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(1):e0170177.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Chen P, Chen T, Liu B, Zhang M, Lu C, Chen Y. Snakes are the principal nest predators of the threatened reed parrotbill in a coastal wetland of eastern China. Global Ecology and Conservation. 2020 Sep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;23:e01055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Chiavacci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SJ, Benson TJ, Ward MP. Linking landscape composition to predator-specific nest predation requires examining multiple landscape scales. Journal of Applied Ecology. 2018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(4):2082–92.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Coates PS, Connelly JW,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Delehanty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DJ. Predators of Greater Sage-Grouse nests identified by video monitoring. Journal of Field Ornithology. 2008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(4):421–8.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Collingwood TD, Watson JEM, Kearney S, Brown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, Ross 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Kulka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G, et al. Native and exotic nest predators of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Alwal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(Golden-shouldered parrot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Psephotellus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chrysopterygius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on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Olkola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Country, Cape York Peninsula, Australia. Emu - Austral Ornithology. 2020 Apr 2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(2):168–72.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Colombelli-Négrel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D, Robertson 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Kleindorfer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S. A new audio-visual technique for effectively monitoring nest predation and the behaviour of nesting birds. Emu - Austral Ornithology. 2009 Mar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;109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(1):83–8.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Conkling TJ, Pope TL, Smith KN, Mathewson HA, Morrison ML, Wilkins RN, et al. Black-capped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vireo nest predator assemblage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and predictors for nest predation. The Journal of Wildlife Management. 2012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(7):1401–11.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Conner LM, Rutledge JC, Smith LL. Effects of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Mesopredators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on Nest Survival of Shrub-Nesting Songbirds. The Journal of Wildlife Management. 2010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(1):73–80.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Cossa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Fasola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Roesler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Reboreda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JC. Incubating Upland Goose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Chloephaga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picta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 differential response to livestock, human, and predator nest disturbance. The Wilson Journal of Ornithology. 2018 Sep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;130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(3):739–45.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Davis HT, Long AM,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Baumgardt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JA, Campbell TA, Morrison ML. Factors Affecting Nest Success and Predator Assemblage of Breeding Birds in Semiarid Grasslands. Rangeland Ecology &amp; Management. 2019 Mar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(2):385–95.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Davis HT, Long AM, Campbell TA, Morrison ML. Nest defense behavior of Greater Roadrunners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Geococcyx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californianus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 in south Texas. The Wilson Journal of Ornithology. 2018 Sep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;130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(3):788–92.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DeGregorio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BA, Sperry JH,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Kovar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DG, Steen DA. Southern Flying Squirrels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Glaucomys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volans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as Major Predators of Avian Nest Boxes in Conecuh National Forest, Alabama.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sena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2019 Aug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(3):476–88.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DeGregorio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Weatherhead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PJ, Ward MP, Sperry JH. Do seasonal patterns of rat snake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Pantherophis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obsoletus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 and black racer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Coluber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constrictor) activity predict avian nest predation? Ecology and Evolution. 2016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(7):2034–43.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>Demers SA, Robinson-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>Nilsen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CW. </w:t>
      </w:r>
      <w:r w:rsidRPr="0065181F">
        <w:rPr>
          <w:rFonts w:ascii="Times New Roman" w:eastAsia="Times New Roman" w:hAnsi="Times New Roman" w:cs="Times New Roman"/>
          <w:sz w:val="24"/>
          <w:szCs w:val="24"/>
        </w:rPr>
        <w:t>Monitoring Western Snowy Plover Nests with Remote Surveillance Systems in San Francisco Bay, California. Journal of Fish and Wildlife Management. 2012 Jun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;3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(1):123–32.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Denmon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P, Watts BD, Smith FM. Investigating American Oystercatcher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Haematopus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palliatus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Nest Failure on Fisherman Island National Wildlife Refuge, Virginia, USA.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cowa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2013 Jun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;36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(2):156–65.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>Dreibelbis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JZ, Melton KB, Aguirre R, Collier BA, Hardin 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Silvy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NJ, et al. Predation of Rio Grande Wild Turkey Nests on the Edwards Plateau, Texas.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wils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2008 Dec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(4):906–10.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Dyson ME, Slattery SM,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Fedy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BC. Nest Predators of Ducks in the Boreal Forest. Wildlife Society Bulletin. 2020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;44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(3):631–9.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Ekanayake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KB, Sutherland DR,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P, Weston MA,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Ekanayake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KB,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Sutherland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DR, et al. Out of sight but not out of mind: corvids prey extensively on eggs of burrow-nesting penguins.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Wildl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Res. 2015 Oct 28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;42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(6):509–17.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Ekanayake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Whisson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DA, Tan LXL, Weston MA,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Ekanayake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Whisson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DA, et al. Intense predation of non-colonial, ground-nesting bird eggs by corvid and mammalian predators.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Wildl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Res. 2015 Nov 9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;42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(6):518–28.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Ellis KS,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JF, Larsen RT,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Koons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DN. Using remote cameras to validate estimates of nest fate in shorebirds. Ibis. 2018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;160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(3):681–7.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Engelbrecht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Galagos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as avian nest predators in South Africa. Primates. 2016 Oct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;57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(4):455–8.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Farnsworth GL, Simons TR. OBSERVATIONS OF WOOD THRUSH NEST PREDATORS IN A LARGE CONTIGUOUS FOREST. wils1. 2000 Mar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(1):82–7.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Franzreb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KE. REPRODUCTIVE SUCCESS AND NEST DEPREDATION OF THE FLORIDA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SCRUB-JAY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wils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2007 Jun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(2):162–9.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Friesen LE,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Casbourn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G, Martin V, Mackay RJ. Nest predation in an anthropogenic landscape. The Wilson Journal of Ornithology. 2013 Sep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(3):562–9.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Fu Y, Chen B, Dowell SD, Zhang Z. Nest predators, nest-site selection and nest success of the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Emei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Shan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Liocichla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Liocichla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omeiensis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), a vulnerable babbler endemic to southwestern China. Avian Research. 2016 Oct 24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(1):18.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Gill RA, Cox WA, Thompson FR III. Timing of Songbird Nest Predation as Revealed by Video Surveillance. The Wilson Journal of Ornithology. 2016 Mar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(1):200–3.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Goguen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CB, Murray LD. Nest survival, predator assemblage, and patterns of predation at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Veery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Catharus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fuscescens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 nests in a mature forest landscape. The Wilson Journal of Ornithology. 2020 Nov 20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;132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(2):284–94.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Grant TA, Madden EM, Shaffer TL,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Pietz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Berkey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GB,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Kadrmas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NJ. Nest Survival of Clay-Colored and Vesper Sparrows in Relation to Woodland Edge in Mixed-Grass Prairies. The Journal of Wildlife Management. 2006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(3):691–701.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Hargrove 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Unitt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P. Poor reproductive success of Gray Vireos in a declining California population. Journal of Field Ornithology. 2017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(1):16–29.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Harmon KC,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Wehr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NH, Price MR. Seasonal patterns in nest survival of a subtropical wading bird, the Hawaiian Stilt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Himantopus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mexicanus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knudseni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PeerJ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2021 Feb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;9:e10399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Herring G, Ackerman JT,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Takekawa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JY, Eagles-Smith CA,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Eadie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JM. Identifying Nest Predators of American Avocets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Recurvirostra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americana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) and Black-Necked Stilts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Himantopus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mexicanus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in San Francisco Bay, California.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swna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2011 Mar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(1):35–43.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Holloran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MJ, Anderson SH. Direct Identification of Northern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Sage-grouse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, &lt;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Centrocercus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urophasianus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&gt;, Nest Predators Using Remote Sensing Cameras. The Canadian Field-Naturalist. 2003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;117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(2):308–10.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Hu Y-B, Zhao Q-S, Lou Y-Q, Chen L-J, González MA, Sun Y-H. </w:t>
      </w: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Parental attendance of Chestnut Thrush reduces nest predation during the incubation period: compensation for low nest concealment? J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Ornithol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2017 Oct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(4):1111–7.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Jara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RF,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Crego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RD, Samuel MD,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Rozzi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R, Jiménez JE. Nest-site selection and breeding success of passerines in the world’s southernmost forests.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PeerJ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2020 Sep 21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;8:e9892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Jefferies MM,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Garrido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Coria PS,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Llambías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PE. Nest predator identity and nest predation rates of three songbirds in the Central Andes of south temperate Argentina. The Wilson Journal of Ornithology. 2021 Aug 4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;133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(1):117–24.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Khamcha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D, Gale G. Predation behaviour of the bridle snake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Lycodon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cf.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davisonii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on Asian tropical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evergreen forest bird nests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The Raffles Bulletin of Zoology. 2020 Oct 30;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King DI,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DeGraaf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RM. Predators at bird nests in a northern hardwood forest in New Hampshire. Journal of Field Ornithology. 2006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;77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(3):239–43.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Kirby WB,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Stanbury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AJ, Lewis J, Smith DL, Cross AV, Grice PV, et al. Nest survival, causes of failure and productivity of British Hawfinches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Coccothraustes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coccothraustes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Bird Study. 2018 Jul 3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(3):279–89.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Kirkham CBS, Davis SK. Incubation and nesting behaviour of the Chestnut-collared Longspur. J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Ornithol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2013 Jul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(3):795–801.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Kirkpatrick C, Conway CJ. Nest Predators of Ground-nesting Birds in Montane Forest of the Santa Catalina Mountains, Arizona. The Wilson Journal of Ornithology. 2010 Sep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(3):614–7.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Klug PE,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Wolfenbarger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LL, McCarty JP. Snakes are Important Nest Predators of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Dickcissels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in an Agricultural Landscape. The Wilson Journal of Ornithology. 2010 Dec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(4):799–803.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Knight 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Mahony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N, Green D. Crop type influences edge effects on the reproduction of songbirds in sagebrush habitat near agriculture. Avian Conservation and Ecology [Internet]. 2014 Jun 10 [cited 2022 Jan 4]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(1). Available from: </w:t>
      </w:r>
      <w:hyperlink r:id="rId4" w:history="1">
        <w:r w:rsidRPr="00651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https://www.ace-eco.org/vol9/iss1/art8/</w:t>
        </w:r>
      </w:hyperlink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Latif QS, Heath SK, Ballard G. The Nest Predator Assemblage for Songbirds in Mono Lake Basin Riparian Habitats.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wnan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2012 Nov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(3):276–87.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Li H,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Goodale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R-C. Nest predation on an abundant generalist bird in tropical China. The Wilson Journal of Ornithology. 2019 Sep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;131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(3):514–23.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Liebezeit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JR, George TL. Nest Predators, Nest-Site Selection, and Nesting Success of the Dusky Flycatcher in a Managed Ponderosa Pine Forest. The Condor. 2002 Aug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;104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(3):507–17.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Liebezeit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JR, Zack S. Point Counts Underestimate the Importance of Arctic Foxes as Avian Nest Predators: Evidence from Remote Video Cameras in Arctic Alaskan Oil Fields. Arctic. 2008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(2):153–61.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Lockyer ZB, Coates PS,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Casazza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ML, Espinosa S,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Delehanty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DJ. Greater Sage-Grouse Nest Predators in the Virginia Mountains of Northwestern Nevada. Journal of Fish and Wildlife Management. 2013 Oct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(2):242–55.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Luepold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SHB,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Hodgman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TP, McNulty SA, Cohen J, Foss CR. Habitat selection, nest survival, and nest predators of Rusty Blackbirds in northern New England, USA. The Condor. 2015 Nov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;117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(4):609–23.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Lusk JJ, Smith SG,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Fuhlendorf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SD,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Guthery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FS. Factors Influencing Northern Bobwhite Nest-Site Selection and Fate. The Journal of Wildlife Management. 2006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(2):564–71.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Lyons TP, Miller JR,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Debinski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DM, Engle DM. Predator identity influences the effect of habitat management on nest predation. Ecological Applications. 2015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(6):1596–605.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Macdonald MA, Bolton M. Predation on wader nests in Europe. Ibis. 2008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(s1):54–73.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Major RE,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Gowing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G. An inexpensive photographic technique for identifying nest predators at active nests of birds.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Wildl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Res. 1994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(6):657–65.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Mallord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JW,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Orsman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Cristinacce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A, Butcher N, Stowe TJ,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Charman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EC. Mortality of Wood Warbler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Phylloscopus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sibilatrix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nests in Welsh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Oakwoods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: predation rates and the </w:t>
      </w:r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>identification of nest predators using miniature nest cameras. Bird Study. 2012 Aug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(3):286–95.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Maziarz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Grendelmeier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Wesołowski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Arlettaz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R, Broughton RK,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Pasinelli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G. Patterns of predator behaviour and Wood Warbler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Phylloscopus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sibilatrix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 survival in a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primaeval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forest. Ibis. 2019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;161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(4):854–66.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McKinnon 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Bêty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J. Effect of camera monitoring on survival rates of High-Arctic shorebird nests. Journal of Field Ornithology. 2009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(3):280–8.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Meixell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BW, Flint PL. Effects of industrial and investigator disturbance on Arctic-nesting geese. The Journal of Wildlife Management. 2017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(8):1372–85.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Murray L. Success and Predation of Bird Nests in Grasslands at Valley Forge National Historical Park.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nena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2015 Mar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(1):10–9.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Ong-in T, Pierce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J, Gale GA, Browne SJ,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Savini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T. Nesting ecology and nest site selection of green-legged partridge. Raffles Bulletin of Zoology. 2016 May 13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;64:89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–97.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Perkins AJ, Hancock MH, Butcher N, Summers RW. Use of time-lapse video cameras to determine causes of nest failure of Slavonian Grebes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Podiceps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auritus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Bird Study. 2005 Jul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(2):159–65.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Perrella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DF, Zima PVQ, Ribeiro-Silva 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Biagolini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Jr CH,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Carmignotto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AP,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Galetti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Jr PM, et al. Bats as predators at the nests of tropical forest birds. Journal of Avian Biology [Internet]. 2020 [cited 2022 Jan 4]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(1). Available from: </w:t>
      </w:r>
      <w:hyperlink r:id="rId5" w:history="1">
        <w:r w:rsidRPr="00651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https://onlinelibrary.wiley.com/doi/abs/10.1111/jav.02277</w:t>
        </w:r>
      </w:hyperlink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Peterson BL,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Deutschman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DH. Determining nest predators of the Least Bell’s Vireo through point counts, tracking stations, and video photography.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forn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2004 Jan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(1):89–95.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Pietz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Granfors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DA. Identifying Predators and Fates of Grassland Passerine Nests Using Miniature Video Cameras. The Journal of Wildlife Management. 2000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(1):71–87.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Powell LA, Giovanni MD,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Groepper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Reineke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ML, Schacht WH. 5. Attendance Patterns and Survival of Western Meadowlark Nests. In: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Attendance Patterns and Survival of Western Meadowlark Nests [Internet]. University of California Press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2012 [cited 2022 Jan 4]. p. 61–6. Available from: </w:t>
      </w:r>
      <w:hyperlink r:id="rId6" w:history="1">
        <w:r w:rsidRPr="00651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https://www.degruyter.com/document/doi/10.1525/9780520954090-008/html</w:t>
        </w:r>
      </w:hyperlink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Praus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Hegemann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Tieleman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BI,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Weidinger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K. Predators and Predation Rates of Skylark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Alauda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arvensis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and Woodlark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Lullula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arborea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Nests in a Semi-Natural Area in the Netherlands.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arde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2014 Jul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;102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(1):87–94.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Rader MJ,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>Teinert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TW,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>Brennan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LA, Hernández F, Silvy NJ, Wu XB. </w:t>
      </w:r>
      <w:r w:rsidRPr="0065181F">
        <w:rPr>
          <w:rFonts w:ascii="Times New Roman" w:eastAsia="Times New Roman" w:hAnsi="Times New Roman" w:cs="Times New Roman"/>
          <w:sz w:val="24"/>
          <w:szCs w:val="24"/>
        </w:rPr>
        <w:t>Identifying Predators and Nest Fates of Bobwhites in Southern Texas. The Journal of Wildlife Management. 2007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(5):1626–30.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Reidy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JL. Nest predators of Lance-tailed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Manakins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on Isla Boca Brava, Panamá. Journal of Field Ornithology. 2009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(2):115–8.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Reidy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JL, Stake MM, Thompson FR III. Golden-Cheeked Warbler Nest Mortality and Predators in Urban and Rural Landscapes. The Condor. 2008 Aug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(3):458–66.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Renfrew RB,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Ribic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CA. Grassland Passerine Nest Predators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Pasture Edges Identified on Videotape. The Auk. 2003 Apr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(2):371–83.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Ribeiro-Silva 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Perrella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DF,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Biagolini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-Jr CH, Zima PVQ,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Piratelli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Schlindwein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MN, et al.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Testing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camera traps as a potential tool for detecting nest predation of birds in a tropical rainforest environment.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Zoologia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(Curitiba) [Internet]. 2018 Jun 18 [cited 2022 Jan 4]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;35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. Available from: </w:t>
      </w:r>
      <w:hyperlink r:id="rId7" w:history="1">
        <w:r w:rsidRPr="00651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http://www.scielo.br/j/zool/a/Hp3TpdqjbFvQqRdXqwWsM7x/abstract/?lang=en</w:t>
        </w:r>
      </w:hyperlink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Rodewald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AD, Kearns LJ. Shifts in Dominant Nest Predators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 Rural-To-Urban Landscape Gradient. The Condor. 2011 Nov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;113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(4):899–906.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Samsonov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SV, Makarova TV,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Shitikov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DA. Nest predator species of open nesting songbirds of abandoned fields in ‘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Russky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Sever’ national park (Russia). Nature Conservation Research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Заповедная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2018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;3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(2):100–3.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Sanders MD, Maloney RF. Causes of mortality at nests of ground-nesting birds in the Upper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Waitaki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Basin, South Island, New Zealand: a 5-year video study. Biological Conservation. 2002 Aug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;106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(2):225–36.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Schlesselmann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A-KV, O’Donnell CFJ, Monks JM, Robertson BC. Clearing islands as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refugia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for black-fronted tern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Chlidonias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albostriatus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 breeding colonies in braided rivers. New Zealand Journal of Ecology. 2018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;42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(2):137–48.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Small SL. Mortality factors and predators of Spotted Towhee nests in the Sacramento Valley, California.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forn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2005 Jul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(3):252–8.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Smith KN, Cain JW III, Morrison ML, Wilkins RN. Nesting Ecology of the Black-Capped Vireo in Southwest Texas. The Wilson Journal of Ornithology. 2012 Jun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;124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(2):277–85.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Stake MM,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Cimprich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DA. Using Video to Monitor Predation at Black-Capped Vireo Nests. The Condor. 2003 May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;105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(2):348–57.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Stake MM,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Faaborg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J, Thompson FR. Video identification of predators at Golden-cheeked Warbler nests.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forn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2004 Oct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;75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(4):337–44.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Staller EL, Palmer WE, Carroll JP, Thornton RP, Sisson DC. Identifying Predators at Northern Bobwhite Nests. The Journal of Wildlife Management. 2005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(1):124–32.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Stevens DK, Anderson GQA, Grice PV, Norris K, Butcher N. Predators of Spotted Flycatcher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Muscicapa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striata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nests in southern England as determined by digital nest-cameras. Bird Study. 2008 Jul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;55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(2):179–87.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Stien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Ims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RA. Absence from the nest due to human disturbance induces higher nest predation risk than natural recesses in Common Eiders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Somateria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mollissima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Ibis. 2016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;158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(2):249–60.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Stojanovic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D, Webb MH, Alderman R,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Porfirio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LL,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Heinsohn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R. Discovery of a novel predator reveals extreme but highly variable mortality for an endangered migratory bird. Diversity and Distributions. 2014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;20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(10):1200–7.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Stracey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CM. Resolving the urban nest predator paradox: The role of alternative foods for nest predators. Biological Conservation. 2011 May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;144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(5):1545–52.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Summers RW, Willi 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Selvidge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Capercaillie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Tetrao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urogallus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 Loss and Attendance at Abernethy Forest, Scotland. </w:t>
      </w:r>
      <w:proofErr w:type="spellStart"/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wbio</w:t>
      </w:r>
      <w:proofErr w:type="spellEnd"/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. 2009 Sep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(3):319–27.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Taylor JD, Holt RD,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Orning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EK, Young JK. Greater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sage-grouse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 survival in Northwestern Wyoming. The Journal of Wildlife Management. 2017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(7):1219–27.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Vasseur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PL,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Leberg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PL. Effects of habitat edges and nest-site characteristics on Painted Bunting nest success. Journal of Field Ornithology. 2015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;86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(1):27–40.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Weidinger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K. Nest predators of woodland open-nesting songbirds in central Europe. Ibis. 2009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;151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(2):352–60.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Weston MA,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Ekanayake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KB, Lomas S, Glover HK, Mead RE,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Cribbin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, et al. Case studies of motion-sensing cameras to study clutch survival and fate of real and artificial ground-nests in Australia. Bird Study. 2017 Oct 2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;64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(4):476–91.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t>Williams GE, Wood PB. Are Traditional Methods of Determining Nest Predators and Nest Fates Reliable? An Experiment with Wood Thrushes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Hylocichla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mustelina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) Using Miniature Video Cameras. The Auk. 2002 Oct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;119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(4):1126–32.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1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Winder VL, Herse MR, Hunt LM, Gregory AJ,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McNew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LB,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Sandercock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BK. Patterns of nest attendance by female Greater Prairie-Chickens (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Tympanuchus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cupido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) in northcentral Kansas. J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Ornithol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>. 2016 Jul 1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;157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(3):733–45.</w:t>
      </w:r>
    </w:p>
    <w:p w:rsidR="0065181F" w:rsidRPr="0065181F" w:rsidRDefault="0065181F" w:rsidP="0065181F">
      <w:pPr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Zielonka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NB, Hawkes RW, Jones H, Burnside RJ, Dolman PM. Placement, survival and predator identity of Eurasian Curlew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Numenius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81F">
        <w:rPr>
          <w:rFonts w:ascii="Times New Roman" w:eastAsia="Times New Roman" w:hAnsi="Times New Roman" w:cs="Times New Roman"/>
          <w:sz w:val="24"/>
          <w:szCs w:val="24"/>
        </w:rPr>
        <w:t>arquata</w:t>
      </w:r>
      <w:proofErr w:type="spellEnd"/>
      <w:r w:rsidRPr="0065181F">
        <w:rPr>
          <w:rFonts w:ascii="Times New Roman" w:eastAsia="Times New Roman" w:hAnsi="Times New Roman" w:cs="Times New Roman"/>
          <w:sz w:val="24"/>
          <w:szCs w:val="24"/>
        </w:rPr>
        <w:t xml:space="preserve"> nests on lowland grass-heath. Bird Study. 2019 Oct 2</w:t>
      </w:r>
      <w:proofErr w:type="gramStart"/>
      <w:r w:rsidRPr="0065181F">
        <w:rPr>
          <w:rFonts w:ascii="Times New Roman" w:eastAsia="Times New Roman" w:hAnsi="Times New Roman" w:cs="Times New Roman"/>
          <w:sz w:val="24"/>
          <w:szCs w:val="24"/>
        </w:rPr>
        <w:t>;66</w:t>
      </w:r>
      <w:proofErr w:type="gramEnd"/>
      <w:r w:rsidRPr="0065181F">
        <w:rPr>
          <w:rFonts w:ascii="Times New Roman" w:eastAsia="Times New Roman" w:hAnsi="Times New Roman" w:cs="Times New Roman"/>
          <w:sz w:val="24"/>
          <w:szCs w:val="24"/>
        </w:rPr>
        <w:t>(4):471–83.</w:t>
      </w:r>
    </w:p>
    <w:p w:rsidR="003053D0" w:rsidRDefault="0065181F" w:rsidP="0065181F">
      <w:pPr>
        <w:spacing w:before="100" w:beforeAutospacing="1" w:after="360"/>
        <w:ind w:firstLine="426"/>
      </w:pPr>
    </w:p>
    <w:sectPr w:rsidR="00305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zE2NLMwtjSwNDdX0lEKTi0uzszPAykwrAUAstzznCwAAAA="/>
  </w:docVars>
  <w:rsids>
    <w:rsidRoot w:val="0065181F"/>
    <w:rsid w:val="002A7121"/>
    <w:rsid w:val="004D5D44"/>
    <w:rsid w:val="006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5146"/>
  <w15:chartTrackingRefBased/>
  <w15:docId w15:val="{E783EDC9-DD8D-4AF2-BFAD-32818BC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50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4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5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0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7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5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6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2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1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1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245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4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1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40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4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6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6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3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85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70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2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6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8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2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5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5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5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40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5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4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7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3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7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3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7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90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6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2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7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6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3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53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8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4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6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9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6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9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9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8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4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8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8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11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2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57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1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3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42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3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5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34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09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9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1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3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2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03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7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1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48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9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36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6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1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8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5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4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3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64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0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7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0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9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3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49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3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4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8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88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3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3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9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8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7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5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6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03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7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2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2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6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24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5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0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5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5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9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4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5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9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8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47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6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4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7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4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6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2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8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44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42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8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0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5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1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5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3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8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9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74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78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2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14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2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7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0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9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3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2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8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8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574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5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5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7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9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1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4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4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8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3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8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0014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3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29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8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20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4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1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7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4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4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7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6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5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6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5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06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7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2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82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9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4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3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7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3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lo.br/j/zool/a/Hp3TpdqjbFvQqRdXqwWsM7x/abstract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gruyter.com/document/doi/10.1525/9780520954090-008/html" TargetMode="External"/><Relationship Id="rId5" Type="http://schemas.openxmlformats.org/officeDocument/2006/relationships/hyperlink" Target="https://onlinelibrary.wiley.com/doi/abs/10.1111/jav.02277" TargetMode="External"/><Relationship Id="rId4" Type="http://schemas.openxmlformats.org/officeDocument/2006/relationships/hyperlink" Target="https://www.ace-eco.org/vol9/iss1/art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 de Framond</dc:creator>
  <cp:keywords/>
  <dc:description/>
  <cp:lastModifiedBy>Léna de Framond</cp:lastModifiedBy>
  <cp:revision>1</cp:revision>
  <dcterms:created xsi:type="dcterms:W3CDTF">2022-01-04T10:05:00Z</dcterms:created>
  <dcterms:modified xsi:type="dcterms:W3CDTF">2022-01-04T10:12:00Z</dcterms:modified>
</cp:coreProperties>
</file>