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F9" w:rsidRPr="00AF38CE" w:rsidRDefault="007C7357" w:rsidP="00782BF9">
      <w:pPr>
        <w:spacing w:after="312"/>
      </w:pPr>
      <w:r>
        <w:t>Transcriptome de novo assembly was performed using the short reads assembly</w:t>
      </w:r>
      <w:r>
        <w:rPr>
          <w:rFonts w:hint="eastAsia"/>
        </w:rPr>
        <w:t xml:space="preserve"> </w:t>
      </w:r>
      <w:r>
        <w:t>program Trinity (Grabherr et al. 2011) (parameter: min_glue = 2, V = 10, edge-thr = 0.05,</w:t>
      </w:r>
      <w:r>
        <w:rPr>
          <w:rFonts w:hint="eastAsia"/>
        </w:rPr>
        <w:t xml:space="preserve"> </w:t>
      </w:r>
      <w:r>
        <w:t>min_kmer_cov = 2, path_reinforcement_distance = 75, group_pairs_distance = 250). It first</w:t>
      </w:r>
      <w:r>
        <w:rPr>
          <w:rFonts w:hint="eastAsia"/>
        </w:rPr>
        <w:t xml:space="preserve"> </w:t>
      </w:r>
      <w:r>
        <w:t>links reads with a certain length of overlap to shape longer fragments without any gap that</w:t>
      </w:r>
      <w:r>
        <w:rPr>
          <w:rFonts w:hint="eastAsia"/>
        </w:rPr>
        <w:t xml:space="preserve"> </w:t>
      </w:r>
      <w:r>
        <w:t>are called contigs. The reads are subsequently used to align back to contigs. Using</w:t>
      </w:r>
      <w:r>
        <w:rPr>
          <w:rFonts w:hint="eastAsia"/>
        </w:rPr>
        <w:t xml:space="preserve"> </w:t>
      </w:r>
      <w:r>
        <w:t>paired-end reads</w:t>
      </w:r>
      <w:proofErr w:type="gramStart"/>
      <w:r>
        <w:t>,</w:t>
      </w:r>
      <w:proofErr w:type="gramEnd"/>
      <w:r>
        <w:t xml:space="preserve"> contigs from the same transcript and the distances between are detected.</w:t>
      </w:r>
      <w:r>
        <w:rPr>
          <w:rFonts w:hint="eastAsia"/>
        </w:rPr>
        <w:t xml:space="preserve"> </w:t>
      </w:r>
      <w:r>
        <w:t xml:space="preserve"> Next, the contigs to scaffolds are linked using N to represent unknown sequences between</w:t>
      </w:r>
      <w:r>
        <w:rPr>
          <w:rFonts w:hint="eastAsia"/>
        </w:rPr>
        <w:t xml:space="preserve"> </w:t>
      </w:r>
      <w:r>
        <w:t>two contigs. Paired-end reads are used for gap filling of scaffolds. Such sequences are</w:t>
      </w:r>
      <w:r>
        <w:rPr>
          <w:rFonts w:hint="eastAsia"/>
        </w:rPr>
        <w:t xml:space="preserve"> </w:t>
      </w:r>
      <w:r>
        <w:t>defined as Unigenes</w:t>
      </w:r>
      <w:r w:rsidR="00F9213B">
        <w:rPr>
          <w:rFonts w:hint="eastAsia"/>
        </w:rPr>
        <w:t>.</w:t>
      </w:r>
      <w:r w:rsidR="00782BF9" w:rsidRPr="00782BF9">
        <w:t xml:space="preserve"> </w:t>
      </w:r>
      <w:r w:rsidR="00782BF9">
        <w:t>When multiple samples from the same species are sequenced, the Unigenes from the assembly of each sample are further processed through sequence</w:t>
      </w:r>
      <w:r w:rsidR="00782BF9">
        <w:rPr>
          <w:rFonts w:hint="eastAsia"/>
        </w:rPr>
        <w:t xml:space="preserve"> </w:t>
      </w:r>
      <w:r w:rsidR="00782BF9">
        <w:t>splicing and redundancy removing using sequence clustering software to acquire</w:t>
      </w:r>
      <w:r w:rsidR="00782BF9">
        <w:rPr>
          <w:rFonts w:hint="eastAsia"/>
        </w:rPr>
        <w:t xml:space="preserve"> </w:t>
      </w:r>
      <w:r w:rsidR="00782BF9">
        <w:t>non-redundant Unigenes of long lengths. In the final step, blastx alignments (e-value &lt;</w:t>
      </w:r>
      <w:r w:rsidR="00782BF9">
        <w:rPr>
          <w:rFonts w:hint="eastAsia"/>
        </w:rPr>
        <w:t xml:space="preserve"> </w:t>
      </w:r>
      <w:r w:rsidR="00782BF9">
        <w:t>0.00001) between Unigenes and</w:t>
      </w:r>
      <w:r w:rsidR="00782BF9">
        <w:t xml:space="preserve"> protein databases, such as the</w:t>
      </w:r>
      <w:r w:rsidR="00782BF9">
        <w:rPr>
          <w:rFonts w:hint="eastAsia"/>
        </w:rPr>
        <w:t xml:space="preserve"> </w:t>
      </w:r>
      <w:r w:rsidR="00782BF9">
        <w:t>NCBI non-redundant</w:t>
      </w:r>
      <w:r w:rsidR="00782BF9">
        <w:rPr>
          <w:rFonts w:hint="eastAsia"/>
        </w:rPr>
        <w:t xml:space="preserve"> </w:t>
      </w:r>
      <w:r w:rsidR="00782BF9">
        <w:t>database (NR), Swiss-Prot (www.uniprot.org), KEGG (www.genome.jp/kegg/) and COG (http://www.geneontology.org), were performed, and the best aligning results were used to determine the sequence direction of the Unigenes</w:t>
      </w:r>
      <w:r w:rsidR="00AF38CE">
        <w:rPr>
          <w:rFonts w:hint="eastAsia"/>
        </w:rPr>
        <w:t>.</w:t>
      </w:r>
    </w:p>
    <w:p w:rsidR="007C7357" w:rsidRPr="00782BF9" w:rsidRDefault="007C7357" w:rsidP="007C7357">
      <w:pPr>
        <w:spacing w:after="312"/>
      </w:pPr>
    </w:p>
    <w:p w:rsidR="00F9213B" w:rsidRDefault="00D702F0" w:rsidP="007C7357">
      <w:pPr>
        <w:spacing w:after="312"/>
      </w:pPr>
      <w:r>
        <w:t>S</w:t>
      </w:r>
      <w:r>
        <w:rPr>
          <w:rFonts w:hint="eastAsia"/>
        </w:rPr>
        <w:t xml:space="preserve">pecies </w:t>
      </w:r>
      <w:r>
        <w:t>and</w:t>
      </w:r>
      <w:r>
        <w:rPr>
          <w:rFonts w:hint="eastAsia"/>
        </w:rPr>
        <w:t xml:space="preserve"> the unigene file names are as follows:</w:t>
      </w:r>
    </w:p>
    <w:p w:rsidR="00F9213B" w:rsidRDefault="00F9213B" w:rsidP="007C7357">
      <w:pPr>
        <w:spacing w:after="312"/>
      </w:pPr>
      <w:r w:rsidRPr="00F9213B">
        <w:rPr>
          <w:b/>
        </w:rPr>
        <w:t>Species</w:t>
      </w:r>
      <w:r>
        <w:rPr>
          <w:rFonts w:hint="eastAsia"/>
          <w:b/>
        </w:rPr>
        <w:t xml:space="preserve">                                      </w:t>
      </w:r>
      <w:r>
        <w:rPr>
          <w:rFonts w:hint="eastAsia"/>
        </w:rPr>
        <w:t xml:space="preserve">  </w:t>
      </w:r>
      <w:r w:rsidRPr="00F9213B">
        <w:rPr>
          <w:b/>
        </w:rPr>
        <w:t>code</w:t>
      </w:r>
    </w:p>
    <w:p w:rsidR="00F9213B" w:rsidRDefault="00F9213B" w:rsidP="00F9213B">
      <w:pPr>
        <w:spacing w:after="312"/>
      </w:pPr>
      <w:r>
        <w:t>Phalaenopsis equestris</w:t>
      </w:r>
      <w:r>
        <w:tab/>
      </w:r>
      <w:r>
        <w:rPr>
          <w:rFonts w:hint="eastAsia"/>
        </w:rPr>
        <w:t xml:space="preserve">                    </w:t>
      </w:r>
      <w:r>
        <w:t>PHAlgyTARAAPE</w:t>
      </w:r>
    </w:p>
    <w:p w:rsidR="00F9213B" w:rsidRDefault="00F9213B" w:rsidP="00F9213B">
      <w:pPr>
        <w:spacing w:after="312"/>
      </w:pPr>
      <w:r>
        <w:t>Hemipilia forrestii</w:t>
      </w:r>
      <w:r>
        <w:tab/>
      </w:r>
      <w:r>
        <w:rPr>
          <w:rFonts w:hint="eastAsia"/>
        </w:rPr>
        <w:t xml:space="preserve">                        </w:t>
      </w:r>
      <w:r>
        <w:t>PHAlgyTBRAAPE</w:t>
      </w:r>
    </w:p>
    <w:p w:rsidR="00F9213B" w:rsidRDefault="00F9213B" w:rsidP="00F9213B">
      <w:pPr>
        <w:spacing w:after="312"/>
      </w:pPr>
      <w:r>
        <w:t>Cymbidium sinense</w:t>
      </w:r>
      <w:r>
        <w:tab/>
      </w:r>
      <w:r>
        <w:rPr>
          <w:rFonts w:hint="eastAsia"/>
        </w:rPr>
        <w:t xml:space="preserve">                        </w:t>
      </w:r>
      <w:r>
        <w:t>PHAlgyTCRAAPE</w:t>
      </w:r>
    </w:p>
    <w:p w:rsidR="00F9213B" w:rsidRDefault="00F9213B" w:rsidP="00F9213B">
      <w:pPr>
        <w:spacing w:after="312"/>
      </w:pPr>
      <w:r>
        <w:t>Vanilla shenzhenica</w:t>
      </w:r>
      <w:r>
        <w:rPr>
          <w:rFonts w:hint="eastAsia"/>
        </w:rPr>
        <w:t xml:space="preserve">                     </w:t>
      </w:r>
      <w:r>
        <w:tab/>
        <w:t>PHAlgyTDRAAPE</w:t>
      </w:r>
    </w:p>
    <w:p w:rsidR="00F9213B" w:rsidRDefault="00F9213B" w:rsidP="00F9213B">
      <w:pPr>
        <w:spacing w:after="312"/>
      </w:pPr>
      <w:r>
        <w:t>Gastrochilus calceolaris</w:t>
      </w:r>
      <w:r>
        <w:rPr>
          <w:rFonts w:hint="eastAsia"/>
        </w:rPr>
        <w:t xml:space="preserve">                  </w:t>
      </w:r>
      <w:r>
        <w:tab/>
        <w:t>PHAlgyTERAAPE</w:t>
      </w:r>
    </w:p>
    <w:p w:rsidR="00F9213B" w:rsidRDefault="00F9213B" w:rsidP="00F9213B">
      <w:pPr>
        <w:spacing w:after="312"/>
      </w:pPr>
      <w:r>
        <w:t>Holcoglossum amesianum</w:t>
      </w:r>
      <w:r>
        <w:tab/>
      </w:r>
      <w:r>
        <w:rPr>
          <w:rFonts w:hint="eastAsia"/>
        </w:rPr>
        <w:t xml:space="preserve">                </w:t>
      </w:r>
      <w:r>
        <w:t>PHAlgyTFRAAPE</w:t>
      </w:r>
    </w:p>
    <w:p w:rsidR="00F9213B" w:rsidRDefault="00F9213B" w:rsidP="00F9213B">
      <w:pPr>
        <w:spacing w:after="312"/>
      </w:pPr>
      <w:r>
        <w:t>Paphiopedilum armeniacum</w:t>
      </w:r>
      <w:r>
        <w:tab/>
      </w:r>
      <w:r>
        <w:rPr>
          <w:rFonts w:hint="eastAsia"/>
        </w:rPr>
        <w:t xml:space="preserve">                </w:t>
      </w:r>
      <w:r>
        <w:t>PHAlgyTGRAAPE</w:t>
      </w:r>
    </w:p>
    <w:p w:rsidR="00F9213B" w:rsidRDefault="00F9213B" w:rsidP="00F9213B">
      <w:pPr>
        <w:spacing w:after="312"/>
      </w:pPr>
      <w:r>
        <w:t>Neuwiedia malipoensis</w:t>
      </w:r>
      <w:r>
        <w:tab/>
      </w:r>
      <w:r>
        <w:rPr>
          <w:rFonts w:hint="eastAsia"/>
        </w:rPr>
        <w:t xml:space="preserve">                    </w:t>
      </w:r>
      <w:r>
        <w:t>PHAlgyTHRAAPE</w:t>
      </w:r>
    </w:p>
    <w:p w:rsidR="00F9213B" w:rsidRDefault="00F9213B" w:rsidP="00F9213B">
      <w:pPr>
        <w:spacing w:after="312"/>
      </w:pPr>
      <w:r>
        <w:t>Cypripedium singchii</w:t>
      </w:r>
      <w:r>
        <w:tab/>
      </w:r>
      <w:r>
        <w:rPr>
          <w:rFonts w:hint="eastAsia"/>
        </w:rPr>
        <w:t xml:space="preserve">                    </w:t>
      </w:r>
      <w:r>
        <w:t>PHAlgyTIRAAPE</w:t>
      </w:r>
    </w:p>
    <w:p w:rsidR="00F9213B" w:rsidRDefault="00F9213B" w:rsidP="00F9213B">
      <w:pPr>
        <w:spacing w:after="312"/>
      </w:pPr>
      <w:r>
        <w:t>Gastrodia elata</w:t>
      </w:r>
      <w:r>
        <w:tab/>
      </w:r>
      <w:r>
        <w:rPr>
          <w:rFonts w:hint="eastAsia"/>
        </w:rPr>
        <w:t xml:space="preserve">                        </w:t>
      </w:r>
      <w:r>
        <w:t>PHAlgyTJRAAPE</w:t>
      </w:r>
    </w:p>
    <w:sectPr w:rsidR="00F9213B" w:rsidSect="00750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357"/>
    <w:rsid w:val="00234A20"/>
    <w:rsid w:val="00336FEA"/>
    <w:rsid w:val="00356AC4"/>
    <w:rsid w:val="00411D9A"/>
    <w:rsid w:val="00750228"/>
    <w:rsid w:val="00782BF9"/>
    <w:rsid w:val="007C7357"/>
    <w:rsid w:val="00926DF8"/>
    <w:rsid w:val="009321FC"/>
    <w:rsid w:val="00AF38CE"/>
    <w:rsid w:val="00B07EAF"/>
    <w:rsid w:val="00D702F0"/>
    <w:rsid w:val="00E90FC8"/>
    <w:rsid w:val="00F9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shance</dc:creator>
  <cp:keywords/>
  <dc:description/>
  <cp:lastModifiedBy>shance</cp:lastModifiedBy>
  <cp:revision>8</cp:revision>
  <dcterms:created xsi:type="dcterms:W3CDTF">2015-07-14T08:17:00Z</dcterms:created>
  <dcterms:modified xsi:type="dcterms:W3CDTF">2015-07-14T08:40:00Z</dcterms:modified>
</cp:coreProperties>
</file>