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62D34" w14:textId="77777777" w:rsidR="00507AA3" w:rsidRPr="002422CD" w:rsidRDefault="00507AA3" w:rsidP="00507AA3">
      <w:pPr>
        <w:spacing w:line="480" w:lineRule="auto"/>
        <w:rPr>
          <w:rFonts w:ascii="Arial" w:eastAsia="Times New Roman" w:hAnsi="Arial" w:cs="Arial"/>
          <w:b/>
        </w:rPr>
      </w:pPr>
      <w:r w:rsidRPr="002422CD">
        <w:rPr>
          <w:rFonts w:ascii="Arial" w:eastAsia="Times New Roman" w:hAnsi="Arial" w:cs="Arial"/>
          <w:b/>
        </w:rPr>
        <w:t>Cell</w:t>
      </w:r>
      <w:r>
        <w:rPr>
          <w:rFonts w:ascii="Arial" w:eastAsia="Times New Roman" w:hAnsi="Arial" w:cs="Arial"/>
          <w:b/>
        </w:rPr>
        <w:t>s</w:t>
      </w:r>
      <w:r w:rsidRPr="002422CD">
        <w:rPr>
          <w:rFonts w:ascii="Arial" w:eastAsia="Times New Roman" w:hAnsi="Arial" w:cs="Arial"/>
          <w:b/>
        </w:rPr>
        <w:t xml:space="preserve"> </w:t>
      </w:r>
    </w:p>
    <w:p w14:paraId="46411675" w14:textId="3E469B5F" w:rsidR="00507AA3" w:rsidRDefault="00507AA3" w:rsidP="00507AA3">
      <w:pPr>
        <w:spacing w:line="48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We used de-identified p</w:t>
      </w:r>
      <w:r w:rsidRPr="00F346C6">
        <w:rPr>
          <w:rFonts w:ascii="Arial" w:eastAsia="Times New Roman" w:hAnsi="Arial" w:cs="Arial"/>
        </w:rPr>
        <w:t xml:space="preserve">rimary human lymphatic endothelial cells (HLECs) </w:t>
      </w:r>
      <w:r>
        <w:rPr>
          <w:rFonts w:ascii="Arial" w:eastAsia="Times New Roman" w:hAnsi="Arial" w:cs="Arial"/>
        </w:rPr>
        <w:t xml:space="preserve">for experiments. HLEC-1 </w:t>
      </w:r>
      <w:proofErr w:type="gramStart"/>
      <w:r w:rsidRPr="00F346C6">
        <w:rPr>
          <w:rFonts w:ascii="Arial" w:eastAsia="Times New Roman" w:hAnsi="Arial" w:cs="Arial"/>
        </w:rPr>
        <w:t>were</w:t>
      </w:r>
      <w:proofErr w:type="gramEnd"/>
      <w:r w:rsidRPr="00F346C6">
        <w:rPr>
          <w:rFonts w:ascii="Arial" w:eastAsia="Times New Roman" w:hAnsi="Arial" w:cs="Arial"/>
        </w:rPr>
        <w:t xml:space="preserve"> from </w:t>
      </w:r>
      <w:proofErr w:type="spellStart"/>
      <w:r w:rsidRPr="00F346C6">
        <w:rPr>
          <w:rFonts w:ascii="Arial" w:eastAsia="Times New Roman" w:hAnsi="Arial" w:cs="Arial"/>
        </w:rPr>
        <w:t>Lonza</w:t>
      </w:r>
      <w:proofErr w:type="spellEnd"/>
      <w:r>
        <w:rPr>
          <w:rFonts w:ascii="Arial" w:eastAsia="Times New Roman" w:hAnsi="Arial" w:cs="Arial"/>
        </w:rPr>
        <w:t xml:space="preserve"> (CC-2812) and </w:t>
      </w:r>
      <w:r w:rsidRPr="00F346C6">
        <w:rPr>
          <w:rFonts w:ascii="Arial" w:eastAsia="Times New Roman" w:hAnsi="Arial" w:cs="Arial"/>
        </w:rPr>
        <w:t>were used for RNA-</w:t>
      </w:r>
      <w:proofErr w:type="spellStart"/>
      <w:r w:rsidRPr="00F346C6">
        <w:rPr>
          <w:rFonts w:ascii="Arial" w:eastAsia="Times New Roman" w:hAnsi="Arial" w:cs="Arial"/>
        </w:rPr>
        <w:t>seq</w:t>
      </w:r>
      <w:proofErr w:type="spellEnd"/>
      <w:r w:rsidRPr="00F346C6">
        <w:rPr>
          <w:rFonts w:ascii="Arial" w:eastAsia="Times New Roman" w:hAnsi="Arial" w:cs="Arial"/>
        </w:rPr>
        <w:t xml:space="preserve"> analysis </w:t>
      </w:r>
      <w:r>
        <w:rPr>
          <w:rFonts w:ascii="Arial" w:eastAsia="Times New Roman" w:hAnsi="Arial" w:cs="Arial"/>
        </w:rPr>
        <w:t>with shGATA2</w:t>
      </w:r>
      <w:r w:rsidRPr="00F346C6">
        <w:rPr>
          <w:rFonts w:ascii="Arial" w:eastAsia="Times New Roman" w:hAnsi="Arial" w:cs="Arial"/>
        </w:rPr>
        <w:t xml:space="preserve">. </w:t>
      </w:r>
      <w:r>
        <w:rPr>
          <w:rFonts w:ascii="Arial" w:eastAsia="Times New Roman" w:hAnsi="Arial" w:cs="Arial"/>
        </w:rPr>
        <w:t>HLEC-2 (</w:t>
      </w:r>
      <w:proofErr w:type="spellStart"/>
      <w:r>
        <w:rPr>
          <w:rFonts w:ascii="Arial" w:eastAsia="Times New Roman" w:hAnsi="Arial" w:cs="Arial"/>
        </w:rPr>
        <w:t>Lonza</w:t>
      </w:r>
      <w:proofErr w:type="spellEnd"/>
      <w:r>
        <w:rPr>
          <w:rFonts w:ascii="Arial" w:eastAsia="Times New Roman" w:hAnsi="Arial" w:cs="Arial"/>
        </w:rPr>
        <w:t xml:space="preserve">, CC-2516) </w:t>
      </w:r>
      <w:proofErr w:type="gramStart"/>
      <w:r>
        <w:rPr>
          <w:rFonts w:ascii="Arial" w:eastAsia="Times New Roman" w:hAnsi="Arial" w:cs="Arial"/>
        </w:rPr>
        <w:t>were</w:t>
      </w:r>
      <w:proofErr w:type="gramEnd"/>
      <w:r>
        <w:rPr>
          <w:rFonts w:ascii="Arial" w:eastAsia="Times New Roman" w:hAnsi="Arial" w:cs="Arial"/>
        </w:rPr>
        <w:t xml:space="preserve"> used for </w:t>
      </w:r>
      <w:r w:rsidRPr="00F346C6">
        <w:rPr>
          <w:rFonts w:ascii="Arial" w:eastAsia="Times New Roman" w:hAnsi="Arial" w:cs="Arial"/>
        </w:rPr>
        <w:t>RNA-</w:t>
      </w:r>
      <w:proofErr w:type="spellStart"/>
      <w:r w:rsidRPr="00F346C6">
        <w:rPr>
          <w:rFonts w:ascii="Arial" w:eastAsia="Times New Roman" w:hAnsi="Arial" w:cs="Arial"/>
        </w:rPr>
        <w:t>seq</w:t>
      </w:r>
      <w:proofErr w:type="spellEnd"/>
      <w:r w:rsidRPr="00F346C6">
        <w:rPr>
          <w:rFonts w:ascii="Arial" w:eastAsia="Times New Roman" w:hAnsi="Arial" w:cs="Arial"/>
        </w:rPr>
        <w:t xml:space="preserve"> analysis </w:t>
      </w:r>
      <w:r>
        <w:rPr>
          <w:rFonts w:ascii="Arial" w:eastAsia="Times New Roman" w:hAnsi="Arial" w:cs="Arial"/>
        </w:rPr>
        <w:t xml:space="preserve">with miR-126 sponge. </w:t>
      </w:r>
      <w:r w:rsidRPr="00F346C6">
        <w:rPr>
          <w:rFonts w:ascii="Arial" w:eastAsia="Times New Roman" w:hAnsi="Arial" w:cs="Arial"/>
        </w:rPr>
        <w:t xml:space="preserve">HLECs were grown on </w:t>
      </w:r>
      <w:proofErr w:type="spellStart"/>
      <w:r w:rsidRPr="00F346C6">
        <w:rPr>
          <w:rFonts w:ascii="Arial" w:eastAsia="Times New Roman" w:hAnsi="Arial" w:cs="Arial"/>
        </w:rPr>
        <w:t>firbonectin</w:t>
      </w:r>
      <w:proofErr w:type="spellEnd"/>
      <w:r w:rsidRPr="00F346C6">
        <w:rPr>
          <w:rFonts w:ascii="Arial" w:eastAsia="Times New Roman" w:hAnsi="Arial" w:cs="Arial"/>
        </w:rPr>
        <w:t xml:space="preserve">-coated plates </w:t>
      </w:r>
      <w:r>
        <w:rPr>
          <w:rFonts w:ascii="Arial" w:eastAsia="Times New Roman" w:hAnsi="Arial" w:cs="Arial"/>
        </w:rPr>
        <w:t xml:space="preserve">or glass slide </w:t>
      </w:r>
      <w:r w:rsidRPr="00F346C6">
        <w:rPr>
          <w:rFonts w:ascii="Arial" w:eastAsia="Times New Roman" w:hAnsi="Arial" w:cs="Arial"/>
        </w:rPr>
        <w:t xml:space="preserve">and were maintained in EBM2 media from </w:t>
      </w:r>
      <w:proofErr w:type="spellStart"/>
      <w:r w:rsidRPr="00F346C6">
        <w:rPr>
          <w:rFonts w:ascii="Arial" w:eastAsia="Times New Roman" w:hAnsi="Arial" w:cs="Arial"/>
        </w:rPr>
        <w:t>Lonza</w:t>
      </w:r>
      <w:proofErr w:type="spellEnd"/>
      <w:r w:rsidRPr="00F346C6">
        <w:rPr>
          <w:rFonts w:ascii="Arial" w:eastAsia="Times New Roman" w:hAnsi="Arial" w:cs="Arial"/>
        </w:rPr>
        <w:t xml:space="preserve">. All experiments were conducted using passage 5-6 cells.  </w:t>
      </w:r>
      <w:r>
        <w:rPr>
          <w:rFonts w:ascii="Arial" w:eastAsia="Times New Roman" w:hAnsi="Arial" w:cs="Arial"/>
        </w:rPr>
        <w:t>HLECs were treated as potential biohazards and were handled according to institutional biosafety regulations.</w:t>
      </w:r>
    </w:p>
    <w:p w14:paraId="4A0755ED" w14:textId="77777777" w:rsidR="00507AA3" w:rsidRDefault="00507AA3" w:rsidP="00537C49">
      <w:pPr>
        <w:spacing w:line="480" w:lineRule="auto"/>
        <w:rPr>
          <w:rFonts w:ascii="Arial" w:eastAsia="Times New Roman" w:hAnsi="Arial" w:cs="Arial"/>
          <w:b/>
        </w:rPr>
      </w:pPr>
    </w:p>
    <w:p w14:paraId="0D366661" w14:textId="77777777" w:rsidR="00537C49" w:rsidRDefault="00537C49" w:rsidP="00537C49">
      <w:pPr>
        <w:spacing w:line="48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Knockdown of GATA2</w:t>
      </w:r>
    </w:p>
    <w:p w14:paraId="7B025F2B" w14:textId="40CEFFFE" w:rsidR="00537C49" w:rsidRPr="00F346C6" w:rsidRDefault="00537C49" w:rsidP="00537C49">
      <w:pPr>
        <w:spacing w:line="48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shGATA2</w:t>
      </w:r>
      <w:proofErr w:type="gramEnd"/>
      <w:r w:rsidRPr="00F346C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(</w:t>
      </w:r>
      <w:r w:rsidRPr="000A1C25">
        <w:rPr>
          <w:rFonts w:ascii="Arial" w:eastAsia="Times New Roman" w:hAnsi="Arial" w:cs="Arial"/>
        </w:rPr>
        <w:t>TTAACAGGCCACTGACCATGAAGAAGGAA</w:t>
      </w:r>
      <w:r>
        <w:rPr>
          <w:rFonts w:ascii="Arial" w:eastAsia="Times New Roman" w:hAnsi="Arial" w:cs="Arial"/>
        </w:rPr>
        <w:t>)</w:t>
      </w:r>
      <w:r w:rsidRPr="00F346C6">
        <w:rPr>
          <w:rFonts w:ascii="Arial" w:eastAsia="Times New Roman" w:hAnsi="Arial" w:cs="Arial"/>
        </w:rPr>
        <w:t xml:space="preserve"> was cloned into a </w:t>
      </w:r>
      <w:proofErr w:type="spellStart"/>
      <w:r w:rsidRPr="00F346C6">
        <w:rPr>
          <w:rFonts w:ascii="Arial" w:eastAsia="Times New Roman" w:hAnsi="Arial" w:cs="Arial"/>
        </w:rPr>
        <w:t>pLV</w:t>
      </w:r>
      <w:proofErr w:type="spellEnd"/>
      <w:r w:rsidRPr="00F346C6">
        <w:rPr>
          <w:rFonts w:ascii="Arial" w:eastAsia="Times New Roman" w:hAnsi="Arial" w:cs="Arial"/>
        </w:rPr>
        <w:t xml:space="preserve"> plasmid.</w:t>
      </w:r>
      <w:r w:rsidRPr="00F346C6">
        <w:rPr>
          <w:rFonts w:ascii="Arial" w:eastAsia="Times New Roman" w:hAnsi="Arial" w:cs="Arial"/>
          <w:shd w:val="clear" w:color="auto" w:fill="FFFFFF"/>
        </w:rPr>
        <w:t xml:space="preserve"> Cyagen Bioscience </w:t>
      </w:r>
      <w:r w:rsidRPr="00F346C6">
        <w:rPr>
          <w:rFonts w:ascii="Arial" w:hAnsi="Arial" w:cs="Arial"/>
        </w:rPr>
        <w:t>(</w:t>
      </w:r>
      <w:r w:rsidRPr="00F346C6">
        <w:rPr>
          <w:rFonts w:ascii="Arial" w:eastAsia="Times New Roman" w:hAnsi="Arial" w:cs="Arial"/>
          <w:shd w:val="clear" w:color="auto" w:fill="FFFFFF"/>
        </w:rPr>
        <w:t xml:space="preserve">Santa Clara, CA, USA) generated the lentiviral particles using </w:t>
      </w:r>
      <w:proofErr w:type="spellStart"/>
      <w:r w:rsidRPr="00F346C6">
        <w:rPr>
          <w:rFonts w:ascii="Arial" w:eastAsia="Times New Roman" w:hAnsi="Arial" w:cs="Arial"/>
          <w:shd w:val="clear" w:color="auto" w:fill="FFFFFF"/>
        </w:rPr>
        <w:t>LentiPAC</w:t>
      </w:r>
      <w:proofErr w:type="spellEnd"/>
      <w:r w:rsidRPr="00F346C6">
        <w:rPr>
          <w:rFonts w:ascii="Arial" w:eastAsia="Times New Roman" w:hAnsi="Arial" w:cs="Arial"/>
          <w:shd w:val="clear" w:color="auto" w:fill="FFFFFF"/>
        </w:rPr>
        <w:t xml:space="preserve"> 293 cells.</w:t>
      </w:r>
      <w:r w:rsidRPr="00F346C6">
        <w:rPr>
          <w:rFonts w:ascii="Arial" w:hAnsi="Arial" w:cs="Arial"/>
        </w:rPr>
        <w:t xml:space="preserve"> HLECs were seeded at 50-60% confluence on </w:t>
      </w:r>
      <w:proofErr w:type="spellStart"/>
      <w:r w:rsidRPr="00F346C6">
        <w:rPr>
          <w:rFonts w:ascii="Arial" w:hAnsi="Arial" w:cs="Arial"/>
        </w:rPr>
        <w:t>fribronectin</w:t>
      </w:r>
      <w:proofErr w:type="spellEnd"/>
      <w:r w:rsidRPr="00F346C6">
        <w:rPr>
          <w:rFonts w:ascii="Arial" w:hAnsi="Arial" w:cs="Arial"/>
        </w:rPr>
        <w:t xml:space="preserve">-coated plates. The following day cells are infected </w:t>
      </w:r>
      <w:r w:rsidRPr="003F6384">
        <w:rPr>
          <w:rFonts w:ascii="Arial" w:hAnsi="Arial" w:cs="Arial"/>
        </w:rPr>
        <w:t xml:space="preserve">with equal amounts of </w:t>
      </w:r>
      <w:proofErr w:type="spellStart"/>
      <w:r w:rsidR="000050FB">
        <w:rPr>
          <w:rFonts w:ascii="Arial" w:hAnsi="Arial" w:cs="Arial"/>
        </w:rPr>
        <w:t>pLV</w:t>
      </w:r>
      <w:proofErr w:type="spellEnd"/>
      <w:r w:rsidR="000050FB">
        <w:rPr>
          <w:rFonts w:ascii="Arial" w:hAnsi="Arial" w:cs="Arial"/>
        </w:rPr>
        <w:t xml:space="preserve"> </w:t>
      </w:r>
      <w:r w:rsidRPr="003F6384">
        <w:rPr>
          <w:rFonts w:ascii="Arial" w:hAnsi="Arial" w:cs="Arial"/>
        </w:rPr>
        <w:t xml:space="preserve">control or shGATA2 virus according to manufacturer protocol for 4-6 </w:t>
      </w:r>
      <w:proofErr w:type="spellStart"/>
      <w:r w:rsidRPr="003F6384">
        <w:rPr>
          <w:rFonts w:ascii="Arial" w:hAnsi="Arial" w:cs="Arial"/>
        </w:rPr>
        <w:t>hrs</w:t>
      </w:r>
      <w:proofErr w:type="spellEnd"/>
      <w:r w:rsidRPr="003F6384">
        <w:rPr>
          <w:rFonts w:ascii="Arial" w:hAnsi="Arial" w:cs="Arial"/>
        </w:rPr>
        <w:t xml:space="preserve"> in </w:t>
      </w:r>
      <w:proofErr w:type="spellStart"/>
      <w:r w:rsidRPr="003F6384">
        <w:rPr>
          <w:rFonts w:ascii="Arial" w:eastAsia="Times New Roman" w:hAnsi="Arial" w:cs="Arial"/>
        </w:rPr>
        <w:t>Opti</w:t>
      </w:r>
      <w:proofErr w:type="spellEnd"/>
      <w:r w:rsidRPr="003F6384">
        <w:rPr>
          <w:rFonts w:ascii="Arial" w:eastAsia="Times New Roman" w:hAnsi="Arial" w:cs="Arial"/>
        </w:rPr>
        <w:t xml:space="preserve">-MEM medium </w:t>
      </w:r>
      <w:r w:rsidRPr="003F6384">
        <w:rPr>
          <w:rFonts w:ascii="Arial" w:hAnsi="Arial" w:cs="Arial"/>
        </w:rPr>
        <w:t>and then change</w:t>
      </w:r>
      <w:r w:rsidR="00EF590F">
        <w:rPr>
          <w:rFonts w:ascii="Arial" w:hAnsi="Arial" w:cs="Arial"/>
        </w:rPr>
        <w:t>d to regular EBM2 media. After 3</w:t>
      </w:r>
      <w:r w:rsidRPr="003F6384">
        <w:rPr>
          <w:rFonts w:ascii="Arial" w:hAnsi="Arial" w:cs="Arial"/>
        </w:rPr>
        <w:t xml:space="preserve"> days cells were harvested with Trizol (</w:t>
      </w:r>
      <w:r w:rsidRPr="003F6384">
        <w:rPr>
          <w:rFonts w:ascii="Arial" w:eastAsia="Times New Roman" w:hAnsi="Arial" w:cs="Arial"/>
        </w:rPr>
        <w:t>Invitrogen</w:t>
      </w:r>
      <w:r w:rsidRPr="00F346C6">
        <w:rPr>
          <w:rFonts w:ascii="Arial" w:eastAsia="Times New Roman" w:hAnsi="Arial" w:cs="Arial"/>
        </w:rPr>
        <w:t>, Carlsbad, CA, USA)</w:t>
      </w:r>
      <w:r w:rsidRPr="00F346C6">
        <w:rPr>
          <w:rFonts w:ascii="Arial" w:hAnsi="Arial" w:cs="Arial"/>
        </w:rPr>
        <w:t xml:space="preserve"> for RNA-</w:t>
      </w:r>
      <w:proofErr w:type="spellStart"/>
      <w:r w:rsidRPr="00F346C6">
        <w:rPr>
          <w:rFonts w:ascii="Arial" w:hAnsi="Arial" w:cs="Arial"/>
        </w:rPr>
        <w:t>seq</w:t>
      </w:r>
      <w:proofErr w:type="spellEnd"/>
      <w:r w:rsidRPr="00F346C6">
        <w:rPr>
          <w:rFonts w:ascii="Arial" w:hAnsi="Arial" w:cs="Arial"/>
        </w:rPr>
        <w:t xml:space="preserve"> study. </w:t>
      </w:r>
    </w:p>
    <w:p w14:paraId="739BD7E1" w14:textId="77777777" w:rsidR="00EF590F" w:rsidRDefault="00EF590F" w:rsidP="00537C49">
      <w:pPr>
        <w:pStyle w:val="NormalWeb"/>
        <w:tabs>
          <w:tab w:val="left" w:pos="1080"/>
        </w:tabs>
        <w:spacing w:before="0" w:beforeAutospacing="0" w:after="0" w:afterAutospacing="0" w:line="480" w:lineRule="auto"/>
        <w:rPr>
          <w:rFonts w:ascii="Arial" w:eastAsia="Times New Roman" w:hAnsi="Arial" w:cs="Arial"/>
          <w:b/>
          <w:sz w:val="24"/>
          <w:szCs w:val="24"/>
        </w:rPr>
      </w:pPr>
    </w:p>
    <w:p w14:paraId="2509DCD9" w14:textId="77777777" w:rsidR="00537C49" w:rsidRDefault="00537C49" w:rsidP="00537C49">
      <w:pPr>
        <w:pStyle w:val="NormalWeb"/>
        <w:tabs>
          <w:tab w:val="left" w:pos="1080"/>
        </w:tabs>
        <w:spacing w:before="0" w:beforeAutospacing="0" w:after="0" w:afterAutospacing="0" w:line="480" w:lineRule="auto"/>
        <w:rPr>
          <w:rFonts w:ascii="Arial" w:hAnsi="Arial" w:cs="Arial"/>
          <w:b/>
          <w:sz w:val="24"/>
          <w:szCs w:val="24"/>
        </w:rPr>
      </w:pPr>
      <w:r w:rsidRPr="00537C49">
        <w:rPr>
          <w:rFonts w:ascii="Arial" w:eastAsia="Times New Roman" w:hAnsi="Arial" w:cs="Arial"/>
          <w:b/>
          <w:sz w:val="24"/>
          <w:szCs w:val="24"/>
        </w:rPr>
        <w:t>Knockdown of</w:t>
      </w:r>
      <w:r>
        <w:rPr>
          <w:rFonts w:ascii="Arial" w:eastAsia="Times New Roman" w:hAnsi="Arial" w:cs="Arial"/>
          <w:b/>
        </w:rPr>
        <w:t xml:space="preserve"> </w:t>
      </w:r>
      <w:r w:rsidRPr="006B15A2">
        <w:rPr>
          <w:rFonts w:ascii="Arial" w:hAnsi="Arial" w:cs="Arial"/>
          <w:b/>
          <w:sz w:val="24"/>
          <w:szCs w:val="24"/>
        </w:rPr>
        <w:t xml:space="preserve">miR-126 </w:t>
      </w:r>
    </w:p>
    <w:p w14:paraId="066A3DCA" w14:textId="27A801B2" w:rsidR="00537C49" w:rsidRPr="00DA209D" w:rsidRDefault="00537C49" w:rsidP="00DA209D">
      <w:pPr>
        <w:spacing w:line="480" w:lineRule="auto"/>
        <w:rPr>
          <w:rFonts w:ascii="Arial" w:eastAsia="Times New Roman" w:hAnsi="Arial" w:cs="Arial"/>
        </w:rPr>
      </w:pPr>
      <w:proofErr w:type="spellStart"/>
      <w:proofErr w:type="gramStart"/>
      <w:r w:rsidRPr="00FE1E7E">
        <w:rPr>
          <w:rFonts w:ascii="Arial" w:eastAsia="Times New Roman" w:hAnsi="Arial" w:cs="Arial"/>
        </w:rPr>
        <w:t>p</w:t>
      </w:r>
      <w:r>
        <w:rPr>
          <w:rFonts w:ascii="Arial" w:eastAsia="Times New Roman" w:hAnsi="Arial" w:cs="Arial"/>
        </w:rPr>
        <w:t>SFFV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r w:rsidRPr="00FE1E7E">
        <w:rPr>
          <w:rFonts w:ascii="Arial" w:eastAsia="Times New Roman" w:hAnsi="Arial" w:cs="Arial"/>
        </w:rPr>
        <w:t xml:space="preserve">plasmid </w:t>
      </w:r>
      <w:r w:rsidR="00DA209D">
        <w:rPr>
          <w:rFonts w:ascii="Arial" w:eastAsia="Times New Roman" w:hAnsi="Arial" w:cs="Arial"/>
        </w:rPr>
        <w:t>(</w:t>
      </w:r>
      <w:r w:rsidR="00DA209D">
        <w:rPr>
          <w:rFonts w:ascii="Arial" w:hAnsi="Arial" w:cs="Arial"/>
        </w:rPr>
        <w:t xml:space="preserve">miR-126 sponge) </w:t>
      </w:r>
      <w:r>
        <w:rPr>
          <w:rFonts w:ascii="Arial" w:eastAsia="Times New Roman" w:hAnsi="Arial" w:cs="Arial"/>
        </w:rPr>
        <w:t>t</w:t>
      </w:r>
      <w:r w:rsidRPr="00FE1E7E">
        <w:rPr>
          <w:rFonts w:ascii="Arial" w:eastAsia="Times New Roman" w:hAnsi="Arial" w:cs="Arial"/>
        </w:rPr>
        <w:t xml:space="preserve">o </w:t>
      </w:r>
      <w:r>
        <w:rPr>
          <w:rFonts w:ascii="Arial" w:eastAsia="Times New Roman" w:hAnsi="Arial" w:cs="Arial"/>
        </w:rPr>
        <w:t xml:space="preserve">sequester miR-126 were reported previously </w:t>
      </w:r>
      <w:r w:rsidR="00FB39C1">
        <w:rPr>
          <w:rFonts w:ascii="Arial" w:eastAsia="Times New Roman" w:hAnsi="Arial" w:cs="Arial"/>
        </w:rPr>
        <w:t>(</w:t>
      </w:r>
      <w:proofErr w:type="spellStart"/>
      <w:r w:rsidR="00FB39C1">
        <w:rPr>
          <w:rFonts w:ascii="Arial" w:eastAsia="Times New Roman" w:hAnsi="Arial" w:cs="Arial"/>
        </w:rPr>
        <w:t>Gentner</w:t>
      </w:r>
      <w:proofErr w:type="spellEnd"/>
      <w:r w:rsidR="00FB39C1">
        <w:rPr>
          <w:rFonts w:ascii="Arial" w:eastAsia="Times New Roman" w:hAnsi="Arial" w:cs="Arial"/>
        </w:rPr>
        <w:t xml:space="preserve"> et al. 2009)</w:t>
      </w:r>
      <w:r w:rsidRPr="00516012">
        <w:rPr>
          <w:rFonts w:ascii="Arial" w:eastAsia="Times New Roman" w:hAnsi="Arial" w:cs="Arial"/>
        </w:rPr>
        <w:t>.</w:t>
      </w:r>
      <w:r w:rsidRPr="00516012">
        <w:rPr>
          <w:rFonts w:ascii="Arial" w:eastAsia="Times New Roman" w:hAnsi="Arial" w:cs="Arial"/>
          <w:shd w:val="clear" w:color="auto" w:fill="FFFFFF"/>
        </w:rPr>
        <w:t xml:space="preserve"> Cyagen</w:t>
      </w:r>
      <w:r w:rsidRPr="00FE1E7E">
        <w:rPr>
          <w:rFonts w:ascii="Arial" w:eastAsia="Times New Roman" w:hAnsi="Arial" w:cs="Arial"/>
          <w:shd w:val="clear" w:color="auto" w:fill="FFFFFF"/>
        </w:rPr>
        <w:t xml:space="preserve"> Bioscience </w:t>
      </w:r>
      <w:r w:rsidRPr="00FE1E7E">
        <w:rPr>
          <w:rFonts w:ascii="Arial" w:hAnsi="Arial" w:cs="Arial"/>
        </w:rPr>
        <w:t>(</w:t>
      </w:r>
      <w:r w:rsidRPr="00FE1E7E">
        <w:rPr>
          <w:rFonts w:ascii="Arial" w:eastAsia="Times New Roman" w:hAnsi="Arial" w:cs="Arial"/>
          <w:shd w:val="clear" w:color="auto" w:fill="FFFFFF"/>
        </w:rPr>
        <w:t xml:space="preserve">Santa Clara, CA, USA) generated the lentiviral particles using </w:t>
      </w:r>
      <w:proofErr w:type="spellStart"/>
      <w:r w:rsidRPr="00FE1E7E">
        <w:rPr>
          <w:rFonts w:ascii="Arial" w:eastAsia="Times New Roman" w:hAnsi="Arial" w:cs="Arial"/>
          <w:shd w:val="clear" w:color="auto" w:fill="FFFFFF"/>
        </w:rPr>
        <w:t>LentiPAC</w:t>
      </w:r>
      <w:proofErr w:type="spellEnd"/>
      <w:r w:rsidRPr="00FE1E7E">
        <w:rPr>
          <w:rFonts w:ascii="Arial" w:eastAsia="Times New Roman" w:hAnsi="Arial" w:cs="Arial"/>
          <w:shd w:val="clear" w:color="auto" w:fill="FFFFFF"/>
        </w:rPr>
        <w:t xml:space="preserve"> 293 cells.</w:t>
      </w:r>
      <w:r w:rsidRPr="00FE1E7E">
        <w:rPr>
          <w:rFonts w:ascii="Arial" w:hAnsi="Arial" w:cs="Arial"/>
        </w:rPr>
        <w:t xml:space="preserve"> HLECs were seeded </w:t>
      </w:r>
      <w:r w:rsidRPr="00FE1E7E">
        <w:rPr>
          <w:rFonts w:ascii="Arial" w:hAnsi="Arial" w:cs="Arial"/>
        </w:rPr>
        <w:lastRenderedPageBreak/>
        <w:t xml:space="preserve">at 50-60% confluence on </w:t>
      </w:r>
      <w:proofErr w:type="spellStart"/>
      <w:r w:rsidRPr="00FE1E7E">
        <w:rPr>
          <w:rFonts w:ascii="Arial" w:hAnsi="Arial" w:cs="Arial"/>
        </w:rPr>
        <w:t>fribronectin</w:t>
      </w:r>
      <w:proofErr w:type="spellEnd"/>
      <w:r w:rsidRPr="00FE1E7E">
        <w:rPr>
          <w:rFonts w:ascii="Arial" w:hAnsi="Arial" w:cs="Arial"/>
        </w:rPr>
        <w:t>-coated plates</w:t>
      </w:r>
      <w:r>
        <w:rPr>
          <w:rFonts w:ascii="Arial" w:hAnsi="Arial" w:cs="Arial"/>
        </w:rPr>
        <w:t xml:space="preserve"> or glass slide</w:t>
      </w:r>
      <w:r w:rsidRPr="00FE1E7E">
        <w:rPr>
          <w:rFonts w:ascii="Arial" w:hAnsi="Arial" w:cs="Arial"/>
        </w:rPr>
        <w:t xml:space="preserve">. The following day cells are infected with equal amounts of </w:t>
      </w:r>
      <w:proofErr w:type="spellStart"/>
      <w:r w:rsidR="000050FB" w:rsidRPr="00FE1E7E">
        <w:rPr>
          <w:rFonts w:ascii="Arial" w:eastAsia="Times New Roman" w:hAnsi="Arial" w:cs="Arial"/>
        </w:rPr>
        <w:t>p</w:t>
      </w:r>
      <w:r w:rsidR="000050FB">
        <w:rPr>
          <w:rFonts w:ascii="Arial" w:eastAsia="Times New Roman" w:hAnsi="Arial" w:cs="Arial"/>
        </w:rPr>
        <w:t>SFFV</w:t>
      </w:r>
      <w:proofErr w:type="spellEnd"/>
      <w:r w:rsidR="000050FB" w:rsidRPr="00FE1E7E">
        <w:rPr>
          <w:rFonts w:ascii="Arial" w:hAnsi="Arial" w:cs="Arial"/>
        </w:rPr>
        <w:t xml:space="preserve"> </w:t>
      </w:r>
      <w:r w:rsidRPr="00FE1E7E">
        <w:rPr>
          <w:rFonts w:ascii="Arial" w:hAnsi="Arial" w:cs="Arial"/>
        </w:rPr>
        <w:t xml:space="preserve">control </w:t>
      </w:r>
      <w:r w:rsidR="00DA209D">
        <w:rPr>
          <w:rFonts w:ascii="Arial" w:hAnsi="Arial" w:cs="Arial"/>
        </w:rPr>
        <w:t xml:space="preserve">or </w:t>
      </w:r>
      <w:r>
        <w:rPr>
          <w:rFonts w:ascii="Arial" w:hAnsi="Arial" w:cs="Arial"/>
        </w:rPr>
        <w:t xml:space="preserve">miR-126 sponge </w:t>
      </w:r>
      <w:r w:rsidRPr="00FE1E7E">
        <w:rPr>
          <w:rFonts w:ascii="Arial" w:hAnsi="Arial" w:cs="Arial"/>
        </w:rPr>
        <w:t xml:space="preserve">virus for 4-6 </w:t>
      </w:r>
      <w:proofErr w:type="spellStart"/>
      <w:r w:rsidRPr="00FE1E7E">
        <w:rPr>
          <w:rFonts w:ascii="Arial" w:hAnsi="Arial" w:cs="Arial"/>
        </w:rPr>
        <w:t>hrs</w:t>
      </w:r>
      <w:proofErr w:type="spellEnd"/>
      <w:r w:rsidRPr="00FE1E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according to manufacturer protocol using EBM2 medium and then changed to fresh medium.</w:t>
      </w:r>
      <w:r w:rsidRPr="00FE1E7E">
        <w:rPr>
          <w:rFonts w:ascii="Arial" w:eastAsia="Times New Roman" w:hAnsi="Arial" w:cs="Arial"/>
        </w:rPr>
        <w:t xml:space="preserve"> </w:t>
      </w:r>
      <w:r w:rsidRPr="00FE1E7E">
        <w:rPr>
          <w:rFonts w:ascii="Arial" w:hAnsi="Arial" w:cs="Arial"/>
        </w:rPr>
        <w:t xml:space="preserve">After </w:t>
      </w:r>
      <w:r w:rsidR="00EF590F">
        <w:rPr>
          <w:rFonts w:ascii="Arial" w:hAnsi="Arial" w:cs="Arial"/>
        </w:rPr>
        <w:t>3</w:t>
      </w:r>
      <w:r w:rsidRPr="00FE1E7E">
        <w:rPr>
          <w:rFonts w:ascii="Arial" w:hAnsi="Arial" w:cs="Arial"/>
        </w:rPr>
        <w:t xml:space="preserve"> days cells were harvested </w:t>
      </w:r>
      <w:r>
        <w:rPr>
          <w:rFonts w:ascii="Arial" w:hAnsi="Arial" w:cs="Arial"/>
        </w:rPr>
        <w:t xml:space="preserve">for </w:t>
      </w:r>
      <w:r w:rsidR="00DA209D" w:rsidRPr="00F346C6">
        <w:rPr>
          <w:rFonts w:ascii="Arial" w:hAnsi="Arial" w:cs="Arial"/>
        </w:rPr>
        <w:t>RNA-</w:t>
      </w:r>
      <w:proofErr w:type="spellStart"/>
      <w:r w:rsidR="00DA209D" w:rsidRPr="00F346C6">
        <w:rPr>
          <w:rFonts w:ascii="Arial" w:hAnsi="Arial" w:cs="Arial"/>
        </w:rPr>
        <w:t>seq</w:t>
      </w:r>
      <w:proofErr w:type="spellEnd"/>
      <w:r w:rsidR="00DA209D" w:rsidRPr="00F346C6">
        <w:rPr>
          <w:rFonts w:ascii="Arial" w:hAnsi="Arial" w:cs="Arial"/>
        </w:rPr>
        <w:t xml:space="preserve"> study. </w:t>
      </w:r>
    </w:p>
    <w:p w14:paraId="3CB5B8F1" w14:textId="77777777" w:rsidR="00EF590F" w:rsidRDefault="00EF590F" w:rsidP="00537C49">
      <w:pPr>
        <w:pStyle w:val="NormalWeb"/>
        <w:spacing w:before="0" w:beforeAutospacing="0" w:after="0" w:afterAutospacing="0" w:line="480" w:lineRule="auto"/>
        <w:rPr>
          <w:rFonts w:ascii="Arial" w:hAnsi="Arial" w:cs="Arial"/>
          <w:b/>
          <w:sz w:val="24"/>
          <w:szCs w:val="24"/>
        </w:rPr>
      </w:pPr>
    </w:p>
    <w:p w14:paraId="34D11067" w14:textId="77777777" w:rsidR="00537C49" w:rsidRPr="002422CD" w:rsidRDefault="00537C49" w:rsidP="00537C49">
      <w:pPr>
        <w:pStyle w:val="NormalWeb"/>
        <w:spacing w:before="0" w:beforeAutospacing="0" w:after="0" w:afterAutospacing="0" w:line="480" w:lineRule="auto"/>
        <w:rPr>
          <w:rFonts w:ascii="Arial" w:hAnsi="Arial" w:cs="Arial"/>
          <w:b/>
          <w:sz w:val="24"/>
          <w:szCs w:val="24"/>
        </w:rPr>
      </w:pPr>
      <w:r w:rsidRPr="002422CD">
        <w:rPr>
          <w:rFonts w:ascii="Arial" w:hAnsi="Arial" w:cs="Arial"/>
          <w:b/>
          <w:sz w:val="24"/>
          <w:szCs w:val="24"/>
        </w:rPr>
        <w:t>RNA-</w:t>
      </w:r>
      <w:proofErr w:type="spellStart"/>
      <w:r w:rsidRPr="002422CD">
        <w:rPr>
          <w:rFonts w:ascii="Arial" w:hAnsi="Arial" w:cs="Arial"/>
          <w:b/>
          <w:sz w:val="24"/>
          <w:szCs w:val="24"/>
        </w:rPr>
        <w:t>seq</w:t>
      </w:r>
      <w:proofErr w:type="spellEnd"/>
      <w:r w:rsidRPr="002422CD">
        <w:rPr>
          <w:rFonts w:ascii="Arial" w:hAnsi="Arial" w:cs="Arial"/>
          <w:b/>
          <w:sz w:val="24"/>
          <w:szCs w:val="24"/>
        </w:rPr>
        <w:t xml:space="preserve"> analysis</w:t>
      </w:r>
    </w:p>
    <w:p w14:paraId="536F04BA" w14:textId="16B90BDC" w:rsidR="00537C49" w:rsidRPr="00FC488E" w:rsidRDefault="00537C49" w:rsidP="00537C49">
      <w:pPr>
        <w:spacing w:line="480" w:lineRule="auto"/>
        <w:rPr>
          <w:rFonts w:eastAsia="Times New Roman"/>
        </w:rPr>
      </w:pPr>
      <w:r w:rsidRPr="00F346C6">
        <w:rPr>
          <w:rFonts w:ascii="Arial" w:hAnsi="Arial" w:cs="Arial"/>
        </w:rPr>
        <w:t xml:space="preserve">Total RNA was purified from HLECs infected with shGATA2 or control shRNA expressing </w:t>
      </w:r>
      <w:proofErr w:type="spellStart"/>
      <w:r w:rsidRPr="00F346C6">
        <w:rPr>
          <w:rFonts w:ascii="Arial" w:hAnsi="Arial" w:cs="Arial"/>
        </w:rPr>
        <w:t>lentivirus</w:t>
      </w:r>
      <w:proofErr w:type="spellEnd"/>
      <w:r w:rsidRPr="00F346C6">
        <w:rPr>
          <w:rFonts w:ascii="Arial" w:hAnsi="Arial" w:cs="Arial"/>
        </w:rPr>
        <w:t xml:space="preserve"> particles. RNA was subjected to ribosomal RNA depletion followed by </w:t>
      </w:r>
      <w:proofErr w:type="spellStart"/>
      <w:r w:rsidRPr="00F346C6">
        <w:rPr>
          <w:rFonts w:ascii="Arial" w:hAnsi="Arial" w:cs="Arial"/>
        </w:rPr>
        <w:t>Truseq</w:t>
      </w:r>
      <w:proofErr w:type="spellEnd"/>
      <w:r w:rsidRPr="00F346C6">
        <w:rPr>
          <w:rFonts w:ascii="Arial" w:hAnsi="Arial" w:cs="Arial"/>
        </w:rPr>
        <w:t xml:space="preserve"> stranded total RNA library preparation according to the manufac</w:t>
      </w:r>
      <w:r>
        <w:rPr>
          <w:rFonts w:ascii="Arial" w:hAnsi="Arial" w:cs="Arial"/>
        </w:rPr>
        <w:t>turer’s instruction (</w:t>
      </w:r>
      <w:proofErr w:type="spellStart"/>
      <w:r>
        <w:rPr>
          <w:rFonts w:ascii="Arial" w:hAnsi="Arial" w:cs="Arial"/>
        </w:rPr>
        <w:t>Illumina</w:t>
      </w:r>
      <w:proofErr w:type="spellEnd"/>
      <w:r>
        <w:rPr>
          <w:rFonts w:ascii="Arial" w:hAnsi="Arial" w:cs="Arial"/>
        </w:rPr>
        <w:t xml:space="preserve">). RNA from miR-126-sponge treated HLEC-2 were processed using NEB Ultra II directional RNA Library kit for </w:t>
      </w:r>
      <w:proofErr w:type="spellStart"/>
      <w:r>
        <w:rPr>
          <w:rFonts w:ascii="Arial" w:hAnsi="Arial" w:cs="Arial"/>
        </w:rPr>
        <w:t>Illumina</w:t>
      </w:r>
      <w:proofErr w:type="spellEnd"/>
      <w:r>
        <w:rPr>
          <w:rFonts w:ascii="Arial" w:hAnsi="Arial" w:cs="Arial"/>
        </w:rPr>
        <w:t xml:space="preserve">. </w:t>
      </w:r>
      <w:r w:rsidRPr="00F346C6">
        <w:rPr>
          <w:rFonts w:ascii="Arial" w:hAnsi="Arial" w:cs="Arial"/>
        </w:rPr>
        <w:t>The resulting RNA-</w:t>
      </w:r>
      <w:proofErr w:type="spellStart"/>
      <w:r w:rsidRPr="00F346C6">
        <w:rPr>
          <w:rFonts w:ascii="Arial" w:hAnsi="Arial" w:cs="Arial"/>
        </w:rPr>
        <w:t>seq</w:t>
      </w:r>
      <w:proofErr w:type="spellEnd"/>
      <w:r w:rsidRPr="00F346C6">
        <w:rPr>
          <w:rFonts w:ascii="Arial" w:hAnsi="Arial" w:cs="Arial"/>
        </w:rPr>
        <w:t xml:space="preserve"> libraries were analyzed on the </w:t>
      </w:r>
      <w:proofErr w:type="spellStart"/>
      <w:r w:rsidRPr="00F346C6">
        <w:rPr>
          <w:rFonts w:ascii="Arial" w:hAnsi="Arial" w:cs="Arial"/>
        </w:rPr>
        <w:t>Illumina</w:t>
      </w:r>
      <w:proofErr w:type="spellEnd"/>
      <w:r w:rsidRPr="00F346C6">
        <w:rPr>
          <w:rFonts w:ascii="Arial" w:hAnsi="Arial" w:cs="Arial"/>
        </w:rPr>
        <w:t xml:space="preserve"> </w:t>
      </w:r>
      <w:proofErr w:type="spellStart"/>
      <w:r w:rsidRPr="00F346C6">
        <w:rPr>
          <w:rFonts w:ascii="Arial" w:hAnsi="Arial" w:cs="Arial"/>
        </w:rPr>
        <w:t>HiSeq</w:t>
      </w:r>
      <w:proofErr w:type="spellEnd"/>
      <w:r w:rsidRPr="00F346C6">
        <w:rPr>
          <w:rFonts w:ascii="Arial" w:hAnsi="Arial" w:cs="Arial"/>
        </w:rPr>
        <w:t xml:space="preserve"> sequencing platform. The obtained sequencing reads were mapped with the bowtie2 </w:t>
      </w:r>
      <w:r w:rsidRPr="00516012">
        <w:rPr>
          <w:rFonts w:ascii="Arial" w:hAnsi="Arial" w:cs="Arial"/>
        </w:rPr>
        <w:t xml:space="preserve">algorithm using the </w:t>
      </w:r>
      <w:proofErr w:type="spellStart"/>
      <w:r w:rsidRPr="00516012">
        <w:rPr>
          <w:rFonts w:ascii="Arial" w:hAnsi="Arial" w:cs="Arial"/>
        </w:rPr>
        <w:t>RefSeq</w:t>
      </w:r>
      <w:proofErr w:type="spellEnd"/>
      <w:r w:rsidRPr="00F346C6">
        <w:rPr>
          <w:rFonts w:ascii="Arial" w:hAnsi="Arial" w:cs="Arial"/>
        </w:rPr>
        <w:t xml:space="preserve"> annotations (hg19 genome build)</w:t>
      </w:r>
      <w:r w:rsidRPr="00516012">
        <w:rPr>
          <w:rFonts w:ascii="Arial" w:hAnsi="Arial" w:cs="Arial"/>
        </w:rPr>
        <w:t xml:space="preserve"> </w:t>
      </w:r>
      <w:r w:rsidRPr="00516012">
        <w:rPr>
          <w:rFonts w:ascii="Arial" w:hAnsi="Arial" w:cs="Arial"/>
        </w:rPr>
        <w:fldChar w:fldCharType="begin"/>
      </w:r>
      <w:r w:rsidR="00352049">
        <w:rPr>
          <w:rFonts w:ascii="Arial" w:hAnsi="Arial" w:cs="Arial"/>
        </w:rPr>
        <w:instrText xml:space="preserve"> ADDIN EN.CITE &lt;EndNote&gt;&lt;Cite&gt;&lt;Author&gt;Langmead&lt;/Author&gt;&lt;Year&gt;2012&lt;/Year&gt;&lt;RecNum&gt;674&lt;/RecNum&gt;&lt;DisplayText&gt;(1)&lt;/DisplayText&gt;&lt;record&gt;&lt;rec-number&gt;674&lt;/rec-number&gt;&lt;foreign-keys&gt;&lt;key app="EN" db-id="fv5spes522rx20ez2v0x2pv3wp5r25p52x2v" timestamp="1555966989"&gt;674&lt;/key&gt;&lt;/foreign-keys&gt;&lt;ref-type name="Journal Article"&gt;17&lt;/ref-type&gt;&lt;contributors&gt;&lt;authors&gt;&lt;author&gt;Langmead, B.&lt;/author&gt;&lt;author&gt;Salzberg, S. L.&lt;/author&gt;&lt;/authors&gt;&lt;/contributors&gt;&lt;auth-address&gt;Center for Bioinformatics and Computational Biology, Institute for Advanced Computer Studies, University of Maryland, College Park, Maryland, USA. blangmea@jhsph.edu&lt;/auth-address&gt;&lt;titles&gt;&lt;title&gt;Fast gapped-read alignment with Bowtie 2&lt;/title&gt;&lt;secondary-title&gt;Nat Methods&lt;/secondary-title&gt;&lt;/titles&gt;&lt;periodical&gt;&lt;full-title&gt;Nat Methods&lt;/full-title&gt;&lt;/periodical&gt;&lt;pages&gt;357-9&lt;/pages&gt;&lt;volume&gt;9&lt;/volume&gt;&lt;number&gt;4&lt;/number&gt;&lt;edition&gt;2012/03/06&lt;/edition&gt;&lt;keywords&gt;&lt;keyword&gt;*Algorithms&lt;/keyword&gt;&lt;keyword&gt;Computational Biology/*methods&lt;/keyword&gt;&lt;keyword&gt;Databases, Genetic&lt;/keyword&gt;&lt;keyword&gt;Genome, Human/genetics&lt;/keyword&gt;&lt;keyword&gt;Humans&lt;/keyword&gt;&lt;keyword&gt;Sequence Alignment/*methods&lt;/keyword&gt;&lt;keyword&gt;Sequence Analysis, DNA/methods&lt;/keyword&gt;&lt;/keywords&gt;&lt;dates&gt;&lt;year&gt;2012&lt;/year&gt;&lt;pub-dates&gt;&lt;date&gt;Mar 4&lt;/date&gt;&lt;/pub-dates&gt;&lt;/dates&gt;&lt;isbn&gt;1548-7105 (Electronic)&amp;#xD;1548-7091 (Linking)&lt;/isbn&gt;&lt;accession-num&gt;22388286&lt;/accession-num&gt;&lt;urls&gt;&lt;related-urls&gt;&lt;url&gt;https://www.ncbi.nlm.nih.gov/pubmed/22388286&lt;/url&gt;&lt;/related-urls&gt;&lt;/urls&gt;&lt;custom2&gt;PMC3322381&lt;/custom2&gt;&lt;electronic-resource-num&gt;10.1038/nmeth.1923&lt;/electronic-resource-num&gt;&lt;/record&gt;&lt;/Cite&gt;&lt;/EndNote&gt;</w:instrText>
      </w:r>
      <w:r w:rsidRPr="00516012">
        <w:rPr>
          <w:rFonts w:ascii="Arial" w:hAnsi="Arial" w:cs="Arial"/>
        </w:rPr>
        <w:fldChar w:fldCharType="separate"/>
      </w:r>
      <w:r w:rsidR="00352049">
        <w:rPr>
          <w:rFonts w:ascii="Arial" w:hAnsi="Arial" w:cs="Arial"/>
          <w:noProof/>
        </w:rPr>
        <w:t>(1)</w:t>
      </w:r>
      <w:r w:rsidRPr="00516012">
        <w:rPr>
          <w:rFonts w:ascii="Arial" w:hAnsi="Arial" w:cs="Arial"/>
        </w:rPr>
        <w:fldChar w:fldCharType="end"/>
      </w:r>
      <w:r w:rsidRPr="00F346C6">
        <w:rPr>
          <w:rFonts w:ascii="Arial" w:hAnsi="Arial" w:cs="Arial"/>
        </w:rPr>
        <w:t>. We utilized the RNA-</w:t>
      </w:r>
      <w:proofErr w:type="spellStart"/>
      <w:r w:rsidRPr="00F346C6">
        <w:rPr>
          <w:rFonts w:ascii="Arial" w:hAnsi="Arial" w:cs="Arial"/>
        </w:rPr>
        <w:t>seq</w:t>
      </w:r>
      <w:proofErr w:type="spellEnd"/>
      <w:r w:rsidRPr="00F346C6">
        <w:rPr>
          <w:rFonts w:ascii="Arial" w:hAnsi="Arial" w:cs="Arial"/>
        </w:rPr>
        <w:t xml:space="preserve"> analysis </w:t>
      </w:r>
      <w:proofErr w:type="gramStart"/>
      <w:r w:rsidRPr="00F346C6">
        <w:rPr>
          <w:rFonts w:ascii="Arial" w:hAnsi="Arial" w:cs="Arial"/>
        </w:rPr>
        <w:t>work flow</w:t>
      </w:r>
      <w:proofErr w:type="gramEnd"/>
      <w:r w:rsidRPr="00F346C6">
        <w:rPr>
          <w:rFonts w:ascii="Arial" w:hAnsi="Arial" w:cs="Arial"/>
        </w:rPr>
        <w:t xml:space="preserve"> within the </w:t>
      </w:r>
      <w:proofErr w:type="spellStart"/>
      <w:r w:rsidRPr="00F346C6">
        <w:rPr>
          <w:rFonts w:ascii="Arial" w:hAnsi="Arial" w:cs="Arial"/>
        </w:rPr>
        <w:t>Partek</w:t>
      </w:r>
      <w:proofErr w:type="spellEnd"/>
      <w:r w:rsidRPr="00F346C6">
        <w:rPr>
          <w:rFonts w:ascii="Arial" w:hAnsi="Arial" w:cs="Arial"/>
        </w:rPr>
        <w:t xml:space="preserve"> Genomics Suite (</w:t>
      </w:r>
      <w:proofErr w:type="spellStart"/>
      <w:r w:rsidRPr="00F346C6">
        <w:rPr>
          <w:rFonts w:ascii="Arial" w:hAnsi="Arial" w:cs="Arial"/>
        </w:rPr>
        <w:t>Partek</w:t>
      </w:r>
      <w:proofErr w:type="spellEnd"/>
      <w:r w:rsidRPr="00F346C6">
        <w:rPr>
          <w:rFonts w:ascii="Arial" w:hAnsi="Arial" w:cs="Arial"/>
        </w:rPr>
        <w:t xml:space="preserve"> Incorporated) for quantitation and statistical analysis (ANOVA) of the </w:t>
      </w:r>
      <w:proofErr w:type="spellStart"/>
      <w:r w:rsidRPr="00F346C6">
        <w:rPr>
          <w:rFonts w:ascii="Arial" w:hAnsi="Arial" w:cs="Arial"/>
        </w:rPr>
        <w:t>transcriptome</w:t>
      </w:r>
      <w:proofErr w:type="spellEnd"/>
      <w:r w:rsidRPr="00F346C6">
        <w:rPr>
          <w:rFonts w:ascii="Arial" w:hAnsi="Arial" w:cs="Arial"/>
        </w:rPr>
        <w:t xml:space="preserve"> data. We identified those transcripts that exhibited statistically significant differential expression in the shGata2 samples compared to the </w:t>
      </w:r>
      <w:proofErr w:type="spellStart"/>
      <w:r w:rsidRPr="00F346C6">
        <w:rPr>
          <w:rFonts w:ascii="Arial" w:hAnsi="Arial" w:cs="Arial"/>
        </w:rPr>
        <w:t>shControl</w:t>
      </w:r>
      <w:proofErr w:type="spellEnd"/>
      <w:r w:rsidRPr="00F346C6">
        <w:rPr>
          <w:rFonts w:ascii="Arial" w:hAnsi="Arial" w:cs="Arial"/>
        </w:rPr>
        <w:t xml:space="preserve"> samples. We rank ordered the two lists based on the expression level and magnitude of change. Using these rank-ordered list, we performed gene ontology (GO) analysis for enriched biological terms </w:t>
      </w:r>
      <w:r>
        <w:rPr>
          <w:rFonts w:ascii="Arial" w:hAnsi="Arial" w:cs="Arial"/>
        </w:rPr>
        <w:fldChar w:fldCharType="begin"/>
      </w:r>
      <w:r w:rsidR="00352049">
        <w:rPr>
          <w:rFonts w:ascii="Arial" w:hAnsi="Arial" w:cs="Arial"/>
        </w:rPr>
        <w:instrText xml:space="preserve"> ADDIN EN.CITE &lt;EndNote&gt;&lt;Cite&gt;&lt;Author&gt;Eden&lt;/Author&gt;&lt;Year&gt;2009&lt;/Year&gt;&lt;RecNum&gt;667&lt;/RecNum&gt;&lt;DisplayText&gt;(2)&lt;/DisplayText&gt;&lt;record&gt;&lt;rec-number&gt;667&lt;/rec-number&gt;&lt;foreign-keys&gt;&lt;key app="EN" db-id="fv5spes522rx20ez2v0x2pv3wp5r25p52x2v" timestamp="1553174524"&gt;667&lt;/key&gt;&lt;/foreign-keys&gt;&lt;ref-type name="Journal Article"&gt;17&lt;/ref-type&gt;&lt;contributors&gt;&lt;authors&gt;&lt;author&gt;Eden, E.&lt;/author&gt;&lt;author&gt;Navon, R.&lt;/author&gt;&lt;author&gt;Steinfeld, I.&lt;/author&gt;&lt;author&gt;Lipson, D.&lt;/author&gt;&lt;author&gt;Yakhini, Z.&lt;/author&gt;&lt;/authors&gt;&lt;/contributors&gt;&lt;auth-address&gt;Molecular Cell Biology Department, Weizmann Institute of Science, Rehovot, Israel. eraneden@gmail.com&lt;/auth-address&gt;&lt;titles&gt;&lt;title&gt;GOrilla: a tool for discovery and visualization of enriched GO terms in ranked gene lists&lt;/title&gt;&lt;secondary-title&gt;BMC Bioinformatics&lt;/secondary-title&gt;&lt;/titles&gt;&lt;periodical&gt;&lt;full-title&gt;BMC Bioinformatics&lt;/full-title&gt;&lt;/periodical&gt;&lt;pages&gt;48&lt;/pages&gt;&lt;volume&gt;10&lt;/volume&gt;&lt;edition&gt;2009/02/05&lt;/edition&gt;&lt;keywords&gt;&lt;keyword&gt;Algorithms&lt;/keyword&gt;&lt;keyword&gt;Animals&lt;/keyword&gt;&lt;keyword&gt;Arabidopsis/genetics&lt;/keyword&gt;&lt;keyword&gt;Computational Biology/*methods&lt;/keyword&gt;&lt;keyword&gt;Data Interpretation, Statistical&lt;/keyword&gt;&lt;keyword&gt;Databases, Genetic&lt;/keyword&gt;&lt;keyword&gt;Gene Expression Profiling&lt;/keyword&gt;&lt;keyword&gt;*Genes&lt;/keyword&gt;&lt;keyword&gt;Genomics/*methods&lt;/keyword&gt;&lt;keyword&gt;Humans&lt;/keyword&gt;&lt;keyword&gt;Information Storage and Retrieval/*methods&lt;/keyword&gt;&lt;keyword&gt;Internet&lt;/keyword&gt;&lt;keyword&gt;Models, Genetic&lt;/keyword&gt;&lt;keyword&gt;Models, Statistical&lt;/keyword&gt;&lt;keyword&gt;*Software&lt;/keyword&gt;&lt;keyword&gt;Terminology as Topic&lt;/keyword&gt;&lt;keyword&gt;User-Computer Interface&lt;/keyword&gt;&lt;keyword&gt;Yeasts/genetics&lt;/keyword&gt;&lt;/keywords&gt;&lt;dates&gt;&lt;year&gt;2009&lt;/year&gt;&lt;pub-dates&gt;&lt;date&gt;Feb 3&lt;/date&gt;&lt;/pub-dates&gt;&lt;/dates&gt;&lt;isbn&gt;1471-2105 (Electronic)&amp;#xD;1471-2105 (Linking)&lt;/isbn&gt;&lt;accession-num&gt;19192299&lt;/accession-num&gt;&lt;urls&gt;&lt;related-urls&gt;&lt;url&gt;https://www.ncbi.nlm.nih.gov/pubmed/19192299&lt;/url&gt;&lt;/related-urls&gt;&lt;/urls&gt;&lt;custom2&gt;PMC2644678&lt;/custom2&gt;&lt;electronic-resource-num&gt;10.1186/1471-2105-10-48&lt;/electronic-resource-num&gt;&lt;/record&gt;&lt;/Cite&gt;&lt;/EndNote&gt;</w:instrText>
      </w:r>
      <w:r>
        <w:rPr>
          <w:rFonts w:ascii="Arial" w:hAnsi="Arial" w:cs="Arial"/>
        </w:rPr>
        <w:fldChar w:fldCharType="separate"/>
      </w:r>
      <w:r w:rsidR="00352049">
        <w:rPr>
          <w:rFonts w:ascii="Arial" w:hAnsi="Arial" w:cs="Arial"/>
          <w:noProof/>
        </w:rPr>
        <w:t>(2)</w:t>
      </w:r>
      <w:r>
        <w:rPr>
          <w:rFonts w:ascii="Arial" w:hAnsi="Arial" w:cs="Arial"/>
        </w:rPr>
        <w:fldChar w:fldCharType="end"/>
      </w:r>
      <w:r w:rsidRPr="00F346C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The genes commonly regulated by GATA2 and miR-126 </w:t>
      </w:r>
      <w:proofErr w:type="gramStart"/>
      <w:r>
        <w:rPr>
          <w:rFonts w:ascii="Arial" w:hAnsi="Arial" w:cs="Arial"/>
        </w:rPr>
        <w:t>were</w:t>
      </w:r>
      <w:proofErr w:type="gramEnd"/>
      <w:r>
        <w:rPr>
          <w:rFonts w:ascii="Arial" w:hAnsi="Arial" w:cs="Arial"/>
        </w:rPr>
        <w:t xml:space="preserve"> analyzed using the functional annotation platform of DAVID </w:t>
      </w:r>
      <w:r>
        <w:rPr>
          <w:rFonts w:ascii="Arial" w:hAnsi="Arial" w:cs="Arial"/>
        </w:rPr>
        <w:fldChar w:fldCharType="begin">
          <w:fldData xml:space="preserve">PEVuZE5vdGU+PENpdGU+PEF1dGhvcj5IdWFuZyBkYTwvQXV0aG9yPjxZZWFyPjIwMDk8L1llYXI+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</w:fldData>
        </w:fldChar>
      </w:r>
      <w:r w:rsidR="00352049">
        <w:rPr>
          <w:rFonts w:ascii="Arial" w:hAnsi="Arial" w:cs="Arial"/>
        </w:rPr>
        <w:instrText xml:space="preserve"> ADDIN EN.CITE </w:instrText>
      </w:r>
      <w:r w:rsidR="00352049">
        <w:rPr>
          <w:rFonts w:ascii="Arial" w:hAnsi="Arial" w:cs="Arial"/>
        </w:rPr>
        <w:fldChar w:fldCharType="begin">
          <w:fldData xml:space="preserve">PEVuZE5vdGU+PENpdGU+PEF1dGhvcj5IdWFuZyBkYTwvQXV0aG9yPjxZZWFyPjIwMDk8L1llYXI+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</w:fldData>
        </w:fldChar>
      </w:r>
      <w:r w:rsidR="00352049">
        <w:rPr>
          <w:rFonts w:ascii="Arial" w:hAnsi="Arial" w:cs="Arial"/>
        </w:rPr>
        <w:instrText xml:space="preserve"> ADDIN EN.CITE.DATA </w:instrText>
      </w:r>
      <w:r w:rsidR="00352049">
        <w:rPr>
          <w:rFonts w:ascii="Arial" w:hAnsi="Arial" w:cs="Arial"/>
        </w:rPr>
      </w:r>
      <w:r w:rsidR="00352049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separate"/>
      </w:r>
      <w:r w:rsidR="00352049">
        <w:rPr>
          <w:rFonts w:ascii="Arial" w:hAnsi="Arial" w:cs="Arial"/>
          <w:noProof/>
        </w:rPr>
        <w:t>(3, 4)</w:t>
      </w:r>
      <w:r>
        <w:rPr>
          <w:rFonts w:ascii="Arial" w:hAnsi="Arial" w:cs="Arial"/>
        </w:rPr>
        <w:fldChar w:fldCharType="end"/>
      </w:r>
      <w:r w:rsidRPr="002336D9">
        <w:rPr>
          <w:rFonts w:ascii="Arial" w:hAnsi="Arial" w:cs="Arial"/>
        </w:rPr>
        <w:t>.</w:t>
      </w:r>
      <w:bookmarkStart w:id="0" w:name="_GoBack"/>
      <w:bookmarkEnd w:id="0"/>
    </w:p>
    <w:p w14:paraId="34FF57A4" w14:textId="77777777" w:rsidR="00352049" w:rsidRDefault="00352049"/>
    <w:p w14:paraId="0AEAECF7" w14:textId="5907C037" w:rsidR="00352049" w:rsidRPr="00352049" w:rsidRDefault="00352049">
      <w:pPr>
        <w:rPr>
          <w:rFonts w:ascii="Arial" w:hAnsi="Arial"/>
          <w:b/>
        </w:rPr>
      </w:pPr>
      <w:r w:rsidRPr="00352049">
        <w:rPr>
          <w:rFonts w:ascii="Arial" w:hAnsi="Arial"/>
          <w:b/>
        </w:rPr>
        <w:t>REFERENCES</w:t>
      </w:r>
    </w:p>
    <w:p w14:paraId="14CB61E7" w14:textId="77777777" w:rsidR="00352049" w:rsidRPr="00352049" w:rsidRDefault="00352049" w:rsidP="00352049">
      <w:pPr>
        <w:pStyle w:val="EndNoteBibliography"/>
        <w:rPr>
          <w:rFonts w:ascii="Arial" w:hAnsi="Arial"/>
          <w:noProof/>
        </w:rPr>
      </w:pPr>
      <w:r w:rsidRPr="00352049">
        <w:rPr>
          <w:rFonts w:ascii="Arial" w:hAnsi="Arial"/>
        </w:rPr>
        <w:fldChar w:fldCharType="begin"/>
      </w:r>
      <w:r w:rsidRPr="00352049">
        <w:rPr>
          <w:rFonts w:ascii="Arial" w:hAnsi="Arial"/>
        </w:rPr>
        <w:instrText xml:space="preserve"> ADDIN EN.REFLIST </w:instrText>
      </w:r>
      <w:r w:rsidRPr="00352049">
        <w:rPr>
          <w:rFonts w:ascii="Arial" w:hAnsi="Arial"/>
        </w:rPr>
        <w:fldChar w:fldCharType="separate"/>
      </w:r>
      <w:r w:rsidRPr="00352049">
        <w:rPr>
          <w:rFonts w:ascii="Arial" w:hAnsi="Arial"/>
          <w:noProof/>
        </w:rPr>
        <w:t>1.</w:t>
      </w:r>
      <w:r w:rsidRPr="00352049">
        <w:rPr>
          <w:rFonts w:ascii="Arial" w:hAnsi="Arial"/>
          <w:noProof/>
        </w:rPr>
        <w:tab/>
        <w:t>Langmead B, Salzberg SL. Fast gapped-read alignment with Bowtie 2. Nat Methods. 2012;9(4):357-9. Epub 2012/03/06. doi: 10.1038/nmeth.1923. PubMed PMID: 22388286; PubMed Central PMCID: PMCPMC3322381.</w:t>
      </w:r>
    </w:p>
    <w:p w14:paraId="1C7F27A0" w14:textId="77777777" w:rsidR="00352049" w:rsidRPr="00352049" w:rsidRDefault="00352049" w:rsidP="00352049">
      <w:pPr>
        <w:pStyle w:val="EndNoteBibliography"/>
        <w:rPr>
          <w:rFonts w:ascii="Arial" w:hAnsi="Arial"/>
          <w:noProof/>
        </w:rPr>
      </w:pPr>
      <w:r w:rsidRPr="00352049">
        <w:rPr>
          <w:rFonts w:ascii="Arial" w:hAnsi="Arial"/>
          <w:noProof/>
        </w:rPr>
        <w:t>2.</w:t>
      </w:r>
      <w:r w:rsidRPr="00352049">
        <w:rPr>
          <w:rFonts w:ascii="Arial" w:hAnsi="Arial"/>
          <w:noProof/>
        </w:rPr>
        <w:tab/>
        <w:t>Eden E, Navon R, Steinfeld I, Lipson D, Yakhini Z. GOrilla: a tool for discovery and visualization of enriched GO terms in ranked gene lists. BMC Bioinformatics. 2009;10:48. Epub 2009/02/05. doi: 10.1186/1471-2105-10-48. PubMed PMID: 19192299; PubMed Central PMCID: PMCPMC2644678.</w:t>
      </w:r>
    </w:p>
    <w:p w14:paraId="2B182709" w14:textId="77777777" w:rsidR="00352049" w:rsidRPr="00352049" w:rsidRDefault="00352049" w:rsidP="00352049">
      <w:pPr>
        <w:pStyle w:val="EndNoteBibliography"/>
        <w:rPr>
          <w:rFonts w:ascii="Arial" w:hAnsi="Arial"/>
          <w:noProof/>
        </w:rPr>
      </w:pPr>
      <w:r w:rsidRPr="00352049">
        <w:rPr>
          <w:rFonts w:ascii="Arial" w:hAnsi="Arial"/>
          <w:noProof/>
        </w:rPr>
        <w:t>3.</w:t>
      </w:r>
      <w:r w:rsidRPr="00352049">
        <w:rPr>
          <w:rFonts w:ascii="Arial" w:hAnsi="Arial"/>
          <w:noProof/>
        </w:rPr>
        <w:tab/>
        <w:t>Huang da W, Sherman BT, Lempicki RA. Bioinformatics enrichment tools: paths toward the comprehensive functional analysis of large gene lists. Nucleic acids research. 2009;37(1):1-13. Epub 2008/11/27. doi: 10.1093/nar/gkn923. PubMed PMID: 19033363; PubMed Central PMCID: PMCPMC2615629.</w:t>
      </w:r>
    </w:p>
    <w:p w14:paraId="49EFBEFF" w14:textId="77777777" w:rsidR="00352049" w:rsidRPr="00352049" w:rsidRDefault="00352049" w:rsidP="00352049">
      <w:pPr>
        <w:pStyle w:val="EndNoteBibliography"/>
        <w:rPr>
          <w:rFonts w:ascii="Arial" w:hAnsi="Arial"/>
          <w:noProof/>
        </w:rPr>
      </w:pPr>
      <w:r w:rsidRPr="00352049">
        <w:rPr>
          <w:rFonts w:ascii="Arial" w:hAnsi="Arial"/>
          <w:noProof/>
        </w:rPr>
        <w:t>4.</w:t>
      </w:r>
      <w:r w:rsidRPr="00352049">
        <w:rPr>
          <w:rFonts w:ascii="Arial" w:hAnsi="Arial"/>
          <w:noProof/>
        </w:rPr>
        <w:tab/>
        <w:t>Huang da W, Sherman BT, Lempicki RA. Systematic and integrative analysis of large gene lists using DAVID bioinformatics resources. Nature protocols. 2009;4(1):44-57. Epub 2009/01/10. doi: 10.1038/nprot.2008.211. PubMed PMID: 19131956.</w:t>
      </w:r>
    </w:p>
    <w:p w14:paraId="65152E15" w14:textId="589E3F50" w:rsidR="00B37892" w:rsidRDefault="00352049">
      <w:r w:rsidRPr="00352049">
        <w:rPr>
          <w:rFonts w:ascii="Arial" w:hAnsi="Arial"/>
        </w:rPr>
        <w:fldChar w:fldCharType="end"/>
      </w:r>
    </w:p>
    <w:sectPr w:rsidR="00B37892" w:rsidSect="009D71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NIH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v5spes522rx20ez2v0x2pv3wp5r25p52x2v&quot;&gt;References consolidated&lt;record-ids&gt;&lt;item&gt;667&lt;/item&gt;&lt;item&gt;671&lt;/item&gt;&lt;item&gt;672&lt;/item&gt;&lt;item&gt;674&lt;/item&gt;&lt;/record-ids&gt;&lt;/item&gt;&lt;/Libraries&gt;"/>
  </w:docVars>
  <w:rsids>
    <w:rsidRoot w:val="00537C49"/>
    <w:rsid w:val="000050FB"/>
    <w:rsid w:val="00352049"/>
    <w:rsid w:val="00507AA3"/>
    <w:rsid w:val="00537C49"/>
    <w:rsid w:val="009D71B2"/>
    <w:rsid w:val="00B2612D"/>
    <w:rsid w:val="00B37892"/>
    <w:rsid w:val="00DA209D"/>
    <w:rsid w:val="00EF590F"/>
    <w:rsid w:val="00FB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CC72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C49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7C49"/>
    <w:pPr>
      <w:spacing w:before="100" w:beforeAutospacing="1" w:after="100" w:afterAutospacing="1"/>
    </w:pPr>
    <w:rPr>
      <w:rFonts w:ascii="Times New Roman" w:eastAsiaTheme="minorEastAsia" w:hAnsi="Times New Roman"/>
      <w:sz w:val="20"/>
      <w:szCs w:val="20"/>
    </w:rPr>
  </w:style>
  <w:style w:type="paragraph" w:customStyle="1" w:styleId="EndNoteBibliographyTitle">
    <w:name w:val="EndNote Bibliography Title"/>
    <w:basedOn w:val="Normal"/>
    <w:rsid w:val="00352049"/>
    <w:pPr>
      <w:jc w:val="center"/>
    </w:pPr>
  </w:style>
  <w:style w:type="paragraph" w:customStyle="1" w:styleId="EndNoteBibliography">
    <w:name w:val="EndNote Bibliography"/>
    <w:basedOn w:val="Normal"/>
    <w:rsid w:val="0035204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C49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7C49"/>
    <w:pPr>
      <w:spacing w:before="100" w:beforeAutospacing="1" w:after="100" w:afterAutospacing="1"/>
    </w:pPr>
    <w:rPr>
      <w:rFonts w:ascii="Times New Roman" w:eastAsiaTheme="minorEastAsia" w:hAnsi="Times New Roman"/>
      <w:sz w:val="20"/>
      <w:szCs w:val="20"/>
    </w:rPr>
  </w:style>
  <w:style w:type="paragraph" w:customStyle="1" w:styleId="EndNoteBibliographyTitle">
    <w:name w:val="EndNote Bibliography Title"/>
    <w:basedOn w:val="Normal"/>
    <w:rsid w:val="00352049"/>
    <w:pPr>
      <w:jc w:val="center"/>
    </w:pPr>
  </w:style>
  <w:style w:type="paragraph" w:customStyle="1" w:styleId="EndNoteBibliography">
    <w:name w:val="EndNote Bibliography"/>
    <w:basedOn w:val="Normal"/>
    <w:rsid w:val="00352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1133</Words>
  <Characters>6461</Characters>
  <Application>Microsoft Macintosh Word</Application>
  <DocSecurity>0</DocSecurity>
  <Lines>53</Lines>
  <Paragraphs>15</Paragraphs>
  <ScaleCrop>false</ScaleCrop>
  <Company/>
  <LinksUpToDate>false</LinksUpToDate>
  <CharactersWithSpaces>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Sathish Srinivasan</dc:creator>
  <cp:keywords/>
  <dc:description/>
  <cp:lastModifiedBy>Sathish Srinivasan</cp:lastModifiedBy>
  <cp:revision>8</cp:revision>
  <dcterms:created xsi:type="dcterms:W3CDTF">2019-06-21T20:04:00Z</dcterms:created>
  <dcterms:modified xsi:type="dcterms:W3CDTF">2019-06-21T20:17:00Z</dcterms:modified>
</cp:coreProperties>
</file>