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424A" w14:textId="77777777" w:rsidR="00A567D8" w:rsidRDefault="00A567D8" w:rsidP="00A567D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14:paraId="4447C45C" w14:textId="4665654C" w:rsidR="00A567D8" w:rsidRPr="00841158" w:rsidRDefault="00A567D8" w:rsidP="00A567D8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kern w:val="0"/>
          <w:sz w:val="28"/>
        </w:rPr>
      </w:pPr>
      <w:r w:rsidRPr="00841158">
        <w:rPr>
          <w:rFonts w:asciiTheme="majorHAnsi" w:hAnsiTheme="majorHAnsi" w:cstheme="majorHAnsi"/>
          <w:b/>
          <w:sz w:val="28"/>
        </w:rPr>
        <w:t>Supporting Information for “</w:t>
      </w:r>
      <w:r w:rsidR="000204DD" w:rsidRPr="00841158">
        <w:rPr>
          <w:rFonts w:asciiTheme="majorHAnsi" w:hAnsiTheme="majorHAnsi" w:cstheme="majorHAnsi"/>
          <w:b/>
          <w:sz w:val="28"/>
        </w:rPr>
        <w:t>Novel reverse radioisotope label</w:t>
      </w:r>
      <w:r w:rsidR="00402905">
        <w:rPr>
          <w:rFonts w:asciiTheme="majorHAnsi" w:hAnsiTheme="majorHAnsi" w:cstheme="majorHAnsi"/>
          <w:b/>
          <w:sz w:val="28"/>
        </w:rPr>
        <w:t>l</w:t>
      </w:r>
      <w:r w:rsidR="000204DD" w:rsidRPr="00841158">
        <w:rPr>
          <w:rFonts w:asciiTheme="majorHAnsi" w:hAnsiTheme="majorHAnsi" w:cstheme="majorHAnsi"/>
          <w:b/>
          <w:sz w:val="28"/>
        </w:rPr>
        <w:t xml:space="preserve">ing experiment reveals carbon assimilation of </w:t>
      </w:r>
      <w:r w:rsidR="00D55B04">
        <w:rPr>
          <w:rFonts w:asciiTheme="majorHAnsi" w:hAnsiTheme="majorHAnsi" w:cstheme="majorHAnsi"/>
          <w:b/>
          <w:sz w:val="28"/>
        </w:rPr>
        <w:t xml:space="preserve">marine calcifiers </w:t>
      </w:r>
      <w:bookmarkStart w:id="0" w:name="_GoBack"/>
      <w:bookmarkEnd w:id="0"/>
      <w:r w:rsidR="000204DD" w:rsidRPr="00841158">
        <w:rPr>
          <w:rFonts w:asciiTheme="majorHAnsi" w:hAnsiTheme="majorHAnsi" w:cstheme="majorHAnsi"/>
          <w:b/>
          <w:sz w:val="28"/>
        </w:rPr>
        <w:t xml:space="preserve">under ocean acidification </w:t>
      </w:r>
      <w:r w:rsidR="00402905">
        <w:rPr>
          <w:rFonts w:asciiTheme="majorHAnsi" w:hAnsiTheme="majorHAnsi" w:cstheme="majorHAnsi"/>
          <w:b/>
          <w:sz w:val="28"/>
        </w:rPr>
        <w:t>conditions</w:t>
      </w:r>
      <w:r w:rsidRPr="00841158">
        <w:rPr>
          <w:rFonts w:asciiTheme="majorHAnsi" w:hAnsiTheme="majorHAnsi" w:cstheme="majorHAnsi"/>
          <w:b/>
          <w:color w:val="000000" w:themeColor="text1"/>
          <w:kern w:val="0"/>
          <w:sz w:val="28"/>
        </w:rPr>
        <w:t>”</w:t>
      </w:r>
    </w:p>
    <w:p w14:paraId="1044CF19" w14:textId="77777777" w:rsidR="00A567D8" w:rsidRPr="0053361B" w:rsidRDefault="00A567D8" w:rsidP="00841158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2"/>
        </w:rPr>
      </w:pPr>
    </w:p>
    <w:p w14:paraId="4C28DB01" w14:textId="1FF5B074" w:rsidR="00841158" w:rsidRDefault="00841158" w:rsidP="0084115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Kozue Nishida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2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,*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Chew Yue Chin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3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>, Yosuke Miyairi</w:t>
      </w:r>
      <w:r w:rsidRPr="00984895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3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Shoko Hirabayashi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3, 2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56668C5B" w14:textId="77777777" w:rsidR="00841158" w:rsidRPr="00984895" w:rsidRDefault="00841158" w:rsidP="0084115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Atsushi Suzuki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4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Masahiro Hayashi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5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Yuzo Yamamoto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5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Mizuho Sato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4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6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 xml:space="preserve"> 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Yukihiro Nojiri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7,8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Yusuke Yokoyama </w:t>
      </w:r>
      <w:r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3</w:t>
      </w:r>
      <w:r w:rsidRPr="0098489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,*</w:t>
      </w:r>
    </w:p>
    <w:p w14:paraId="3723547A" w14:textId="77777777" w:rsidR="00841158" w:rsidRPr="00841158" w:rsidRDefault="00841158" w:rsidP="00841158">
      <w:pPr>
        <w:rPr>
          <w:rFonts w:ascii="Times New Roman" w:hAnsi="Times New Roman"/>
          <w:color w:val="000000" w:themeColor="text1"/>
          <w:szCs w:val="24"/>
        </w:rPr>
      </w:pPr>
    </w:p>
    <w:p w14:paraId="616CA8DB" w14:textId="77777777" w:rsidR="00841158" w:rsidRPr="00841158" w:rsidRDefault="00841158" w:rsidP="00841158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0"/>
          <w:sz w:val="18"/>
          <w:szCs w:val="24"/>
        </w:rPr>
      </w:pPr>
      <w:r w:rsidRPr="00841158">
        <w:rPr>
          <w:rFonts w:asciiTheme="majorHAnsi" w:hAnsiTheme="majorHAnsi" w:cstheme="majorHAnsi"/>
          <w:color w:val="000000" w:themeColor="text1"/>
          <w:sz w:val="18"/>
          <w:szCs w:val="24"/>
          <w:vertAlign w:val="superscript"/>
        </w:rPr>
        <w:t>1</w:t>
      </w:r>
      <w:r w:rsidRPr="00841158">
        <w:rPr>
          <w:rFonts w:asciiTheme="majorHAnsi" w:hAnsiTheme="majorHAnsi" w:cstheme="majorHAnsi"/>
          <w:color w:val="000000" w:themeColor="text1"/>
          <w:kern w:val="0"/>
          <w:sz w:val="18"/>
          <w:szCs w:val="24"/>
        </w:rPr>
        <w:t xml:space="preserve"> Department of Chemistry and Material Engineering, National Institute of Technology, Ibaraki College, Hitachinaka, Ibaraki 312-8508, Japan</w:t>
      </w:r>
    </w:p>
    <w:p w14:paraId="2096BFEA" w14:textId="77777777" w:rsidR="00841158" w:rsidRPr="00841158" w:rsidRDefault="00841158" w:rsidP="00841158">
      <w:pPr>
        <w:rPr>
          <w:rFonts w:asciiTheme="majorHAnsi" w:hAnsiTheme="majorHAnsi" w:cstheme="majorHAnsi"/>
          <w:color w:val="000000" w:themeColor="text1"/>
          <w:kern w:val="0"/>
          <w:sz w:val="18"/>
          <w:szCs w:val="24"/>
        </w:rPr>
      </w:pPr>
      <w:r w:rsidRPr="00841158">
        <w:rPr>
          <w:rFonts w:asciiTheme="majorHAnsi" w:hAnsiTheme="majorHAnsi" w:cstheme="majorHAnsi"/>
          <w:color w:val="000000" w:themeColor="text1"/>
          <w:sz w:val="18"/>
          <w:szCs w:val="24"/>
          <w:vertAlign w:val="superscript"/>
        </w:rPr>
        <w:t>2</w:t>
      </w:r>
      <w:r w:rsidRPr="00841158">
        <w:rPr>
          <w:rFonts w:asciiTheme="majorHAnsi" w:hAnsiTheme="majorHAnsi" w:cstheme="majorHAnsi"/>
          <w:color w:val="000000" w:themeColor="text1"/>
          <w:sz w:val="18"/>
          <w:szCs w:val="24"/>
        </w:rPr>
        <w:t xml:space="preserve"> </w:t>
      </w:r>
      <w:r w:rsidRPr="00841158">
        <w:rPr>
          <w:rFonts w:asciiTheme="majorHAnsi" w:hAnsiTheme="majorHAnsi" w:cstheme="majorHAnsi"/>
          <w:color w:val="000000" w:themeColor="text1"/>
          <w:kern w:val="0"/>
          <w:sz w:val="18"/>
          <w:szCs w:val="24"/>
        </w:rPr>
        <w:t>Japan Society for the Promotion of Science (JSPS), Kojimachi Business Center Building, Chiyoda-ku, Tokyo 102-0083, Japan</w:t>
      </w:r>
    </w:p>
    <w:p w14:paraId="524D2C21" w14:textId="77777777" w:rsidR="00841158" w:rsidRPr="00841158" w:rsidRDefault="00841158" w:rsidP="00841158">
      <w:pPr>
        <w:rPr>
          <w:rFonts w:asciiTheme="majorHAnsi" w:hAnsiTheme="majorHAnsi" w:cstheme="majorHAnsi"/>
          <w:color w:val="000000" w:themeColor="text1"/>
          <w:sz w:val="18"/>
          <w:szCs w:val="24"/>
        </w:rPr>
      </w:pPr>
      <w:r w:rsidRPr="00841158">
        <w:rPr>
          <w:rFonts w:asciiTheme="majorHAnsi" w:hAnsiTheme="majorHAnsi" w:cstheme="majorHAnsi"/>
          <w:color w:val="000000" w:themeColor="text1"/>
          <w:sz w:val="18"/>
          <w:szCs w:val="24"/>
          <w:vertAlign w:val="superscript"/>
        </w:rPr>
        <w:t>3</w:t>
      </w:r>
      <w:r w:rsidRPr="00841158">
        <w:rPr>
          <w:rFonts w:asciiTheme="majorHAnsi" w:hAnsiTheme="majorHAnsi" w:cstheme="majorHAnsi"/>
          <w:color w:val="000000" w:themeColor="text1"/>
          <w:sz w:val="18"/>
          <w:szCs w:val="24"/>
        </w:rPr>
        <w:t xml:space="preserve"> </w:t>
      </w: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  <w:t xml:space="preserve">Atmosphere and Ocean Research Institute, </w:t>
      </w:r>
      <w:r w:rsidRPr="00841158">
        <w:rPr>
          <w:rFonts w:asciiTheme="majorHAnsi" w:hAnsiTheme="majorHAnsi" w:cstheme="majorHAnsi"/>
          <w:color w:val="000000" w:themeColor="text1"/>
          <w:kern w:val="0"/>
          <w:sz w:val="18"/>
          <w:szCs w:val="24"/>
        </w:rPr>
        <w:t>The University of Tokyo, Kashiwa, Chiba 277-8564, Japan</w:t>
      </w:r>
      <w:r w:rsidRPr="00841158">
        <w:rPr>
          <w:rFonts w:asciiTheme="majorHAnsi" w:hAnsiTheme="majorHAnsi" w:cstheme="majorHAnsi"/>
          <w:color w:val="000000" w:themeColor="text1"/>
          <w:sz w:val="18"/>
          <w:szCs w:val="24"/>
        </w:rPr>
        <w:t xml:space="preserve"> </w:t>
      </w:r>
    </w:p>
    <w:p w14:paraId="75A2C9B3" w14:textId="77777777" w:rsidR="00841158" w:rsidRPr="00841158" w:rsidRDefault="00841158" w:rsidP="00841158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8"/>
          <w:szCs w:val="24"/>
        </w:rPr>
      </w:pP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  <w:vertAlign w:val="superscript"/>
        </w:rPr>
        <w:t>4</w:t>
      </w: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  <w:t xml:space="preserve"> </w:t>
      </w:r>
      <w:r w:rsidRPr="00841158">
        <w:rPr>
          <w:rFonts w:asciiTheme="majorHAnsi" w:eastAsia="AdvTimes" w:hAnsiTheme="majorHAnsi" w:cstheme="majorHAnsi"/>
          <w:color w:val="000000"/>
          <w:kern w:val="0"/>
          <w:sz w:val="18"/>
          <w:szCs w:val="24"/>
        </w:rPr>
        <w:t>Geological Survey of Japan, National Institute of Advanced Industrial Science and Technology (AIST), Tsukuba, Ibaraki 305-8567, Japan</w:t>
      </w:r>
    </w:p>
    <w:p w14:paraId="0120BE75" w14:textId="77777777" w:rsidR="00841158" w:rsidRPr="00841158" w:rsidRDefault="00841158" w:rsidP="00841158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8"/>
          <w:szCs w:val="24"/>
        </w:rPr>
      </w:pP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  <w:vertAlign w:val="superscript"/>
        </w:rPr>
        <w:t>5</w:t>
      </w: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  <w:t xml:space="preserve"> </w:t>
      </w:r>
      <w:r w:rsidRPr="00841158">
        <w:rPr>
          <w:rFonts w:asciiTheme="majorHAnsi" w:hAnsiTheme="majorHAnsi" w:cstheme="majorHAnsi"/>
          <w:color w:val="000000" w:themeColor="text1"/>
          <w:sz w:val="18"/>
          <w:szCs w:val="24"/>
        </w:rPr>
        <w:t xml:space="preserve">The </w:t>
      </w:r>
      <w:r w:rsidRPr="00841158">
        <w:rPr>
          <w:rFonts w:asciiTheme="majorHAnsi" w:eastAsia="有澤太楷書" w:hAnsiTheme="majorHAnsi" w:cstheme="majorHAnsi"/>
          <w:color w:val="000000" w:themeColor="text1"/>
          <w:sz w:val="18"/>
          <w:szCs w:val="24"/>
        </w:rPr>
        <w:t xml:space="preserve">Demonstration Laboratory, Marine Ecology Research Institute, </w:t>
      </w:r>
      <w:r w:rsidRPr="00841158">
        <w:rPr>
          <w:rFonts w:asciiTheme="majorHAnsi" w:hAnsiTheme="majorHAnsi" w:cstheme="majorHAnsi"/>
          <w:color w:val="000000" w:themeColor="text1"/>
          <w:sz w:val="18"/>
          <w:szCs w:val="24"/>
        </w:rPr>
        <w:t>Kashiwazaki, Niigata 945-0322, Japan</w:t>
      </w:r>
    </w:p>
    <w:p w14:paraId="60374DAB" w14:textId="77777777" w:rsidR="00841158" w:rsidRPr="00841158" w:rsidRDefault="00841158" w:rsidP="00841158">
      <w:pPr>
        <w:autoSpaceDE w:val="0"/>
        <w:autoSpaceDN w:val="0"/>
        <w:adjustRightInd w:val="0"/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</w:pP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  <w:vertAlign w:val="superscript"/>
        </w:rPr>
        <w:t>6</w:t>
      </w: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  <w:t xml:space="preserve"> Asahi Geo-Survey Co. Ltd, Tokyo, Japan, Shibuya-ku, Tokyo, 151-0051, Japan</w:t>
      </w:r>
    </w:p>
    <w:p w14:paraId="44AB77AF" w14:textId="77777777" w:rsidR="00841158" w:rsidRPr="00841158" w:rsidRDefault="00841158" w:rsidP="00841158">
      <w:pPr>
        <w:autoSpaceDE w:val="0"/>
        <w:autoSpaceDN w:val="0"/>
        <w:adjustRightInd w:val="0"/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</w:pP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  <w:vertAlign w:val="superscript"/>
        </w:rPr>
        <w:t>7</w:t>
      </w: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  <w:t xml:space="preserve"> Department of Earth and Environmental Sciences, Hirosaki University, Hirosaki, Japan</w:t>
      </w:r>
    </w:p>
    <w:p w14:paraId="011B3C5C" w14:textId="77777777" w:rsidR="00841158" w:rsidRPr="00841158" w:rsidRDefault="00841158" w:rsidP="00841158">
      <w:pPr>
        <w:autoSpaceDE w:val="0"/>
        <w:autoSpaceDN w:val="0"/>
        <w:adjustRightInd w:val="0"/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</w:pP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  <w:vertAlign w:val="superscript"/>
        </w:rPr>
        <w:t>8</w:t>
      </w:r>
      <w:r w:rsidRPr="00841158">
        <w:rPr>
          <w:rFonts w:asciiTheme="majorHAnsi" w:eastAsia="AdvTimes" w:hAnsiTheme="majorHAnsi" w:cstheme="majorHAnsi"/>
          <w:color w:val="000000" w:themeColor="text1"/>
          <w:kern w:val="0"/>
          <w:sz w:val="18"/>
          <w:szCs w:val="24"/>
        </w:rPr>
        <w:t xml:space="preserve"> Center for Global Environmental Research, National Institute for Environmental Studies, </w:t>
      </w:r>
      <w:r w:rsidRPr="00841158">
        <w:rPr>
          <w:rFonts w:asciiTheme="majorHAnsi" w:hAnsiTheme="majorHAnsi" w:cstheme="majorHAnsi"/>
          <w:color w:val="000000" w:themeColor="text1"/>
          <w:kern w:val="0"/>
          <w:sz w:val="18"/>
          <w:szCs w:val="24"/>
        </w:rPr>
        <w:t>Tsukuba, Ibaraki 305-8506, Japan</w:t>
      </w:r>
    </w:p>
    <w:p w14:paraId="0CE7495A" w14:textId="77777777" w:rsidR="00841158" w:rsidRPr="00841158" w:rsidRDefault="00841158" w:rsidP="00841158">
      <w:pPr>
        <w:rPr>
          <w:rFonts w:asciiTheme="majorHAnsi" w:hAnsiTheme="majorHAnsi" w:cstheme="majorHAnsi"/>
          <w:color w:val="000000" w:themeColor="text1"/>
          <w:sz w:val="18"/>
          <w:szCs w:val="21"/>
        </w:rPr>
      </w:pPr>
      <w:r w:rsidRPr="00841158">
        <w:rPr>
          <w:rFonts w:asciiTheme="majorHAnsi" w:hAnsiTheme="majorHAnsi" w:cstheme="majorHAnsi"/>
          <w:color w:val="000000" w:themeColor="text1"/>
          <w:sz w:val="18"/>
          <w:szCs w:val="21"/>
          <w:vertAlign w:val="superscript"/>
        </w:rPr>
        <w:t>*</w:t>
      </w:r>
      <w:r w:rsidRPr="00841158">
        <w:rPr>
          <w:rFonts w:asciiTheme="majorHAnsi" w:hAnsiTheme="majorHAnsi" w:cstheme="majorHAnsi"/>
          <w:color w:val="000000" w:themeColor="text1"/>
          <w:sz w:val="18"/>
          <w:szCs w:val="21"/>
        </w:rPr>
        <w:t xml:space="preserve">Corresponding authors. </w:t>
      </w:r>
      <w:r w:rsidRPr="00841158">
        <w:rPr>
          <w:rStyle w:val="a7"/>
          <w:rFonts w:asciiTheme="majorHAnsi" w:hAnsiTheme="majorHAnsi" w:cstheme="majorHAnsi"/>
          <w:color w:val="000000" w:themeColor="text1"/>
          <w:sz w:val="18"/>
          <w:szCs w:val="21"/>
        </w:rPr>
        <w:t>nishida@gm.ibaraki-ct.ac.jp</w:t>
      </w:r>
      <w:r w:rsidRPr="00841158">
        <w:rPr>
          <w:rFonts w:asciiTheme="majorHAnsi" w:hAnsiTheme="majorHAnsi" w:cstheme="majorHAnsi"/>
          <w:color w:val="000000" w:themeColor="text1"/>
          <w:sz w:val="18"/>
          <w:szCs w:val="21"/>
        </w:rPr>
        <w:t xml:space="preserve"> (K. Nishida), yokoyama@aori.u-tokyo.ac.jp (Y. Yokoyama), fax: +81-29-271-2992 (K. Nishida)</w:t>
      </w:r>
    </w:p>
    <w:p w14:paraId="6D69D685" w14:textId="77777777" w:rsidR="004F73DF" w:rsidRPr="00841158" w:rsidRDefault="004F73DF" w:rsidP="004F73DF">
      <w:pPr>
        <w:rPr>
          <w:rFonts w:ascii="Times New Roman" w:hAnsi="Times New Roman" w:cs="Times New Roman"/>
          <w:b/>
        </w:rPr>
      </w:pPr>
    </w:p>
    <w:p w14:paraId="3AC9A51C" w14:textId="77777777" w:rsidR="00A567D8" w:rsidRPr="004F73DF" w:rsidRDefault="00A567D8" w:rsidP="00A567D8">
      <w:pPr>
        <w:rPr>
          <w:rFonts w:ascii="Times New Roman" w:hAnsi="Times New Roman" w:cs="Times New Roman"/>
          <w:b/>
        </w:rPr>
      </w:pPr>
    </w:p>
    <w:p w14:paraId="64CFF165" w14:textId="77777777" w:rsidR="00544BF5" w:rsidRPr="00A079FA" w:rsidRDefault="00544BF5" w:rsidP="00544BF5">
      <w:pPr>
        <w:spacing w:line="276" w:lineRule="auto"/>
        <w:rPr>
          <w:b/>
        </w:rPr>
      </w:pPr>
      <w:r w:rsidRPr="001D0DD2">
        <w:rPr>
          <w:b/>
        </w:rPr>
        <w:t xml:space="preserve">Contents of this file </w:t>
      </w:r>
    </w:p>
    <w:p w14:paraId="52364230" w14:textId="77777777" w:rsidR="004F73DF" w:rsidRDefault="00544BF5" w:rsidP="00544BF5">
      <w:pPr>
        <w:spacing w:line="276" w:lineRule="auto"/>
      </w:pPr>
      <w:r>
        <w:tab/>
      </w:r>
      <w:r w:rsidR="004F73DF">
        <w:rPr>
          <w:lang w:eastAsia="en-US"/>
        </w:rPr>
        <w:t>Supporting Information</w:t>
      </w:r>
      <w:r w:rsidR="004F73DF" w:rsidRPr="001D0DD2">
        <w:t xml:space="preserve"> </w:t>
      </w:r>
    </w:p>
    <w:p w14:paraId="186CA1CF" w14:textId="40D650B3" w:rsidR="00544BF5" w:rsidRPr="00BF544C" w:rsidRDefault="004F73DF" w:rsidP="00544BF5">
      <w:pPr>
        <w:spacing w:line="276" w:lineRule="auto"/>
      </w:pPr>
      <w:r>
        <w:tab/>
      </w:r>
      <w:r w:rsidR="00544BF5" w:rsidRPr="001D0DD2">
        <w:t>Tables S</w:t>
      </w:r>
      <w:r w:rsidR="003D6CDE">
        <w:t>1 to S7</w:t>
      </w:r>
    </w:p>
    <w:p w14:paraId="1A884E2E" w14:textId="77777777" w:rsidR="00A567D8" w:rsidRDefault="00544BF5" w:rsidP="00FC05EA">
      <w:pPr>
        <w:spacing w:line="276" w:lineRule="auto"/>
        <w:rPr>
          <w:lang w:eastAsia="en-US"/>
        </w:rPr>
      </w:pPr>
      <w:r w:rsidRPr="00BF544C">
        <w:rPr>
          <w:lang w:eastAsia="en-US"/>
        </w:rPr>
        <w:tab/>
      </w:r>
      <w:r w:rsidRPr="00BF544C">
        <w:rPr>
          <w:rFonts w:hint="eastAsia"/>
        </w:rPr>
        <w:t>Fig. S1</w:t>
      </w:r>
    </w:p>
    <w:p w14:paraId="7A2BF53A" w14:textId="392C3306" w:rsidR="00FC05EA" w:rsidRPr="00FC05EA" w:rsidRDefault="00FC05EA" w:rsidP="00FC05EA">
      <w:pPr>
        <w:spacing w:line="276" w:lineRule="auto"/>
        <w:rPr>
          <w:lang w:eastAsia="en-US"/>
        </w:rPr>
      </w:pPr>
      <w:r>
        <w:rPr>
          <w:lang w:eastAsia="en-US"/>
        </w:rPr>
        <w:tab/>
      </w:r>
    </w:p>
    <w:p w14:paraId="036BACF5" w14:textId="77777777" w:rsidR="00FC05EA" w:rsidRDefault="00A567D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D6E248" w14:textId="77777777" w:rsidR="00841A20" w:rsidRPr="00374A39" w:rsidRDefault="00841A20" w:rsidP="00841A20">
      <w:pPr>
        <w:rPr>
          <w:rFonts w:ascii="Times New Roman" w:hAnsi="Times New Roman" w:cs="Times New Roman"/>
          <w:b/>
          <w:sz w:val="24"/>
          <w:szCs w:val="24"/>
        </w:rPr>
      </w:pPr>
      <w:r w:rsidRPr="00374A39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Supporting Information</w:t>
      </w:r>
    </w:p>
    <w:p w14:paraId="52B3D599" w14:textId="77777777" w:rsidR="00841A20" w:rsidRPr="00374A39" w:rsidRDefault="00841A20" w:rsidP="00841A20">
      <w:pPr>
        <w:rPr>
          <w:rFonts w:ascii="Times New Roman" w:hAnsi="Times New Roman" w:cs="Times New Roman"/>
          <w:sz w:val="24"/>
          <w:szCs w:val="24"/>
        </w:rPr>
      </w:pPr>
    </w:p>
    <w:p w14:paraId="58162892" w14:textId="77777777" w:rsidR="00841A20" w:rsidRPr="00374A39" w:rsidRDefault="00841A20" w:rsidP="00841A20">
      <w:pPr>
        <w:rPr>
          <w:rFonts w:ascii="Times New Roman" w:hAnsi="Times New Roman" w:cs="Times New Roman"/>
          <w:b/>
          <w:sz w:val="24"/>
          <w:szCs w:val="24"/>
        </w:rPr>
      </w:pPr>
      <w:r w:rsidRPr="00374A39">
        <w:rPr>
          <w:rFonts w:ascii="Times New Roman" w:hAnsi="Times New Roman" w:cs="Times New Roman"/>
          <w:b/>
          <w:sz w:val="24"/>
          <w:szCs w:val="24"/>
        </w:rPr>
        <w:t>δ</w:t>
      </w:r>
      <w:r w:rsidRPr="00374A39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374A39">
        <w:rPr>
          <w:rFonts w:ascii="Times New Roman" w:hAnsi="Times New Roman" w:cs="Times New Roman"/>
          <w:b/>
          <w:sz w:val="24"/>
          <w:szCs w:val="24"/>
        </w:rPr>
        <w:t>N analysis of soft tissue and plankton samples</w:t>
      </w:r>
    </w:p>
    <w:p w14:paraId="651F48A5" w14:textId="1CD5116C" w:rsidR="00841A20" w:rsidRPr="00374A39" w:rsidRDefault="00841A20" w:rsidP="00841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7A2" w:rsidRPr="00374A39">
        <w:rPr>
          <w:rFonts w:ascii="Times New Roman" w:hAnsi="Times New Roman" w:cs="Times New Roman"/>
          <w:sz w:val="24"/>
          <w:szCs w:val="24"/>
        </w:rPr>
        <w:t xml:space="preserve">Soft tissue (foot, mantle) and plankton samples </w:t>
      </w:r>
      <w:r w:rsidR="00A267A2">
        <w:rPr>
          <w:rFonts w:ascii="Times New Roman" w:hAnsi="Times New Roman" w:cs="Times New Roman"/>
          <w:sz w:val="24"/>
          <w:szCs w:val="24"/>
        </w:rPr>
        <w:t>(</w:t>
      </w:r>
      <w:r w:rsidRPr="00374A39">
        <w:rPr>
          <w:rFonts w:ascii="Times New Roman" w:hAnsi="Times New Roman" w:cs="Times New Roman"/>
          <w:sz w:val="24"/>
          <w:szCs w:val="24"/>
        </w:rPr>
        <w:t>0.6–1.0 mg each</w:t>
      </w:r>
      <w:r w:rsidR="00A267A2">
        <w:rPr>
          <w:rFonts w:ascii="Times New Roman" w:hAnsi="Times New Roman" w:cs="Times New Roman"/>
          <w:sz w:val="24"/>
          <w:szCs w:val="24"/>
        </w:rPr>
        <w:t>)</w:t>
      </w:r>
      <w:r w:rsidRPr="00374A39">
        <w:rPr>
          <w:rFonts w:ascii="Times New Roman" w:hAnsi="Times New Roman" w:cs="Times New Roman"/>
          <w:sz w:val="24"/>
          <w:szCs w:val="24"/>
        </w:rPr>
        <w:t xml:space="preserve"> were dissected from </w:t>
      </w:r>
      <w:r w:rsidRPr="00F86967">
        <w:rPr>
          <w:rFonts w:ascii="Times New Roman" w:hAnsi="Times New Roman" w:cs="Times New Roman"/>
          <w:sz w:val="24"/>
          <w:szCs w:val="24"/>
        </w:rPr>
        <w:t>the prepared</w:t>
      </w:r>
      <w:r w:rsidR="00A267A2" w:rsidRPr="00F86967">
        <w:rPr>
          <w:rFonts w:ascii="Times New Roman" w:hAnsi="Times New Roman" w:cs="Times New Roman"/>
          <w:sz w:val="24"/>
          <w:szCs w:val="24"/>
        </w:rPr>
        <w:t xml:space="preserve"> specimens</w:t>
      </w:r>
      <w:r w:rsidR="00F86967" w:rsidRPr="00F86967">
        <w:rPr>
          <w:rFonts w:ascii="Times New Roman" w:hAnsi="Times New Roman" w:cs="Times New Roman"/>
          <w:sz w:val="24"/>
          <w:szCs w:val="24"/>
        </w:rPr>
        <w:t xml:space="preserve"> </w:t>
      </w:r>
      <w:r w:rsidR="00F86967" w:rsidRPr="00374A39">
        <w:rPr>
          <w:rFonts w:ascii="Times New Roman" w:hAnsi="Times New Roman" w:cs="Times New Roman"/>
          <w:sz w:val="24"/>
          <w:szCs w:val="24"/>
        </w:rPr>
        <w:t>an</w:t>
      </w:r>
      <w:r w:rsidR="00F86967" w:rsidRPr="0005076D">
        <w:rPr>
          <w:rFonts w:ascii="Times New Roman" w:hAnsi="Times New Roman" w:cs="Times New Roman"/>
          <w:sz w:val="24"/>
          <w:szCs w:val="24"/>
        </w:rPr>
        <w:t>d tightly folded</w:t>
      </w:r>
      <w:r w:rsidRPr="00F86967">
        <w:rPr>
          <w:rFonts w:ascii="Times New Roman" w:hAnsi="Times New Roman" w:cs="Times New Roman"/>
          <w:sz w:val="24"/>
          <w:szCs w:val="24"/>
        </w:rPr>
        <w:t xml:space="preserve"> </w:t>
      </w:r>
      <w:r w:rsidRPr="00374A39">
        <w:rPr>
          <w:rFonts w:ascii="Times New Roman" w:hAnsi="Times New Roman" w:cs="Times New Roman"/>
          <w:sz w:val="24"/>
          <w:szCs w:val="24"/>
        </w:rPr>
        <w:t>into 5–9 mm tin capsules</w:t>
      </w:r>
      <w:r w:rsidR="00F86967">
        <w:rPr>
          <w:rFonts w:ascii="Times New Roman" w:hAnsi="Times New Roman" w:cs="Times New Roman"/>
          <w:sz w:val="24"/>
          <w:szCs w:val="24"/>
        </w:rPr>
        <w:t xml:space="preserve"> for</w:t>
      </w:r>
      <w:r w:rsidRPr="00F86967">
        <w:rPr>
          <w:rFonts w:ascii="Times New Roman" w:hAnsi="Times New Roman" w:cs="Times New Roman"/>
          <w:sz w:val="24"/>
          <w:szCs w:val="24"/>
        </w:rPr>
        <w:t xml:space="preserve"> </w:t>
      </w:r>
      <w:r w:rsidR="00F86967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F86967" w:rsidRPr="00AA5B69">
        <w:rPr>
          <w:rFonts w:ascii="Times New Roman" w:hAnsi="Times New Roman" w:cs="Times New Roman"/>
          <w:sz w:val="24"/>
          <w:szCs w:val="24"/>
        </w:rPr>
        <w:t>stable carbon and nitrogen isotope</w:t>
      </w:r>
      <w:r w:rsidR="00F86967">
        <w:rPr>
          <w:rFonts w:ascii="Times New Roman" w:hAnsi="Times New Roman" w:cs="Times New Roman"/>
          <w:sz w:val="24"/>
          <w:szCs w:val="24"/>
        </w:rPr>
        <w:t>s</w:t>
      </w:r>
      <w:r w:rsidR="00F86967" w:rsidRPr="00AA5B69">
        <w:rPr>
          <w:rFonts w:ascii="Times New Roman" w:hAnsi="Times New Roman" w:cs="Times New Roman"/>
          <w:sz w:val="24"/>
          <w:szCs w:val="24"/>
        </w:rPr>
        <w:t xml:space="preserve"> (δ</w:t>
      </w:r>
      <w:r w:rsidR="00F86967" w:rsidRPr="00AA5B6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86967" w:rsidRPr="00AA5B69">
        <w:rPr>
          <w:rFonts w:ascii="Times New Roman" w:hAnsi="Times New Roman" w:cs="Times New Roman"/>
          <w:sz w:val="24"/>
          <w:szCs w:val="24"/>
        </w:rPr>
        <w:t>C and δ</w:t>
      </w:r>
      <w:r w:rsidR="00F86967" w:rsidRPr="00AA5B6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86967" w:rsidRPr="00AA5B69">
        <w:rPr>
          <w:rFonts w:ascii="Times New Roman" w:hAnsi="Times New Roman" w:cs="Times New Roman"/>
          <w:sz w:val="24"/>
          <w:szCs w:val="24"/>
        </w:rPr>
        <w:t>N)</w:t>
      </w:r>
      <w:r w:rsidR="00F86967">
        <w:rPr>
          <w:rFonts w:ascii="Times New Roman" w:hAnsi="Times New Roman" w:cs="Times New Roman"/>
          <w:sz w:val="24"/>
          <w:szCs w:val="24"/>
        </w:rPr>
        <w:t xml:space="preserve"> </w:t>
      </w:r>
      <w:r w:rsidRPr="00374A39">
        <w:rPr>
          <w:rFonts w:ascii="Times New Roman" w:hAnsi="Times New Roman" w:cs="Times New Roman"/>
          <w:sz w:val="24"/>
          <w:szCs w:val="24"/>
        </w:rPr>
        <w:t xml:space="preserve">in an </w:t>
      </w:r>
      <w:r w:rsidR="00A267A2" w:rsidRPr="00374A39">
        <w:rPr>
          <w:rFonts w:ascii="Times New Roman" w:hAnsi="Times New Roman" w:cs="Times New Roman"/>
          <w:sz w:val="24"/>
          <w:szCs w:val="24"/>
        </w:rPr>
        <w:t xml:space="preserve">elemental analyzer </w:t>
      </w:r>
      <w:r w:rsidRPr="00374A39">
        <w:rPr>
          <w:rFonts w:ascii="Times New Roman" w:hAnsi="Times New Roman" w:cs="Times New Roman"/>
          <w:sz w:val="24"/>
          <w:szCs w:val="24"/>
        </w:rPr>
        <w:t xml:space="preserve">(Flash 2000) coupled via a </w:t>
      </w:r>
      <w:r w:rsidRPr="00F86967">
        <w:rPr>
          <w:rFonts w:ascii="Times New Roman" w:hAnsi="Times New Roman" w:cs="Times New Roman"/>
          <w:sz w:val="24"/>
          <w:szCs w:val="24"/>
        </w:rPr>
        <w:t xml:space="preserve">CONFLO III </w:t>
      </w:r>
      <w:r w:rsidR="00F86967">
        <w:rPr>
          <w:rFonts w:ascii="Times New Roman" w:hAnsi="Times New Roman" w:cs="Times New Roman"/>
          <w:sz w:val="24"/>
          <w:szCs w:val="24"/>
        </w:rPr>
        <w:t xml:space="preserve">interface </w:t>
      </w:r>
      <w:r w:rsidRPr="00F86967">
        <w:rPr>
          <w:rFonts w:ascii="Times New Roman" w:hAnsi="Times New Roman" w:cs="Times New Roman"/>
          <w:sz w:val="24"/>
          <w:szCs w:val="24"/>
        </w:rPr>
        <w:t>t</w:t>
      </w:r>
      <w:r w:rsidRPr="00374A39">
        <w:rPr>
          <w:rFonts w:ascii="Times New Roman" w:hAnsi="Times New Roman" w:cs="Times New Roman"/>
          <w:sz w:val="24"/>
          <w:szCs w:val="24"/>
        </w:rPr>
        <w:t xml:space="preserve">o an </w:t>
      </w:r>
      <w:r w:rsidR="00A267A2" w:rsidRPr="00374A39">
        <w:rPr>
          <w:rFonts w:ascii="Times New Roman" w:hAnsi="Times New Roman" w:cs="Times New Roman"/>
          <w:sz w:val="24"/>
          <w:szCs w:val="24"/>
        </w:rPr>
        <w:t xml:space="preserve">isotope ratio mass spectrometer </w:t>
      </w:r>
      <w:r w:rsidRPr="00374A39">
        <w:rPr>
          <w:rFonts w:ascii="Times New Roman" w:hAnsi="Times New Roman" w:cs="Times New Roman"/>
          <w:sz w:val="24"/>
          <w:szCs w:val="24"/>
        </w:rPr>
        <w:t>(Delta V Advantage, Thermo Electron Corporation)</w:t>
      </w:r>
      <w:r w:rsidRPr="00F86967">
        <w:rPr>
          <w:rFonts w:ascii="Times New Roman" w:hAnsi="Times New Roman" w:cs="Times New Roman"/>
          <w:sz w:val="24"/>
          <w:szCs w:val="24"/>
        </w:rPr>
        <w:t>.</w:t>
      </w:r>
      <w:r w:rsidR="00393D33">
        <w:rPr>
          <w:rFonts w:ascii="Times New Roman" w:hAnsi="Times New Roman" w:cs="Times New Roman"/>
          <w:sz w:val="24"/>
          <w:szCs w:val="24"/>
        </w:rPr>
        <w:t xml:space="preserve"> The</w:t>
      </w:r>
      <w:r w:rsidRPr="00374A39">
        <w:rPr>
          <w:rFonts w:ascii="Times New Roman" w:hAnsi="Times New Roman" w:cs="Times New Roman"/>
          <w:sz w:val="24"/>
          <w:szCs w:val="24"/>
        </w:rPr>
        <w:t xml:space="preserve"> δ</w:t>
      </w:r>
      <w:r w:rsidRPr="00374A3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74A39">
        <w:rPr>
          <w:rFonts w:ascii="Times New Roman" w:hAnsi="Times New Roman" w:cs="Times New Roman"/>
          <w:sz w:val="24"/>
          <w:szCs w:val="24"/>
        </w:rPr>
        <w:t>N values were calculated with respect to the atmospheric air standard. Alanine (δ</w:t>
      </w:r>
      <w:r w:rsidRPr="00374A3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74A39">
        <w:rPr>
          <w:rFonts w:ascii="Times New Roman" w:hAnsi="Times New Roman" w:cs="Times New Roman"/>
          <w:sz w:val="24"/>
          <w:szCs w:val="24"/>
        </w:rPr>
        <w:t>C VPDB –19.6‰, δ</w:t>
      </w:r>
      <w:r w:rsidRPr="00374A3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74A39">
        <w:rPr>
          <w:rFonts w:ascii="Times New Roman" w:hAnsi="Times New Roman" w:cs="Times New Roman"/>
          <w:sz w:val="24"/>
          <w:szCs w:val="24"/>
        </w:rPr>
        <w:t>N</w:t>
      </w:r>
      <w:r w:rsidRPr="00374A39">
        <w:rPr>
          <w:rFonts w:ascii="Times New Roman" w:hAnsi="Times New Roman" w:cs="Times New Roman"/>
          <w:sz w:val="24"/>
          <w:szCs w:val="24"/>
          <w:vertAlign w:val="subscript"/>
        </w:rPr>
        <w:t>air</w:t>
      </w:r>
      <w:r w:rsidRPr="00374A39">
        <w:rPr>
          <w:rFonts w:ascii="Times New Roman" w:hAnsi="Times New Roman" w:cs="Times New Roman"/>
          <w:sz w:val="24"/>
          <w:szCs w:val="24"/>
        </w:rPr>
        <w:t xml:space="preserve"> 11.0‰) was used as a working standard to calibrate the carbon and nitrogen data. </w:t>
      </w:r>
      <w:r w:rsidR="00A267A2">
        <w:rPr>
          <w:rFonts w:ascii="Times New Roman" w:hAnsi="Times New Roman" w:cs="Times New Roman"/>
          <w:sz w:val="24"/>
          <w:szCs w:val="24"/>
        </w:rPr>
        <w:t>A</w:t>
      </w:r>
      <w:r w:rsidR="00A267A2" w:rsidRPr="00374A39">
        <w:rPr>
          <w:rFonts w:ascii="Times New Roman" w:hAnsi="Times New Roman" w:cs="Times New Roman"/>
          <w:sz w:val="24"/>
          <w:szCs w:val="24"/>
        </w:rPr>
        <w:t xml:space="preserve"> </w:t>
      </w:r>
      <w:r w:rsidRPr="00374A39">
        <w:rPr>
          <w:rFonts w:ascii="Times New Roman" w:hAnsi="Times New Roman" w:cs="Times New Roman"/>
          <w:sz w:val="24"/>
          <w:szCs w:val="24"/>
        </w:rPr>
        <w:t>precision better than 0.1‰ (1</w:t>
      </w:r>
      <w:r w:rsidR="00A267A2">
        <w:rPr>
          <w:rFonts w:ascii="Times New Roman" w:hAnsi="Times New Roman" w:cs="Times New Roman"/>
          <w:sz w:val="24"/>
          <w:szCs w:val="24"/>
        </w:rPr>
        <w:t xml:space="preserve"> </w:t>
      </w:r>
      <w:r w:rsidRPr="00374A39">
        <w:rPr>
          <w:rFonts w:ascii="Times New Roman" w:hAnsi="Times New Roman" w:cs="Times New Roman"/>
          <w:sz w:val="24"/>
          <w:szCs w:val="24"/>
        </w:rPr>
        <w:t>SD) was obtained</w:t>
      </w:r>
      <w:r w:rsidR="00A267A2" w:rsidRPr="00374A39">
        <w:rPr>
          <w:rFonts w:ascii="Times New Roman" w:hAnsi="Times New Roman" w:cs="Times New Roman"/>
          <w:sz w:val="24"/>
          <w:szCs w:val="24"/>
        </w:rPr>
        <w:t xml:space="preserve"> for δ</w:t>
      </w:r>
      <w:r w:rsidR="00A267A2" w:rsidRPr="00374A3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A267A2" w:rsidRPr="00374A39">
        <w:rPr>
          <w:rFonts w:ascii="Times New Roman" w:hAnsi="Times New Roman" w:cs="Times New Roman"/>
          <w:sz w:val="24"/>
          <w:szCs w:val="24"/>
        </w:rPr>
        <w:t>N</w:t>
      </w:r>
      <w:r w:rsidRPr="00374A39">
        <w:rPr>
          <w:rFonts w:ascii="Times New Roman" w:hAnsi="Times New Roman" w:cs="Times New Roman"/>
          <w:sz w:val="24"/>
          <w:szCs w:val="24"/>
        </w:rPr>
        <w:t>.</w:t>
      </w:r>
    </w:p>
    <w:p w14:paraId="7C32D973" w14:textId="2838760F" w:rsidR="00841A20" w:rsidRPr="00374A39" w:rsidRDefault="00841A20" w:rsidP="00841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 w:rsidR="00A267A2" w:rsidRPr="00374A39">
        <w:rPr>
          <w:rFonts w:ascii="Times New Roman" w:hAnsi="Times New Roman"/>
          <w:kern w:val="0"/>
          <w:sz w:val="24"/>
          <w:szCs w:val="24"/>
        </w:rPr>
        <w:t xml:space="preserve">Clear </w:t>
      </w:r>
      <w:r w:rsidRPr="00374A39">
        <w:rPr>
          <w:rFonts w:ascii="Times New Roman" w:hAnsi="Times New Roman"/>
          <w:kern w:val="0"/>
          <w:sz w:val="24"/>
          <w:szCs w:val="24"/>
        </w:rPr>
        <w:t xml:space="preserve">trophic fractionation from the plankton feed to </w:t>
      </w:r>
      <w:r w:rsidR="00A267A2">
        <w:rPr>
          <w:rFonts w:ascii="Times New Roman" w:hAnsi="Times New Roman"/>
          <w:kern w:val="0"/>
          <w:sz w:val="24"/>
          <w:szCs w:val="24"/>
        </w:rPr>
        <w:t xml:space="preserve">the </w:t>
      </w:r>
      <w:r w:rsidRPr="00374A39">
        <w:rPr>
          <w:rFonts w:ascii="Times New Roman" w:hAnsi="Times New Roman"/>
          <w:kern w:val="0"/>
          <w:sz w:val="24"/>
          <w:szCs w:val="24"/>
        </w:rPr>
        <w:t xml:space="preserve">bivalve specimens was observed in </w:t>
      </w:r>
      <w:r w:rsidRPr="00374A39">
        <w:rPr>
          <w:rFonts w:ascii="Times New Roman" w:eastAsia="AdvTT5235d5a9+03" w:hAnsi="Times New Roman"/>
          <w:color w:val="000000" w:themeColor="text1"/>
          <w:kern w:val="0"/>
          <w:sz w:val="24"/>
          <w:szCs w:val="24"/>
        </w:rPr>
        <w:t>δ</w:t>
      </w:r>
      <w:r w:rsidRPr="00374A39">
        <w:rPr>
          <w:rFonts w:ascii="Times New Roman" w:hAnsi="Times New Roman"/>
          <w:kern w:val="0"/>
          <w:sz w:val="24"/>
          <w:szCs w:val="24"/>
          <w:vertAlign w:val="superscript"/>
        </w:rPr>
        <w:t>13</w:t>
      </w:r>
      <w:r w:rsidRPr="00374A39">
        <w:rPr>
          <w:rFonts w:ascii="Times New Roman" w:hAnsi="Times New Roman"/>
          <w:kern w:val="0"/>
          <w:sz w:val="24"/>
          <w:szCs w:val="24"/>
        </w:rPr>
        <w:t xml:space="preserve">C and </w:t>
      </w:r>
      <w:r w:rsidRPr="00374A39">
        <w:rPr>
          <w:rFonts w:ascii="Times New Roman" w:hAnsi="Times New Roman"/>
          <w:color w:val="000000" w:themeColor="text1"/>
          <w:sz w:val="24"/>
          <w:szCs w:val="24"/>
        </w:rPr>
        <w:t>δ</w:t>
      </w:r>
      <w:r w:rsidRPr="00374A39">
        <w:rPr>
          <w:rFonts w:ascii="Times New Roman" w:hAnsi="Times New Roman"/>
          <w:kern w:val="0"/>
          <w:sz w:val="24"/>
          <w:szCs w:val="24"/>
          <w:vertAlign w:val="superscript"/>
        </w:rPr>
        <w:t>15</w:t>
      </w:r>
      <w:r w:rsidRPr="00374A39">
        <w:rPr>
          <w:rFonts w:ascii="Times New Roman" w:hAnsi="Times New Roman"/>
          <w:kern w:val="0"/>
          <w:sz w:val="24"/>
          <w:szCs w:val="24"/>
        </w:rPr>
        <w:t xml:space="preserve">N (Fig. S1). </w:t>
      </w:r>
      <w:r w:rsidR="00A267A2" w:rsidRPr="00F86967">
        <w:rPr>
          <w:rFonts w:ascii="Times New Roman" w:hAnsi="Times New Roman"/>
          <w:kern w:val="0"/>
          <w:sz w:val="24"/>
          <w:szCs w:val="24"/>
        </w:rPr>
        <w:t xml:space="preserve">Mean </w:t>
      </w:r>
      <w:r w:rsidRPr="00F86967">
        <w:rPr>
          <w:rFonts w:ascii="Times New Roman" w:hAnsi="Times New Roman"/>
          <w:kern w:val="0"/>
          <w:sz w:val="24"/>
          <w:szCs w:val="24"/>
          <w:vertAlign w:val="superscript"/>
        </w:rPr>
        <w:t>13</w:t>
      </w:r>
      <w:r w:rsidRPr="00F86967">
        <w:rPr>
          <w:rFonts w:ascii="Times New Roman" w:hAnsi="Times New Roman"/>
          <w:kern w:val="0"/>
          <w:sz w:val="24"/>
          <w:szCs w:val="24"/>
        </w:rPr>
        <w:t xml:space="preserve">C enrichment </w:t>
      </w:r>
      <w:r w:rsidR="00A267A2" w:rsidRPr="00F86967">
        <w:rPr>
          <w:rFonts w:ascii="Times New Roman" w:hAnsi="Times New Roman"/>
          <w:kern w:val="0"/>
          <w:sz w:val="24"/>
          <w:szCs w:val="24"/>
        </w:rPr>
        <w:t xml:space="preserve">of </w:t>
      </w:r>
      <w:r w:rsidRPr="00F86967">
        <w:rPr>
          <w:rFonts w:ascii="Times New Roman" w:hAnsi="Times New Roman"/>
          <w:kern w:val="0"/>
          <w:sz w:val="24"/>
          <w:szCs w:val="24"/>
        </w:rPr>
        <w:t>3.9‰ and 4.4‰ in the foot and mantle tissues</w:t>
      </w:r>
      <w:r w:rsidR="00A267A2" w:rsidRPr="00F86967">
        <w:rPr>
          <w:rFonts w:ascii="Times New Roman" w:hAnsi="Times New Roman"/>
          <w:kern w:val="0"/>
          <w:sz w:val="24"/>
          <w:szCs w:val="24"/>
        </w:rPr>
        <w:t>,</w:t>
      </w:r>
      <w:r w:rsidRPr="00F86967">
        <w:rPr>
          <w:rFonts w:ascii="Times New Roman" w:hAnsi="Times New Roman"/>
          <w:kern w:val="0"/>
          <w:sz w:val="24"/>
          <w:szCs w:val="24"/>
        </w:rPr>
        <w:t xml:space="preserve"> respectively</w:t>
      </w:r>
      <w:r w:rsidR="00A267A2" w:rsidRPr="00F86967">
        <w:rPr>
          <w:rFonts w:ascii="Times New Roman" w:hAnsi="Times New Roman"/>
          <w:kern w:val="0"/>
          <w:sz w:val="24"/>
          <w:szCs w:val="24"/>
        </w:rPr>
        <w:t>,</w:t>
      </w:r>
      <w:r w:rsidRPr="00F86967">
        <w:rPr>
          <w:rFonts w:ascii="Times New Roman" w:hAnsi="Times New Roman"/>
          <w:kern w:val="0"/>
          <w:sz w:val="24"/>
          <w:szCs w:val="24"/>
        </w:rPr>
        <w:t xml:space="preserve"> </w:t>
      </w:r>
      <w:r w:rsidR="00A267A2" w:rsidRPr="00F86967">
        <w:rPr>
          <w:rFonts w:ascii="Times New Roman" w:hAnsi="Times New Roman"/>
          <w:kern w:val="0"/>
          <w:sz w:val="24"/>
          <w:szCs w:val="24"/>
        </w:rPr>
        <w:t xml:space="preserve">was </w:t>
      </w:r>
      <w:r w:rsidRPr="00F86967">
        <w:rPr>
          <w:rFonts w:ascii="Times New Roman" w:hAnsi="Times New Roman"/>
          <w:kern w:val="0"/>
          <w:sz w:val="24"/>
          <w:szCs w:val="24"/>
        </w:rPr>
        <w:t xml:space="preserve">a consequence of trophic fractionation from the plankton diet to the bivalve consumer (Fig. S1). </w:t>
      </w:r>
      <w:r w:rsidR="00A267A2" w:rsidRPr="00F86967">
        <w:rPr>
          <w:rFonts w:ascii="Times New Roman" w:hAnsi="Times New Roman"/>
          <w:kern w:val="0"/>
          <w:sz w:val="24"/>
          <w:szCs w:val="24"/>
        </w:rPr>
        <w:t>Mean f</w:t>
      </w:r>
      <w:r w:rsidRPr="00F86967">
        <w:rPr>
          <w:rFonts w:ascii="Times New Roman" w:hAnsi="Times New Roman"/>
          <w:kern w:val="0"/>
          <w:sz w:val="24"/>
          <w:szCs w:val="24"/>
        </w:rPr>
        <w:t xml:space="preserve">ractionation </w:t>
      </w:r>
      <w:r w:rsidR="00F86967">
        <w:rPr>
          <w:rFonts w:ascii="Times New Roman" w:hAnsi="Times New Roman"/>
          <w:kern w:val="0"/>
          <w:sz w:val="24"/>
          <w:szCs w:val="24"/>
        </w:rPr>
        <w:t>of</w:t>
      </w:r>
      <w:r w:rsidR="00F86967" w:rsidRPr="00F8696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86967">
        <w:rPr>
          <w:rFonts w:ascii="Times New Roman" w:hAnsi="Times New Roman"/>
          <w:color w:val="000000" w:themeColor="text1"/>
          <w:sz w:val="24"/>
          <w:szCs w:val="24"/>
        </w:rPr>
        <w:t>δ</w:t>
      </w:r>
      <w:r w:rsidRPr="00F86967">
        <w:rPr>
          <w:rFonts w:ascii="Times New Roman" w:hAnsi="Times New Roman"/>
          <w:kern w:val="0"/>
          <w:sz w:val="24"/>
          <w:szCs w:val="24"/>
          <w:vertAlign w:val="superscript"/>
        </w:rPr>
        <w:t>15</w:t>
      </w:r>
      <w:r w:rsidRPr="00F86967">
        <w:rPr>
          <w:rFonts w:ascii="Times New Roman" w:hAnsi="Times New Roman"/>
          <w:kern w:val="0"/>
          <w:sz w:val="24"/>
          <w:szCs w:val="24"/>
        </w:rPr>
        <w:t>N from the plankton feed to bivalve specimens was 6.4‰ and 6.7‰ for foot and mantle tissues respectively</w:t>
      </w:r>
      <w:r w:rsidRPr="00374A39">
        <w:rPr>
          <w:rFonts w:ascii="Times New Roman" w:hAnsi="Times New Roman"/>
          <w:kern w:val="0"/>
          <w:sz w:val="24"/>
          <w:szCs w:val="24"/>
        </w:rPr>
        <w:t xml:space="preserve"> (Fig. S1).</w:t>
      </w:r>
    </w:p>
    <w:p w14:paraId="45CD061D" w14:textId="77777777" w:rsidR="00841A20" w:rsidRPr="00374A39" w:rsidRDefault="00841A20" w:rsidP="00841A20">
      <w:pPr>
        <w:rPr>
          <w:rFonts w:ascii="Times New Roman" w:hAnsi="Times New Roman" w:cs="Times New Roman"/>
          <w:sz w:val="24"/>
          <w:szCs w:val="24"/>
        </w:rPr>
      </w:pPr>
    </w:p>
    <w:p w14:paraId="657071C1" w14:textId="77777777" w:rsidR="00841A20" w:rsidRPr="00374A39" w:rsidRDefault="00841A20" w:rsidP="00841A20">
      <w:pPr>
        <w:rPr>
          <w:rFonts w:ascii="Times New Roman" w:hAnsi="Times New Roman" w:cs="Times New Roman"/>
          <w:b/>
          <w:sz w:val="24"/>
          <w:szCs w:val="24"/>
        </w:rPr>
      </w:pPr>
      <w:r w:rsidRPr="00EE075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74A39">
        <w:rPr>
          <w:rFonts w:ascii="Times New Roman" w:hAnsi="Times New Roman" w:cs="Times New Roman"/>
          <w:b/>
          <w:sz w:val="24"/>
          <w:szCs w:val="24"/>
        </w:rPr>
        <w:t>CO</w:t>
      </w:r>
      <w:r w:rsidRPr="00374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74A39">
        <w:rPr>
          <w:rFonts w:ascii="Times New Roman" w:hAnsi="Times New Roman" w:cs="Times New Roman"/>
          <w:b/>
          <w:sz w:val="24"/>
          <w:szCs w:val="24"/>
        </w:rPr>
        <w:t xml:space="preserve"> Treatment in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Pr="00374A39">
        <w:rPr>
          <w:rFonts w:ascii="Times New Roman" w:hAnsi="Times New Roman" w:cs="Times New Roman"/>
          <w:b/>
          <w:sz w:val="24"/>
          <w:szCs w:val="24"/>
        </w:rPr>
        <w:t xml:space="preserve"> experiment</w:t>
      </w:r>
    </w:p>
    <w:p w14:paraId="25C8F68C" w14:textId="2CB4482A" w:rsidR="00841A20" w:rsidRPr="00374A39" w:rsidRDefault="00841A20" w:rsidP="00841A2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74A3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Nishida et al. (2018)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cultured specimens of </w:t>
      </w:r>
      <w:r w:rsidRPr="00374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181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capharca</w:t>
      </w:r>
      <w:r w:rsidRPr="00374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broughtonii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93D33">
        <w:rPr>
          <w:rFonts w:ascii="Times New Roman" w:hAnsi="Times New Roman" w:cs="Times New Roman"/>
          <w:color w:val="000000" w:themeColor="text1"/>
          <w:sz w:val="24"/>
          <w:szCs w:val="24"/>
        </w:rPr>
        <w:t>six</w:t>
      </w:r>
      <w:r w:rsidR="00BF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different pCO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treatments (332, </w:t>
      </w:r>
      <w:r w:rsidRPr="00AC5E39">
        <w:rPr>
          <w:rFonts w:ascii="Times New Roman" w:hAnsi="Times New Roman"/>
          <w:kern w:val="0"/>
          <w:sz w:val="24"/>
          <w:szCs w:val="24"/>
        </w:rPr>
        <w:t>463, 653, 872, 1137, and 1337 μatm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74A3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we used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specimens for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analysis.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A267A2"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alkaline solution was used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A267A2"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adjust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374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in the 332 µatm tank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of aeration with fossil fuel</w:t>
      </w:r>
      <w:r w:rsidR="00393D3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>derived CO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gas (Nishida et al., 2018),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excluded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treatment 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>regression analysis calculations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6967">
        <w:rPr>
          <w:rFonts w:ascii="Times New Roman" w:hAnsi="Times New Roman" w:cs="Times New Roman"/>
          <w:color w:val="000000" w:themeColor="text1"/>
          <w:sz w:val="24"/>
          <w:szCs w:val="24"/>
        </w:rPr>
        <w:t>although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also show the Δ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and </w:t>
      </w:r>
      <w:r w:rsidRPr="00374A39">
        <w:rPr>
          <w:rFonts w:ascii="Times New Roman" w:hAnsi="Times New Roman" w:cs="Times New Roman"/>
          <w:sz w:val="24"/>
          <w:szCs w:val="24"/>
        </w:rPr>
        <w:t>δ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F86967"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>in the 332</w:t>
      </w:r>
      <w:r w:rsidR="00393D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4A39">
        <w:rPr>
          <w:rFonts w:ascii="Times New Roman" w:hAnsi="Times New Roman" w:cs="Times New Roman"/>
          <w:color w:val="000000" w:themeColor="text1"/>
          <w:sz w:val="24"/>
          <w:szCs w:val="24"/>
        </w:rPr>
        <w:t>µatm tank</w:t>
      </w:r>
      <w:r w:rsidR="00A26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967">
        <w:rPr>
          <w:rFonts w:ascii="Times New Roman" w:hAnsi="Times New Roman" w:cs="Times New Roman"/>
          <w:color w:val="000000" w:themeColor="text1"/>
          <w:sz w:val="24"/>
          <w:szCs w:val="24"/>
        </w:rPr>
        <w:t>here in the supporting information</w:t>
      </w:r>
      <w:r w:rsidRPr="00F86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A70EE2" w14:textId="77777777" w:rsidR="00841A20" w:rsidRDefault="00841A2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F2CC85" w14:textId="1C16E3D2" w:rsidR="00A567D8" w:rsidRPr="00FC05EA" w:rsidRDefault="00A567D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C05EA">
        <w:rPr>
          <w:rFonts w:ascii="Times New Roman" w:hAnsi="Times New Roman" w:cs="Times New Roman"/>
          <w:sz w:val="24"/>
          <w:szCs w:val="24"/>
        </w:rPr>
        <w:lastRenderedPageBreak/>
        <w:t>Table S1</w:t>
      </w:r>
      <w:r w:rsidR="00413F9D">
        <w:rPr>
          <w:rFonts w:ascii="Times New Roman" w:hAnsi="Times New Roman" w:cs="Times New Roman"/>
          <w:sz w:val="24"/>
          <w:szCs w:val="24"/>
        </w:rPr>
        <w:t xml:space="preserve"> </w:t>
      </w:r>
      <w:r w:rsidR="00413F9D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413F9D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413F9D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="00413F9D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413F9D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percent Modern Carbon </w:t>
      </w:r>
      <w:r w:rsidR="00544BF5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of seawater DIC (</w:t>
      </w:r>
      <w:r w:rsidR="00544BF5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544BF5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544BF5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544BF5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DIC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="00413F9D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413F9D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DIC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pMC</w:t>
      </w:r>
      <w:r w:rsidR="00544BF5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) </w:t>
      </w:r>
      <w:r w:rsidR="00A267A2">
        <w:rPr>
          <w:rFonts w:ascii="Times New Roman" w:hAnsi="Times New Roman"/>
          <w:color w:val="000000"/>
          <w:sz w:val="24"/>
          <w:szCs w:val="24"/>
        </w:rPr>
        <w:t xml:space="preserve">under </w:t>
      </w:r>
      <w:r w:rsidR="00FC05EA" w:rsidRPr="00FC05EA">
        <w:rPr>
          <w:rFonts w:ascii="Times New Roman" w:hAnsi="Times New Roman"/>
          <w:color w:val="000000"/>
          <w:sz w:val="24"/>
          <w:szCs w:val="24"/>
        </w:rPr>
        <w:t xml:space="preserve">six different </w:t>
      </w:r>
      <w:r w:rsidR="00FC05EA" w:rsidRPr="00FC05EA">
        <w:rPr>
          <w:rFonts w:ascii="Times New Roman" w:hAnsi="Times New Roman"/>
          <w:i/>
          <w:color w:val="000000"/>
          <w:sz w:val="24"/>
          <w:szCs w:val="24"/>
        </w:rPr>
        <w:t>p</w:t>
      </w:r>
      <w:r w:rsidR="00FC05EA" w:rsidRPr="00FC05EA">
        <w:rPr>
          <w:rFonts w:ascii="Times New Roman" w:hAnsi="Times New Roman"/>
          <w:color w:val="000000"/>
          <w:sz w:val="24"/>
          <w:szCs w:val="24"/>
        </w:rPr>
        <w:t>CO</w:t>
      </w:r>
      <w:r w:rsidR="00FC05EA" w:rsidRPr="00FC05E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FC05EA" w:rsidRPr="00FC05EA">
        <w:rPr>
          <w:rFonts w:ascii="Times New Roman" w:hAnsi="Times New Roman"/>
          <w:color w:val="000000"/>
          <w:sz w:val="24"/>
          <w:szCs w:val="24"/>
        </w:rPr>
        <w:t xml:space="preserve"> conditions.</w:t>
      </w:r>
      <w:r w:rsidR="00FC05EA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FC05EA" w:rsidRPr="00CF3870">
        <w:rPr>
          <w:rFonts w:ascii="Times New Roman" w:hAnsi="Times New Roman"/>
          <w:color w:val="000000"/>
          <w:kern w:val="0"/>
          <w:sz w:val="24"/>
          <w:szCs w:val="24"/>
        </w:rPr>
        <w:t>e</w:t>
      </w:r>
      <w:r w:rsidR="00FC05EA" w:rsidRPr="00667A6D">
        <w:rPr>
          <w:rFonts w:ascii="Times New Roman" w:hAnsi="Times New Roman"/>
          <w:color w:val="000000"/>
          <w:kern w:val="0"/>
          <w:sz w:val="24"/>
          <w:szCs w:val="24"/>
        </w:rPr>
        <w:t xml:space="preserve">an </w:t>
      </w:r>
      <w:r w:rsidR="00FC05EA">
        <w:rPr>
          <w:rFonts w:ascii="Times New Roman" w:eastAsia="ＭＳ Ｐゴシック" w:hAnsi="Times New Roman"/>
          <w:color w:val="000000"/>
          <w:sz w:val="24"/>
          <w:szCs w:val="24"/>
        </w:rPr>
        <w:t>± 1 SD</w:t>
      </w:r>
      <w:r w:rsidR="00FC05EA" w:rsidRPr="00667A6D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p w14:paraId="6E1C073A" w14:textId="77777777" w:rsidR="00A567D8" w:rsidRDefault="00A567D8">
      <w:pPr>
        <w:widowControl/>
        <w:jc w:val="left"/>
        <w:rPr>
          <w:rFonts w:ascii="Times New Roman" w:hAnsi="Times New Roman" w:cs="Times New Roman"/>
        </w:rPr>
      </w:pPr>
    </w:p>
    <w:tbl>
      <w:tblPr>
        <w:tblW w:w="9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759"/>
        <w:gridCol w:w="1934"/>
        <w:gridCol w:w="689"/>
        <w:gridCol w:w="1863"/>
        <w:gridCol w:w="697"/>
      </w:tblGrid>
      <w:tr w:rsidR="004C09BC" w:rsidRPr="004C09BC" w14:paraId="1BB8DBF5" w14:textId="77777777" w:rsidTr="003D6CDE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B11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CO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(μatm)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474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DIC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123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DIC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A4A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pMC (%)</w:t>
            </w:r>
          </w:p>
        </w:tc>
      </w:tr>
      <w:tr w:rsidR="004C09BC" w:rsidRPr="004C09BC" w14:paraId="54591DCD" w14:textId="77777777" w:rsidTr="003D6CDE">
        <w:trPr>
          <w:trHeight w:val="33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DAF835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D78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354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DF8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2BD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CE7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92A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</w:tr>
      <w:tr w:rsidR="004C09BC" w:rsidRPr="004C09BC" w14:paraId="7A1EC33F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304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798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29.97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E03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BCA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57.96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2E1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CC4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8D0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093D1911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497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29C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15.53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73D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A99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73.84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DF5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1F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82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0B4A1B25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582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64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29.19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BFD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146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46.32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266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405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03A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2FFC21C5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243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5B8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CC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5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86.12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C8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4DA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023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4C09BC" w:rsidRPr="004C09BC" w14:paraId="7FA6B3C6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4CF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E1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AD0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BFD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44.37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99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0A8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EE9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209BE0AD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B77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A99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2A1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E0E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59.26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571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DA6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CB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4C09BC" w:rsidRPr="004C09BC" w14:paraId="5CCC0AA3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014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A02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-23.49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75A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27D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15.35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FE4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B7F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CD8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362DFC2F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F17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814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-25.18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329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CFA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34.94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4E5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AE6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98.3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8C3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49FA91AC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5C6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F61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-34.06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A08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8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20A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B94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97.4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4C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5E2FC232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42F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8CA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-32.80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752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5A5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23.94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9B6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7A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C03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31405AE3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D06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E4C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-36.90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7CF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4.50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895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-14.06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7DC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9F0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56D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290E4A1B" w14:textId="77777777" w:rsidTr="003D6CDE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75B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5FE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-46.23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98E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C52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D86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0D6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96.1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090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</w:tbl>
    <w:p w14:paraId="444E1ED3" w14:textId="77777777" w:rsidR="00FC05EA" w:rsidRDefault="00FC05EA">
      <w:pPr>
        <w:widowControl/>
        <w:jc w:val="left"/>
        <w:rPr>
          <w:rFonts w:ascii="Times New Roman" w:hAnsi="Times New Roman" w:cs="Times New Roman"/>
        </w:rPr>
      </w:pPr>
    </w:p>
    <w:p w14:paraId="64A9335F" w14:textId="77777777" w:rsidR="00413F9D" w:rsidRDefault="00413F9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016E15" w14:textId="78C97C0F" w:rsidR="00FC05EA" w:rsidRPr="00413F9D" w:rsidRDefault="00B45E36" w:rsidP="00FC05E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A267A2">
        <w:rPr>
          <w:rFonts w:ascii="Times New Roman" w:hAnsi="Times New Roman" w:cs="Times New Roman"/>
          <w:sz w:val="24"/>
          <w:szCs w:val="24"/>
        </w:rPr>
        <w:t>S2</w:t>
      </w:r>
      <w:r w:rsidR="00413F9D">
        <w:rPr>
          <w:rFonts w:ascii="Times New Roman" w:hAnsi="Times New Roman" w:cs="Times New Roman"/>
          <w:sz w:val="24"/>
          <w:szCs w:val="24"/>
        </w:rPr>
        <w:t xml:space="preserve"> </w:t>
      </w:r>
      <w:r w:rsidR="00413F9D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413F9D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413F9D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="00413F9D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413F9D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percent Modern Carbon</w:t>
      </w:r>
      <w:r w:rsidR="00FC05EA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FC05EA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of 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foot</w:t>
      </w:r>
      <w:r w:rsidR="00FC05EA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tissue </w:t>
      </w:r>
      <w:r w:rsidR="00FC05EA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(Δ</w:t>
      </w:r>
      <w:r w:rsidR="00FC05EA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FC05EA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foot</w:t>
      </w:r>
      <w:r w:rsidR="00FC05EA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 xml:space="preserve">, 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foot</w:t>
      </w:r>
      <w:r w:rsidR="00413F9D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pMC)</w:t>
      </w:r>
      <w:r w:rsidR="00FC05EA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A267A2"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in 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experimental specimens reared </w:t>
      </w:r>
      <w:r w:rsidR="00A267A2" w:rsidRPr="00413F9D">
        <w:rPr>
          <w:rFonts w:ascii="Times New Roman" w:hAnsi="Times New Roman"/>
          <w:color w:val="000000"/>
          <w:sz w:val="24"/>
          <w:szCs w:val="24"/>
        </w:rPr>
        <w:t xml:space="preserve">under </w:t>
      </w:r>
      <w:r w:rsidR="00FC05EA" w:rsidRPr="00413F9D">
        <w:rPr>
          <w:rFonts w:ascii="Times New Roman" w:hAnsi="Times New Roman"/>
          <w:color w:val="000000"/>
          <w:sz w:val="24"/>
          <w:szCs w:val="24"/>
        </w:rPr>
        <w:t xml:space="preserve">six different </w:t>
      </w:r>
      <w:r w:rsidR="00FC05EA" w:rsidRPr="00413F9D">
        <w:rPr>
          <w:rFonts w:ascii="Times New Roman" w:hAnsi="Times New Roman"/>
          <w:i/>
          <w:color w:val="000000"/>
          <w:sz w:val="24"/>
          <w:szCs w:val="24"/>
        </w:rPr>
        <w:t>p</w:t>
      </w:r>
      <w:r w:rsidR="00FC05EA" w:rsidRPr="00413F9D">
        <w:rPr>
          <w:rFonts w:ascii="Times New Roman" w:hAnsi="Times New Roman"/>
          <w:color w:val="000000"/>
          <w:sz w:val="24"/>
          <w:szCs w:val="24"/>
        </w:rPr>
        <w:t>CO</w:t>
      </w:r>
      <w:r w:rsidR="00FC05EA" w:rsidRPr="00413F9D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FC05EA" w:rsidRPr="00413F9D">
        <w:rPr>
          <w:rFonts w:ascii="Times New Roman" w:hAnsi="Times New Roman"/>
          <w:color w:val="000000"/>
          <w:sz w:val="24"/>
          <w:szCs w:val="24"/>
        </w:rPr>
        <w:t xml:space="preserve"> conditions. M</w:t>
      </w:r>
      <w:r w:rsidR="00FC05EA" w:rsidRPr="00413F9D">
        <w:rPr>
          <w:rFonts w:ascii="Times New Roman" w:hAnsi="Times New Roman"/>
          <w:color w:val="000000"/>
          <w:kern w:val="0"/>
          <w:sz w:val="24"/>
          <w:szCs w:val="24"/>
        </w:rPr>
        <w:t xml:space="preserve">ean </w:t>
      </w:r>
      <w:r w:rsidR="00FC05EA" w:rsidRPr="00413F9D">
        <w:rPr>
          <w:rFonts w:ascii="Times New Roman" w:eastAsia="ＭＳ Ｐゴシック" w:hAnsi="Times New Roman"/>
          <w:color w:val="000000"/>
          <w:sz w:val="24"/>
          <w:szCs w:val="24"/>
        </w:rPr>
        <w:t>± 1 SD.</w:t>
      </w:r>
    </w:p>
    <w:tbl>
      <w:tblPr>
        <w:tblW w:w="81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66"/>
        <w:gridCol w:w="1013"/>
        <w:gridCol w:w="1050"/>
        <w:gridCol w:w="1076"/>
        <w:gridCol w:w="1007"/>
        <w:gridCol w:w="1119"/>
        <w:gridCol w:w="821"/>
      </w:tblGrid>
      <w:tr w:rsidR="004C09BC" w:rsidRPr="004C09BC" w14:paraId="12CB5CEB" w14:textId="77777777" w:rsidTr="004C09BC">
        <w:trPr>
          <w:trHeight w:val="340"/>
        </w:trPr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EB52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CO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br/>
              <w:t>(μatm)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B3A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Specimen 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br/>
              <w:t>No.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6FB3" w14:textId="2487E4A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="00EC5A82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foot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E6B1" w14:textId="5C54F24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="00EC5A82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foot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E4C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pMC (%)</w:t>
            </w:r>
          </w:p>
        </w:tc>
      </w:tr>
      <w:tr w:rsidR="004C09BC" w:rsidRPr="004C09BC" w14:paraId="0A6ECA20" w14:textId="77777777" w:rsidTr="004C09BC">
        <w:trPr>
          <w:trHeight w:val="330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866CF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CD8F6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0CF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310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B67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62F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B45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3BD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</w:tr>
      <w:tr w:rsidR="004C09BC" w:rsidRPr="004C09BC" w14:paraId="44578845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D12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2FA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619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35E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595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C70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42F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A9C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4C09BC" w:rsidRPr="004C09BC" w14:paraId="3648C3FB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897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A89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AD8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30.04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EE5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2E1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0D0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D71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2A4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08AE6A5B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340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9AB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B58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39.53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BB5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7E8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48.28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E80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113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099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467ADD19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D4A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582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332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33B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765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17.96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70B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759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17A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0231DA72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DED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11B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35B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29.58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0CC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A02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36.54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058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4D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570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4C09BC" w:rsidRPr="004C09BC" w14:paraId="2D456D9A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E6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E86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65C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73E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65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40.80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20E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560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19D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7AF4800E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89A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D9C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7D8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25.61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CD4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0FB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B16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57F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C55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16295AF4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970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418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012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30.48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0DD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4D3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43.03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36B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DEB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12F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354ED15B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0D5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C67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A8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27.76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990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1BB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39.22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9B8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F4D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A67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195AA8E7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728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FF5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11E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046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0CE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60.99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F52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4.36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917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856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38770B28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549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51A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D52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30.64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D59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8.74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158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9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D4B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3ED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0.9</w:t>
            </w:r>
          </w:p>
        </w:tc>
      </w:tr>
      <w:tr w:rsidR="004C09BC" w:rsidRPr="004C09BC" w14:paraId="6F57648B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C39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4B5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965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35.59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2E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42D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40.17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1CA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17B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D5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7881A793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088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045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F51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4BE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44F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38.02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A69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F54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796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0D152F26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9FB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56A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DAF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16.45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476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CB8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30.48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FD5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EF4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80D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30AA8F13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734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9C7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6EB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15.67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E2E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57F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B1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490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4CB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055D72BE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A52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3CB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A5E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66B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55D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35.48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D6B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767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6A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3FA34FA8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860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1A9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379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31.21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FF3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6BC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40.97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6A7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47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F0B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4C09BC" w:rsidRPr="004C09BC" w14:paraId="38F5BA40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BC4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6D8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5C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DB3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6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42.50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899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67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017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341EB251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ED6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A06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6A8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32.79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B87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F3D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41.22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2D5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18D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508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11E8F2DE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A98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E9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7DF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060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67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38.44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55E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F64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C61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5FC03212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DCF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603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2D8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19.26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083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BE7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31.55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A40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9C7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B86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035D7020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BBC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6F9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244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1D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A16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3A4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153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44E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2D526C3D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334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2E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E42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41.32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027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559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45.30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4AD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CA9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A3F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7157027E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1F7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517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A99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75D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D81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36.93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222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9F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FFD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237DBBD1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93B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65C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F61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34.28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8B1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016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40.14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0B1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159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918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689ACDCB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74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202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349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36.06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615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3FC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47.13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CAE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FC0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17D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4CF3B511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E44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311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FDA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BA8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7.22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6BC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03C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129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DE0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4C09BC" w:rsidRPr="004C09BC" w14:paraId="129D16F5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370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BA7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7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19.14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2A1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CDE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F1C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988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942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170BA835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669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2B9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0D2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88E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0FF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50.21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A1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24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19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72C082BB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ABC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F54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A1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A0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09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55.78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CC5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147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45B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10BC2732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31A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897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AA3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44.20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30E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027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45.90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473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63B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3F4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05590EDC" w14:textId="77777777" w:rsidTr="004C09BC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61D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285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E81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13.17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C8C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F92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-1.28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113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88C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4ED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</w:tbl>
    <w:p w14:paraId="3B0B3E89" w14:textId="77777777" w:rsidR="00413F9D" w:rsidRPr="00413F9D" w:rsidRDefault="00413F9D">
      <w:pPr>
        <w:widowControl/>
        <w:jc w:val="left"/>
        <w:rPr>
          <w:rFonts w:ascii="Times New Roman" w:hAnsi="Times New Roman" w:cs="Times New Roman"/>
        </w:rPr>
      </w:pPr>
    </w:p>
    <w:p w14:paraId="3A005D55" w14:textId="77777777" w:rsidR="00413F9D" w:rsidRDefault="00413F9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785D8C" w14:textId="1098339A" w:rsidR="00413F9D" w:rsidRPr="00413F9D" w:rsidRDefault="00413F9D" w:rsidP="00413F9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13F9D">
        <w:rPr>
          <w:rFonts w:ascii="Times New Roman" w:hAnsi="Times New Roman" w:cs="Times New Roman"/>
          <w:sz w:val="24"/>
          <w:szCs w:val="24"/>
        </w:rPr>
        <w:lastRenderedPageBreak/>
        <w:t xml:space="preserve">Table S3 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C, 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 and percent Modern Carbon of mantle tissue (Δ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mantle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, 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mantle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pMC) in experimental specimens reared </w:t>
      </w:r>
      <w:r w:rsidRPr="00413F9D">
        <w:rPr>
          <w:rFonts w:ascii="Times New Roman" w:hAnsi="Times New Roman"/>
          <w:color w:val="000000"/>
          <w:sz w:val="24"/>
          <w:szCs w:val="24"/>
        </w:rPr>
        <w:t xml:space="preserve">under six different </w:t>
      </w:r>
      <w:r w:rsidRPr="00413F9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413F9D">
        <w:rPr>
          <w:rFonts w:ascii="Times New Roman" w:hAnsi="Times New Roman"/>
          <w:color w:val="000000"/>
          <w:sz w:val="24"/>
          <w:szCs w:val="24"/>
        </w:rPr>
        <w:t>CO</w:t>
      </w:r>
      <w:r w:rsidRPr="00413F9D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13F9D">
        <w:rPr>
          <w:rFonts w:ascii="Times New Roman" w:hAnsi="Times New Roman"/>
          <w:color w:val="000000"/>
          <w:sz w:val="24"/>
          <w:szCs w:val="24"/>
        </w:rPr>
        <w:t xml:space="preserve"> conditions. M</w:t>
      </w:r>
      <w:r w:rsidRPr="00413F9D">
        <w:rPr>
          <w:rFonts w:ascii="Times New Roman" w:hAnsi="Times New Roman"/>
          <w:color w:val="000000"/>
          <w:kern w:val="0"/>
          <w:sz w:val="24"/>
          <w:szCs w:val="24"/>
        </w:rPr>
        <w:t xml:space="preserve">ean </w:t>
      </w:r>
      <w:r w:rsidRPr="00413F9D">
        <w:rPr>
          <w:rFonts w:ascii="Times New Roman" w:eastAsia="ＭＳ Ｐゴシック" w:hAnsi="Times New Roman"/>
          <w:color w:val="000000"/>
          <w:sz w:val="24"/>
          <w:szCs w:val="24"/>
        </w:rPr>
        <w:t>± 1 SD.</w:t>
      </w:r>
    </w:p>
    <w:tbl>
      <w:tblPr>
        <w:tblW w:w="79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1066"/>
        <w:gridCol w:w="1011"/>
        <w:gridCol w:w="851"/>
        <w:gridCol w:w="1134"/>
        <w:gridCol w:w="850"/>
        <w:gridCol w:w="1134"/>
        <w:gridCol w:w="992"/>
      </w:tblGrid>
      <w:tr w:rsidR="004C09BC" w:rsidRPr="004C09BC" w14:paraId="3E30DAD7" w14:textId="77777777" w:rsidTr="004C09BC">
        <w:trPr>
          <w:trHeight w:val="3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86D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CO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br/>
              <w:t>(μatm)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27B9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Specimen 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br/>
              <w:t>No.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EE9B" w14:textId="7A869160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="00EC5A82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vertAlign w:val="subscript"/>
              </w:rPr>
              <w:t>m</w:t>
            </w:r>
            <w:r w:rsidR="00EC5A82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antle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8F8B" w14:textId="525BDA51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="00EC5A82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mantle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9C2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pMC (%)</w:t>
            </w:r>
          </w:p>
        </w:tc>
      </w:tr>
      <w:tr w:rsidR="004C09BC" w:rsidRPr="004C09BC" w14:paraId="0A3675CF" w14:textId="77777777" w:rsidTr="004C09BC">
        <w:trPr>
          <w:trHeight w:val="33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482CF0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F0F44A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938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50F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48E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A80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92C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9B9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</w:tr>
      <w:tr w:rsidR="004C09BC" w:rsidRPr="004C09BC" w14:paraId="33DD7384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3A4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727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DDD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36.02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05A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9AC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74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8B9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8A5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33F003B8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5A1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9EC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A0B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77D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A51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42.56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D34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15C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062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4C09BC" w:rsidRPr="004C09BC" w14:paraId="53129FF2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7A9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D1E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178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9D7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6DE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C25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41A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401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00A6614C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E39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58D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394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21.19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4F1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6B4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BDB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DCE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F48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1CF66C96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3EF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062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367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38.26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F30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7EC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42.33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8DD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BE1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EAB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7A85C22E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4D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125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575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36.54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863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9FB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2E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C2C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65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4C09BC" w:rsidRPr="004C09BC" w14:paraId="64966E18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545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BB1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41D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6D3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5D0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38.48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D0C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F48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B1A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44D1FCBE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81E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9BE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073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2E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9D8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52.68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02E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8D6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592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4CCA83AC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DB1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DC6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02D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93C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1BA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824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D41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E26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5DAB9147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2E8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EBF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DED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18.79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808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704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35.50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8CC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0D4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4C3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31B529A9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2C9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172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13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C60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2AB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04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29D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DB2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4C09BC" w:rsidRPr="004C09BC" w14:paraId="2DA295B6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9D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7F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D63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19.98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02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FC3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0AE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CF0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605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4C09BC" w:rsidRPr="004C09BC" w14:paraId="466337C5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26E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75A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7C4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E1E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052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7A4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8A9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E2A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744CCE6E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4F0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2D1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712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18.58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A0D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158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4D8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44E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03B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574AB475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469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CB0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798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DDE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C6C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BFE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9AD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247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5AB1C6AA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D46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575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036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C18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ADC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0C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541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6F8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4C09BC" w:rsidRPr="004C09BC" w14:paraId="25EC039A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572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370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23A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5B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9A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F11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9B6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D5B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1A52CD26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010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AB2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052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B16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055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-10.88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EDD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280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3CA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2E6EFDDD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EA6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ECE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3DB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93E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92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5E6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268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E63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18A70B7E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30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CE4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A6F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AFC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A75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392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968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B14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458FE501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A46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10F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8B8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CCA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CEA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A80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A3D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FE0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55481B4F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3E9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26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9D2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E5E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FD4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27.24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5A4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DBD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7C1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0.8</w:t>
            </w:r>
          </w:p>
        </w:tc>
      </w:tr>
      <w:tr w:rsidR="004C09BC" w:rsidRPr="004C09BC" w14:paraId="7FBBFB21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771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D16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D49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26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E3A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D75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CB4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E56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1547E845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293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B8C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CB6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832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835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24E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8CC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7B3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7054A237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646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916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6CF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179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514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A3D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DAD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ED4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6E2C5B24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FC6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24B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C76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17.11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112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421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366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F2E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2B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3CC4A72C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642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BBA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12E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656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552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4AC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821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B4D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4C09BC" w:rsidRPr="004C09BC" w14:paraId="7011602F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219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940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6E8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B0B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939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36.30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525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52B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E2C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1E4ACE92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CE2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A6E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8AE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40E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528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EDD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3BE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207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4C09BC" w:rsidRPr="004C09BC" w14:paraId="2F14456F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750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898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8B3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4C9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282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81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4C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4E7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4C09BC" w:rsidRPr="004C09BC" w14:paraId="186E6671" w14:textId="77777777" w:rsidTr="004C09B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864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E1D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56E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FAC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0E0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717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E32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92E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1.0</w:t>
            </w:r>
          </w:p>
        </w:tc>
      </w:tr>
    </w:tbl>
    <w:p w14:paraId="72D9AE40" w14:textId="3B095D2C" w:rsidR="00413F9D" w:rsidRPr="00FC05EA" w:rsidRDefault="00413F9D" w:rsidP="00413F9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13F9D">
        <w:rPr>
          <w:rFonts w:ascii="Times New Roman" w:hAnsi="Times New Roman" w:cs="Times New Roman"/>
          <w:sz w:val="24"/>
          <w:szCs w:val="24"/>
        </w:rPr>
        <w:lastRenderedPageBreak/>
        <w:t xml:space="preserve">Table S4 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C, 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 and percent Modern Carbon of shell (Δ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shell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, 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shell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pMC) in experimental specimens reared </w:t>
      </w:r>
      <w:r w:rsidRPr="00413F9D">
        <w:rPr>
          <w:rFonts w:ascii="Times New Roman" w:hAnsi="Times New Roman"/>
          <w:color w:val="000000"/>
          <w:sz w:val="24"/>
          <w:szCs w:val="24"/>
        </w:rPr>
        <w:t xml:space="preserve">under six different </w:t>
      </w:r>
      <w:r w:rsidRPr="00413F9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413F9D">
        <w:rPr>
          <w:rFonts w:ascii="Times New Roman" w:hAnsi="Times New Roman"/>
          <w:color w:val="000000"/>
          <w:sz w:val="24"/>
          <w:szCs w:val="24"/>
        </w:rPr>
        <w:t>CO</w:t>
      </w:r>
      <w:r w:rsidRPr="00413F9D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13F9D">
        <w:rPr>
          <w:rFonts w:ascii="Times New Roman" w:hAnsi="Times New Roman"/>
          <w:color w:val="000000"/>
          <w:sz w:val="24"/>
          <w:szCs w:val="24"/>
        </w:rPr>
        <w:t xml:space="preserve"> conditions. M</w:t>
      </w:r>
      <w:r w:rsidRPr="00413F9D">
        <w:rPr>
          <w:rFonts w:ascii="Times New Roman" w:hAnsi="Times New Roman"/>
          <w:color w:val="000000"/>
          <w:kern w:val="0"/>
          <w:sz w:val="24"/>
          <w:szCs w:val="24"/>
        </w:rPr>
        <w:t xml:space="preserve">ean </w:t>
      </w:r>
      <w:r w:rsidRPr="00413F9D">
        <w:rPr>
          <w:rFonts w:ascii="Times New Roman" w:eastAsia="ＭＳ Ｐゴシック" w:hAnsi="Times New Roman"/>
          <w:color w:val="000000"/>
          <w:sz w:val="24"/>
          <w:szCs w:val="24"/>
        </w:rPr>
        <w:t>± 1 SD.</w:t>
      </w:r>
    </w:p>
    <w:p w14:paraId="7A8F9F28" w14:textId="77777777" w:rsidR="00413F9D" w:rsidRPr="00FC05EA" w:rsidRDefault="00413F9D">
      <w:pPr>
        <w:widowControl/>
        <w:jc w:val="left"/>
        <w:rPr>
          <w:rFonts w:ascii="Times New Roman" w:hAnsi="Times New Roman" w:cs="Times New Roman"/>
        </w:rPr>
      </w:pPr>
    </w:p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"/>
        <w:gridCol w:w="1170"/>
        <w:gridCol w:w="1155"/>
        <w:gridCol w:w="963"/>
        <w:gridCol w:w="1163"/>
        <w:gridCol w:w="1126"/>
        <w:gridCol w:w="1000"/>
        <w:gridCol w:w="991"/>
      </w:tblGrid>
      <w:tr w:rsidR="004C09BC" w:rsidRPr="004C09BC" w14:paraId="2F616C77" w14:textId="77777777" w:rsidTr="004C09BC">
        <w:trPr>
          <w:trHeight w:val="340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4B41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CO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br/>
              <w:t>(μatm)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D422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Specimen 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br/>
              <w:t>No.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DD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shell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CC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shell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82B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pMC (%)</w:t>
            </w:r>
          </w:p>
        </w:tc>
      </w:tr>
      <w:tr w:rsidR="004C09BC" w:rsidRPr="004C09BC" w14:paraId="196A02E2" w14:textId="77777777" w:rsidTr="004C09BC">
        <w:trPr>
          <w:trHeight w:val="330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ADDBB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693A3B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C77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1ED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B6B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475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018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C79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</w:tr>
      <w:tr w:rsidR="004C09BC" w:rsidRPr="004C09BC" w14:paraId="3273D886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5F9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BBE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98E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-11.09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FBA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21.19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2E0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138.27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650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12F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99.67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670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2.14</w:t>
            </w:r>
          </w:p>
        </w:tc>
      </w:tr>
      <w:tr w:rsidR="004C09BC" w:rsidRPr="004C09BC" w14:paraId="4C0DC690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5EE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9B2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B7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2F8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4A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248.87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E1A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8B7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BB3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1.16</w:t>
            </w:r>
          </w:p>
        </w:tc>
      </w:tr>
      <w:tr w:rsidR="004C09BC" w:rsidRPr="004C09BC" w14:paraId="59EAF955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4D2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2FB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F85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7C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F9B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236.70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A3D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992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101.53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AD1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0.97</w:t>
            </w:r>
          </w:p>
        </w:tc>
      </w:tr>
      <w:tr w:rsidR="004C09BC" w:rsidRPr="004C09BC" w14:paraId="5B15A77F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066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4CB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3A1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43.19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F7C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12.79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CB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183.75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5FF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623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5F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1.29</w:t>
            </w:r>
          </w:p>
        </w:tc>
      </w:tr>
      <w:tr w:rsidR="004C09BC" w:rsidRPr="004C09BC" w14:paraId="2FAB8069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97C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11D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5F6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29.54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69A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21E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73.49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B2F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02E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28E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0.33</w:t>
            </w:r>
          </w:p>
        </w:tc>
      </w:tr>
      <w:tr w:rsidR="004C09BC" w:rsidRPr="004C09BC" w14:paraId="7E80D2AE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091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CC7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B68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31.87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A6A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F1F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68.06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6B6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D34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904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0.58</w:t>
            </w:r>
          </w:p>
        </w:tc>
      </w:tr>
      <w:tr w:rsidR="004C09BC" w:rsidRPr="004C09BC" w14:paraId="5CD347D4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4F0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961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9BF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45.06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21A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019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179.43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F17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6CD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105.33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9C0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0.96</w:t>
            </w:r>
          </w:p>
        </w:tc>
      </w:tr>
      <w:tr w:rsidR="004C09BC" w:rsidRPr="004C09BC" w14:paraId="6F278466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6BF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449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EDC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27.96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2AA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14.30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45B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200.44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840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10.35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32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103.61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329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1.44</w:t>
            </w:r>
          </w:p>
        </w:tc>
      </w:tr>
      <w:tr w:rsidR="004C09BC" w:rsidRPr="004C09BC" w14:paraId="25719B6E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A1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FD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5B8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33D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D15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64.94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126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BF0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65D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0.31</w:t>
            </w:r>
          </w:p>
        </w:tc>
      </w:tr>
      <w:tr w:rsidR="004C09BC" w:rsidRPr="004C09BC" w14:paraId="272AB910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8DA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E61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7A9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19.40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CCF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601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51.35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309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2A6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8C4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0.30</w:t>
            </w:r>
          </w:p>
        </w:tc>
      </w:tr>
      <w:tr w:rsidR="004C09BC" w:rsidRPr="004C09BC" w14:paraId="652B4A25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2A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B6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293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27.68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CA3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EA7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77.62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565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F3F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38A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0.29</w:t>
            </w:r>
          </w:p>
        </w:tc>
      </w:tr>
      <w:tr w:rsidR="004C09BC" w:rsidRPr="004C09BC" w14:paraId="0A4FDA06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4CA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5D8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748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-27.67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6E9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B0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A3E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896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E0D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2.87</w:t>
            </w:r>
          </w:p>
        </w:tc>
      </w:tr>
      <w:tr w:rsidR="004C09BC" w:rsidRPr="004C09BC" w14:paraId="0B97EBF8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CEF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380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AEF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-56.55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3EC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F1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113.64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5F6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42.44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729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95.09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328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4.28</w:t>
            </w:r>
          </w:p>
        </w:tc>
      </w:tr>
      <w:tr w:rsidR="004C09BC" w:rsidRPr="004C09BC" w14:paraId="75A7D11C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4B0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45B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BA6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-5.62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F1B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9DD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31.94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84E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0B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100.22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404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0.42</w:t>
            </w:r>
          </w:p>
        </w:tc>
      </w:tr>
      <w:tr w:rsidR="004C09BC" w:rsidRPr="004C09BC" w14:paraId="79BC5B1A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1FF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769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3E3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37.59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C3F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29.86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973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153.69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6F8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28.80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5CC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104.58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87D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3.01</w:t>
            </w:r>
          </w:p>
        </w:tc>
      </w:tr>
      <w:tr w:rsidR="004C09BC" w:rsidRPr="004C09BC" w14:paraId="2A827195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F02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DDC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3FA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50B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6A0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41.42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577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A69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406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0.30</w:t>
            </w:r>
          </w:p>
        </w:tc>
      </w:tr>
      <w:tr w:rsidR="004C09BC" w:rsidRPr="004C09BC" w14:paraId="376023AC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238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563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79D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26.15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12F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5.08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E8A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DEE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5A1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103.43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1ED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0.51</w:t>
            </w:r>
          </w:p>
        </w:tc>
      </w:tr>
      <w:tr w:rsidR="004C09BC" w:rsidRPr="004C09BC" w14:paraId="1E1692E9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5F1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CF6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68D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1D0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09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31.06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F8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BE2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100.95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BA0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0.46</w:t>
            </w:r>
          </w:p>
        </w:tc>
      </w:tr>
      <w:tr w:rsidR="004C09BC" w:rsidRPr="004C09BC" w14:paraId="14380CE7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AB7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D91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D4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-13.35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D55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E49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189.96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07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6A3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99.44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EE7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0.99</w:t>
            </w:r>
          </w:p>
        </w:tc>
      </w:tr>
      <w:tr w:rsidR="004C09BC" w:rsidRPr="004C09BC" w14:paraId="14CD6563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A51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BBB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585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-23.15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C01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31.95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1F3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51.78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A4E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27.68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B5F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98.46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973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3.22</w:t>
            </w:r>
          </w:p>
        </w:tc>
      </w:tr>
      <w:tr w:rsidR="004C09BC" w:rsidRPr="004C09BC" w14:paraId="00ABD81F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4E3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B09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FB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-6.63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5D5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955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0AE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B60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100.12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2B6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0.42</w:t>
            </w:r>
          </w:p>
        </w:tc>
      </w:tr>
      <w:tr w:rsidR="004C09BC" w:rsidRPr="004C09BC" w14:paraId="5BCAC5D8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D35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4FC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7FE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-34.42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BA9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7F2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14.37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14B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F79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97.32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40E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0.28</w:t>
            </w:r>
          </w:p>
        </w:tc>
      </w:tr>
      <w:tr w:rsidR="004C09BC" w:rsidRPr="004C09BC" w14:paraId="22163F27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C6D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D1A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488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-0.81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8B7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AE1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87.79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971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85C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100.71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17A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1.12</w:t>
            </w:r>
          </w:p>
        </w:tc>
      </w:tr>
      <w:tr w:rsidR="004C09BC" w:rsidRPr="004C09BC" w14:paraId="071711DD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6F8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000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341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-18.32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0F4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1ED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B2B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82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98.56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90C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2.33</w:t>
            </w:r>
          </w:p>
        </w:tc>
      </w:tr>
      <w:tr w:rsidR="004C09BC" w:rsidRPr="004C09BC" w14:paraId="69FF4325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108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91D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931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-80.28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CD7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21.08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235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78.07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F45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3DE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92.70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572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2.12</w:t>
            </w:r>
          </w:p>
        </w:tc>
      </w:tr>
      <w:tr w:rsidR="004C09BC" w:rsidRPr="004C09BC" w14:paraId="5ECEC894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CE9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484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76B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-49.77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A5F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0FC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46.29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1F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69E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B03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2.39</w:t>
            </w:r>
          </w:p>
        </w:tc>
      </w:tr>
      <w:tr w:rsidR="004C09BC" w:rsidRPr="004C09BC" w14:paraId="22B9B4F8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C21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9F0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079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-27.93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23B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56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96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848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97.97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4221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0.29</w:t>
            </w:r>
          </w:p>
        </w:tc>
      </w:tr>
      <w:tr w:rsidR="004C09BC" w:rsidRPr="004C09BC" w14:paraId="7F37165F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64C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52E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3B1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-40.51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2C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C5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-6.30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B733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D81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96.71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163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0.33</w:t>
            </w:r>
          </w:p>
        </w:tc>
      </w:tr>
      <w:tr w:rsidR="004C09BC" w:rsidRPr="004C09BC" w14:paraId="6D6AE4ED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302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028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EC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E05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10.44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2A3D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165.79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437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4BB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100.94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D3D8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1.05</w:t>
            </w:r>
          </w:p>
        </w:tc>
      </w:tr>
      <w:tr w:rsidR="004C09BC" w:rsidRPr="004C09BC" w14:paraId="06FDDAD5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41AC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3AC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AF3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-67.49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E9C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7.91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9F5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175.43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29E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CC06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93.99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F01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0.80</w:t>
            </w:r>
          </w:p>
        </w:tc>
      </w:tr>
      <w:tr w:rsidR="004C09BC" w:rsidRPr="004C09BC" w14:paraId="2DEF2446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D87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660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68A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-61.46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5C8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BE4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41.63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8BF2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C12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94.59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6AE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2.23</w:t>
            </w:r>
          </w:p>
        </w:tc>
      </w:tr>
      <w:tr w:rsidR="004C09BC" w:rsidRPr="004C09BC" w14:paraId="39B175CF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55EA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CC9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D435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-37.69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F229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21.23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E0F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101.82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36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0FDB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96.99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1230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2.14</w:t>
            </w:r>
          </w:p>
        </w:tc>
      </w:tr>
      <w:tr w:rsidR="004C09BC" w:rsidRPr="004C09BC" w14:paraId="2427E8AC" w14:textId="77777777" w:rsidTr="004C09BC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4CC8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728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08D4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-47.59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67A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870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-7.30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0B4F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A187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95.99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8AFE" w14:textId="77777777" w:rsidR="004C09BC" w:rsidRPr="004C09BC" w:rsidRDefault="004C09BC" w:rsidP="004C09B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0.27</w:t>
            </w:r>
          </w:p>
        </w:tc>
      </w:tr>
    </w:tbl>
    <w:p w14:paraId="04F746AB" w14:textId="77777777" w:rsidR="007A40A2" w:rsidRDefault="007A40A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5ECEA3" w14:textId="77777777" w:rsidR="00EE075E" w:rsidRDefault="00EE075E" w:rsidP="00B45E36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EE075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92A05C0" w14:textId="40A0E79E" w:rsidR="00B45E36" w:rsidRPr="00FC05EA" w:rsidRDefault="00413F9D" w:rsidP="00B45E3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S5</w:t>
      </w:r>
      <w:r w:rsidR="00B45E36" w:rsidRPr="00FC05EA">
        <w:rPr>
          <w:rFonts w:ascii="Times New Roman" w:hAnsi="Times New Roman" w:cs="Times New Roman"/>
          <w:sz w:val="24"/>
          <w:szCs w:val="24"/>
        </w:rPr>
        <w:t xml:space="preserve"> </w:t>
      </w:r>
      <w:r w:rsidR="00B45E36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B45E36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="00B45E36" w:rsidRPr="00544BF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percent Modern Carbon 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(Δ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plankton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, δ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14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bscript"/>
        </w:rPr>
        <w:t>plankton</w:t>
      </w:r>
      <w:r w:rsidRPr="00413F9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and pMC)</w:t>
      </w:r>
      <w:r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B45E36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of </w:t>
      </w:r>
      <w:r w:rsidR="00B45E36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plankton samples</w:t>
      </w:r>
      <w:r w:rsidR="00B45E36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(</w:t>
      </w:r>
      <w:r w:rsidR="00B45E36" w:rsidRPr="00B45E36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>T</w:t>
      </w:r>
      <w:r w:rsidR="001810E6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>etraselmis</w:t>
      </w:r>
      <w:r w:rsidR="00B45E36" w:rsidRPr="00B45E36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 xml:space="preserve"> </w:t>
      </w:r>
      <w:r w:rsidR="00F86967" w:rsidRPr="00B45E36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>tetra</w:t>
      </w:r>
      <w:r w:rsidR="00F86967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>thele</w:t>
      </w:r>
      <w:r w:rsidR="00B45E36" w:rsidRPr="00B45E36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="00B45E36" w:rsidRPr="00B45E36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>P</w:t>
      </w:r>
      <w:r w:rsidR="001810E6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>avlova</w:t>
      </w:r>
      <w:r w:rsidR="00B45E36" w:rsidRPr="00B45E36">
        <w:rPr>
          <w:rFonts w:ascii="Times New Roman" w:eastAsia="ＭＳ Ｐゴシック" w:hAnsi="Times New Roman" w:cs="Times New Roman"/>
          <w:i/>
          <w:color w:val="000000"/>
          <w:kern w:val="0"/>
          <w:sz w:val="24"/>
          <w:szCs w:val="24"/>
        </w:rPr>
        <w:t xml:space="preserve"> lutheri</w:t>
      </w:r>
      <w:r w:rsidR="00B45E36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)</w:t>
      </w:r>
      <w:r w:rsidR="00B45E36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cultured </w:t>
      </w:r>
      <w:r w:rsidR="00F8696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in </w:t>
      </w:r>
      <w:r w:rsidR="007C0A8D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modern</w:t>
      </w:r>
      <w:r w:rsidR="00B45E36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seawater</w:t>
      </w:r>
      <w:r w:rsidR="00B45E36" w:rsidRPr="00FC05EA">
        <w:rPr>
          <w:rFonts w:ascii="Times New Roman" w:hAnsi="Times New Roman"/>
          <w:color w:val="000000"/>
          <w:sz w:val="24"/>
          <w:szCs w:val="24"/>
        </w:rPr>
        <w:t>.</w:t>
      </w:r>
      <w:r w:rsidR="00B45E36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B45E36" w:rsidRPr="00CF3870">
        <w:rPr>
          <w:rFonts w:ascii="Times New Roman" w:hAnsi="Times New Roman"/>
          <w:color w:val="000000"/>
          <w:kern w:val="0"/>
          <w:sz w:val="24"/>
          <w:szCs w:val="24"/>
        </w:rPr>
        <w:t>e</w:t>
      </w:r>
      <w:r w:rsidR="00B45E36" w:rsidRPr="00667A6D">
        <w:rPr>
          <w:rFonts w:ascii="Times New Roman" w:hAnsi="Times New Roman"/>
          <w:color w:val="000000"/>
          <w:kern w:val="0"/>
          <w:sz w:val="24"/>
          <w:szCs w:val="24"/>
        </w:rPr>
        <w:t xml:space="preserve">an </w:t>
      </w:r>
      <w:r w:rsidR="00B45E36">
        <w:rPr>
          <w:rFonts w:ascii="Times New Roman" w:eastAsia="ＭＳ Ｐゴシック" w:hAnsi="Times New Roman"/>
          <w:color w:val="000000"/>
          <w:sz w:val="24"/>
          <w:szCs w:val="24"/>
        </w:rPr>
        <w:t>± 1 SD</w:t>
      </w:r>
      <w:r w:rsidR="00B45E36" w:rsidRPr="00667A6D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tbl>
      <w:tblPr>
        <w:tblW w:w="11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2080"/>
        <w:gridCol w:w="583"/>
        <w:gridCol w:w="2080"/>
        <w:gridCol w:w="583"/>
        <w:gridCol w:w="2080"/>
        <w:gridCol w:w="480"/>
        <w:gridCol w:w="1560"/>
        <w:gridCol w:w="1115"/>
      </w:tblGrid>
      <w:tr w:rsidR="004C09BC" w:rsidRPr="004C09BC" w14:paraId="426A18D2" w14:textId="77777777" w:rsidTr="00584233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3C01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Plankton species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858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plankton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7A76" w14:textId="6F28D2A6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δ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C</w:t>
            </w:r>
            <w:r w:rsidR="003403AD"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vertAlign w:val="subscript"/>
              </w:rPr>
              <w:t>plankton</w:t>
            </w: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B71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pMC (%)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AC0D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Date of sampling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56BE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Details of sampling*</w:t>
            </w:r>
          </w:p>
        </w:tc>
      </w:tr>
      <w:tr w:rsidR="004C09BC" w:rsidRPr="004C09BC" w14:paraId="041D6126" w14:textId="77777777" w:rsidTr="004C09BC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471344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15E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547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6F0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5D8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DE0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B89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8050FA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AF2B50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C09BC" w:rsidRPr="004C09BC" w14:paraId="2AD48B49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B469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  <w:t>T. tetrathele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168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38F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782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8.92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3AA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BAE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6DD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C5F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 Dec.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0E1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458594B2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490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A0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8.58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6A8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499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-0.42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95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638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F19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E243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 Dec.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F01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42E68F3D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51B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FC1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FEA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8BA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10.39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AC4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2B5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7DE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C920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 Dec.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6C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24BB0B02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AA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2DF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21C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5AC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12.86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964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C8E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652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157E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 Dec.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215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2E329797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14A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5A9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9D6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719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22.31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46C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7FA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100.9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26B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4107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 Dec.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4C2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00B10DEC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4C6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F6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6.52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F53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1EE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22.69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A84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12B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EFE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8ECB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 Dec.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0B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01AB5AD4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B98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482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8.73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FD2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D9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23.69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01B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9FF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684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5A10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 Dec.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C02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5238DE2A" w14:textId="77777777" w:rsidTr="004C09BC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2A4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5D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8.04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92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07C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12.49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7E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92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945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C141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 Jan.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8BB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4C09BC" w:rsidRPr="004C09BC" w14:paraId="13A320E9" w14:textId="77777777" w:rsidTr="004C09BC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DB9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34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7.78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87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A7C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22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07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9FF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FC7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 Jan.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BF7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4C09BC" w:rsidRPr="004C09BC" w14:paraId="6A234E6E" w14:textId="77777777" w:rsidTr="004C09BC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49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ED5C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AE2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C05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110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5AC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CD0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509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BDC1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09BC" w:rsidRPr="004C09BC" w14:paraId="557A04B5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D070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</w:rPr>
              <w:t>P. lutheri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49E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8.37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0E5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F1E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4.94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2F3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2ED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B3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865B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11, Dec. 1015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414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5C640456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768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428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12.84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0A3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67B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8.57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0CB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249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8E7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74BA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11, Dec. 1015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C30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023EC4AA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4FC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4F4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12.90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2E8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0C2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11.99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C14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B8D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766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4203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11, Dec. 1015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127B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59A7635D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84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405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12.15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29B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ED4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-2.26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A58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9CC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BC4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151E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11, Dec. 1015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E163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22ECF6C2" w14:textId="77777777" w:rsidTr="004C09BC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BCC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F265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6.32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D21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046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-7.29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09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74E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901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C752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11, Dec. 1015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8B4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09BC" w:rsidRPr="004C09BC" w14:paraId="53F9BC08" w14:textId="77777777" w:rsidTr="004C09BC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488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A3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63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20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32.06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34C1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8B7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50F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FE9A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 Jan.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1EB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4C09BC" w:rsidRPr="004C09BC" w14:paraId="77997873" w14:textId="77777777" w:rsidTr="004C09BC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F6A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D8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0E1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116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9.01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B7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A48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0B8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419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 Jan. 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0A72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4C09BC" w:rsidRPr="004C09BC" w14:paraId="515DB277" w14:textId="77777777" w:rsidTr="004C09BC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EC717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8AC2D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14.06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06A0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4.09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FE84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15.77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F859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2.80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6BD6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102.2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DD42C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17740" w14:textId="77777777" w:rsidR="004C09BC" w:rsidRPr="004C09BC" w:rsidRDefault="004C09BC" w:rsidP="004C09B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24 Jan. 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8EDE" w14:textId="77777777" w:rsidR="004C09BC" w:rsidRPr="004C09BC" w:rsidRDefault="004C09BC" w:rsidP="004C09B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4C09BC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</w:tbl>
    <w:p w14:paraId="44FA28ED" w14:textId="5F7D60F8" w:rsidR="00A567D8" w:rsidRPr="004C09BC" w:rsidRDefault="004C09BC">
      <w:pPr>
        <w:widowControl/>
        <w:jc w:val="left"/>
        <w:rPr>
          <w:rFonts w:ascii="Times New Roman" w:hAnsi="Times New Roman" w:cs="Times New Roman"/>
        </w:rPr>
      </w:pPr>
      <w:r w:rsidRPr="004C09BC">
        <w:rPr>
          <w:rFonts w:ascii="Times New Roman" w:hAnsi="Times New Roman" w:cs="Times New Roman"/>
        </w:rPr>
        <w:t>*Details of sampling: (1) centrifuged, and dried in a freeze-dry machine, (2) collected by a MF-Millipore membrane filter</w:t>
      </w:r>
    </w:p>
    <w:p w14:paraId="4C00E82F" w14:textId="77777777" w:rsidR="00EE075E" w:rsidRDefault="00EE075E">
      <w:pPr>
        <w:widowControl/>
        <w:jc w:val="left"/>
        <w:rPr>
          <w:rFonts w:ascii="Times New Roman" w:hAnsi="Times New Roman" w:cs="Times New Roman"/>
        </w:rPr>
        <w:sectPr w:rsidR="00EE075E" w:rsidSect="00EE075E">
          <w:pgSz w:w="16838" w:h="11906" w:orient="landscape" w:code="9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14:paraId="59D835FA" w14:textId="12A59E25" w:rsidR="00B45E36" w:rsidRDefault="007A40A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413F9D">
        <w:rPr>
          <w:rFonts w:ascii="Times New Roman" w:hAnsi="Times New Roman" w:cs="Times New Roman"/>
          <w:sz w:val="24"/>
          <w:szCs w:val="24"/>
        </w:rPr>
        <w:t>6</w:t>
      </w:r>
      <w:r w:rsidR="00374A39">
        <w:rPr>
          <w:rFonts w:ascii="Times New Roman" w:hAnsi="Times New Roman" w:cs="Times New Roman"/>
          <w:sz w:val="24"/>
          <w:szCs w:val="24"/>
        </w:rPr>
        <w:t xml:space="preserve"> </w:t>
      </w:r>
      <w:r w:rsidR="00374A39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374A39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13</w:t>
      </w:r>
      <w:r w:rsidR="00374A39" w:rsidRP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</w:t>
      </w:r>
      <w:r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and </w:t>
      </w:r>
      <w:r w:rsidR="00374A39" w:rsidRPr="00374A39">
        <w:rPr>
          <w:rFonts w:ascii="Times New Roman" w:eastAsia="ＭＳ Ｐゴシック" w:hAnsi="Times New Roman" w:cs="Times New Roman"/>
          <w:color w:val="000000"/>
          <w:kern w:val="0"/>
          <w:sz w:val="22"/>
        </w:rPr>
        <w:t>δ</w:t>
      </w:r>
      <w:r w:rsidR="00374A39" w:rsidRPr="00374A39">
        <w:rPr>
          <w:rFonts w:ascii="Times New Roman" w:eastAsia="ＭＳ Ｐゴシック" w:hAnsi="Times New Roman" w:cs="Times New Roman"/>
          <w:color w:val="000000"/>
          <w:kern w:val="0"/>
          <w:sz w:val="22"/>
          <w:vertAlign w:val="superscript"/>
        </w:rPr>
        <w:t>15</w:t>
      </w:r>
      <w:r w:rsidR="00374A39" w:rsidRPr="00374A39">
        <w:rPr>
          <w:rFonts w:ascii="Times New Roman" w:eastAsia="ＭＳ Ｐゴシック" w:hAnsi="Times New Roman" w:cs="Times New Roman"/>
          <w:color w:val="000000"/>
          <w:kern w:val="0"/>
          <w:sz w:val="22"/>
        </w:rPr>
        <w:t>N</w:t>
      </w:r>
      <w:r w:rsidR="00374A39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r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of </w:t>
      </w:r>
      <w:r w:rsid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foot and mantle</w:t>
      </w:r>
      <w:r w:rsidR="00374A39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tissues</w:t>
      </w:r>
      <w:r w:rsidR="00374A39" w:rsidRPr="00FC05E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374A3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of experimental specimens reared </w:t>
      </w:r>
      <w:r w:rsidR="000C29D3">
        <w:rPr>
          <w:rFonts w:ascii="Times New Roman" w:hAnsi="Times New Roman"/>
          <w:color w:val="000000"/>
          <w:sz w:val="24"/>
          <w:szCs w:val="24"/>
        </w:rPr>
        <w:t>under</w:t>
      </w:r>
      <w:r w:rsidR="000C29D3" w:rsidRPr="00FC05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D33">
        <w:rPr>
          <w:rFonts w:ascii="Times New Roman" w:hAnsi="Times New Roman"/>
          <w:color w:val="000000"/>
          <w:sz w:val="24"/>
          <w:szCs w:val="24"/>
        </w:rPr>
        <w:t>six</w:t>
      </w:r>
      <w:r w:rsidR="00BF7741" w:rsidRPr="00FC05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A39" w:rsidRPr="00FC05EA">
        <w:rPr>
          <w:rFonts w:ascii="Times New Roman" w:hAnsi="Times New Roman"/>
          <w:color w:val="000000"/>
          <w:sz w:val="24"/>
          <w:szCs w:val="24"/>
        </w:rPr>
        <w:t xml:space="preserve">different </w:t>
      </w:r>
      <w:r w:rsidR="00374A39" w:rsidRPr="00FC05EA">
        <w:rPr>
          <w:rFonts w:ascii="Times New Roman" w:hAnsi="Times New Roman"/>
          <w:i/>
          <w:color w:val="000000"/>
          <w:sz w:val="24"/>
          <w:szCs w:val="24"/>
        </w:rPr>
        <w:t>p</w:t>
      </w:r>
      <w:r w:rsidR="00374A39" w:rsidRPr="00FC05EA">
        <w:rPr>
          <w:rFonts w:ascii="Times New Roman" w:hAnsi="Times New Roman"/>
          <w:color w:val="000000"/>
          <w:sz w:val="24"/>
          <w:szCs w:val="24"/>
        </w:rPr>
        <w:t>CO</w:t>
      </w:r>
      <w:r w:rsidR="00374A39" w:rsidRPr="00FC05E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374A39" w:rsidRPr="00FC05EA">
        <w:rPr>
          <w:rFonts w:ascii="Times New Roman" w:hAnsi="Times New Roman"/>
          <w:color w:val="000000"/>
          <w:sz w:val="24"/>
          <w:szCs w:val="24"/>
        </w:rPr>
        <w:t xml:space="preserve"> conditions.</w:t>
      </w:r>
    </w:p>
    <w:tbl>
      <w:tblPr>
        <w:tblW w:w="8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00"/>
        <w:gridCol w:w="1420"/>
        <w:gridCol w:w="1460"/>
        <w:gridCol w:w="1660"/>
        <w:gridCol w:w="1520"/>
      </w:tblGrid>
      <w:tr w:rsidR="00374A39" w:rsidRPr="00374A39" w14:paraId="57F0CE72" w14:textId="77777777" w:rsidTr="00374A39">
        <w:trPr>
          <w:trHeight w:val="34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AF08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(μatm)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9F5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Specimen No.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D4B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13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foot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EB6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15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foot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015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13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mantle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5DC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15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 xml:space="preserve">mantle </w:t>
            </w: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(‰)</w:t>
            </w:r>
          </w:p>
        </w:tc>
      </w:tr>
      <w:tr w:rsidR="00374A39" w:rsidRPr="00374A39" w14:paraId="48D23346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D0D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AC3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6F6" w14:textId="2E6F23E7" w:rsidR="00374A39" w:rsidRPr="00374A39" w:rsidRDefault="000C29D3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6D4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E5F6" w14:textId="78C10ED6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D0D5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374A39" w:rsidRPr="00374A39" w14:paraId="7CC354B3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F19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6D5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B9D8" w14:textId="2163113E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4F4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953B" w14:textId="709947C5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D4D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374A39" w:rsidRPr="00374A39" w14:paraId="73EA91B8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641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ADF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9E57" w14:textId="43633F03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346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B06D" w14:textId="5175260A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62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374A39" w:rsidRPr="00374A39" w14:paraId="1CAD1693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25F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8B1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A038" w14:textId="16412035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3F2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F849" w14:textId="5B7D4B2C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F40B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374A39" w:rsidRPr="00374A39" w14:paraId="49E96C5A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D14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774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AAE3" w14:textId="70B9C07B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C21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07D5" w14:textId="211A254C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4C8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374A39" w:rsidRPr="00374A39" w14:paraId="76D07B8C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9C34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32C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1B56" w14:textId="03159CC5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8A6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9625" w14:textId="6F2BE1F8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F0C4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374A39" w:rsidRPr="00374A39" w14:paraId="667F0B09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9CB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509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22C5" w14:textId="0188CDFA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B3B5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2647" w14:textId="7852A2FE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77F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374A39" w:rsidRPr="00374A39" w14:paraId="29031A8C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483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27B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969B" w14:textId="1543ECCD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81F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969" w14:textId="69E04385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0254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374A39" w:rsidRPr="00374A39" w14:paraId="211DC3B5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3204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B664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0CBF" w14:textId="5B8B375B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BCD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ADC6" w14:textId="06D7896F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5B05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374A39" w:rsidRPr="00374A39" w14:paraId="4D85B46D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B805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534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E015" w14:textId="15C025F8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C1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D1C3" w14:textId="077D48E1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F86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374A39" w:rsidRPr="00374A39" w14:paraId="07DC4E78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A31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C655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72F6" w14:textId="6C61928A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172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9141" w14:textId="763F97D0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532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374A39" w:rsidRPr="00374A39" w14:paraId="54CDA1C0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028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999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C1BA" w14:textId="00B0051F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BE0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15D8" w14:textId="7BC121CB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FBD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8.0</w:t>
            </w:r>
          </w:p>
        </w:tc>
      </w:tr>
      <w:tr w:rsidR="00374A39" w:rsidRPr="00374A39" w14:paraId="3A8EBF47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2E7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9F9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5660" w14:textId="3B3A570B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2E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E20F" w14:textId="482A0E66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17A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374A39" w:rsidRPr="00374A39" w14:paraId="459BFAB8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D26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5118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EED9" w14:textId="10772AE3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A83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08D8" w14:textId="46B4F30C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3AC1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374A39" w:rsidRPr="00374A39" w14:paraId="41C69CBE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414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2CB8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7173" w14:textId="26DCF01F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241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567C" w14:textId="04F4AA29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A6B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374A39" w:rsidRPr="00374A39" w14:paraId="4B431A80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F711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4368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CCEB" w14:textId="393092A7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089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A187" w14:textId="1776ED82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A5B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374A39" w:rsidRPr="00374A39" w14:paraId="421ED3B9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8E58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AB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46FE" w14:textId="488249BA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3D6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D040" w14:textId="49533292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E3B8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374A39" w:rsidRPr="00374A39" w14:paraId="3930FB24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3DCB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6991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AAD4" w14:textId="17C7E841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67F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96F2" w14:textId="6B25B797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937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8.3</w:t>
            </w:r>
          </w:p>
        </w:tc>
      </w:tr>
      <w:tr w:rsidR="00374A39" w:rsidRPr="00374A39" w14:paraId="31EB5723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6A8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47D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BC4D" w14:textId="2100FB9E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011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BD06" w14:textId="3DC19545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68A5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374A39" w:rsidRPr="00374A39" w14:paraId="585E2BFC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A15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9FA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D9EF" w14:textId="46884CBC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8C41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58B5" w14:textId="75F4ABE0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C8FB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8.9</w:t>
            </w:r>
          </w:p>
        </w:tc>
      </w:tr>
      <w:tr w:rsidR="00374A39" w:rsidRPr="00374A39" w14:paraId="5B1FBECC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447B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E5AB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B9CC" w14:textId="46729993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978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2C3E" w14:textId="357A7724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3471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374A39" w:rsidRPr="00374A39" w14:paraId="238628BC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799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7BC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9C84" w14:textId="363978A5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420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EAB8" w14:textId="55D6203E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8F6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374A39" w:rsidRPr="00374A39" w14:paraId="78572580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697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05A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B8E6" w14:textId="129FBD3F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070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74B9" w14:textId="152BE1BF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C25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374A39" w:rsidRPr="00374A39" w14:paraId="269FF856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96C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7D74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9C36" w14:textId="4F801748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B1F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FFD1" w14:textId="0009F628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C4A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374A39" w:rsidRPr="00374A39" w14:paraId="3F5FFEFC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C18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1A0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65E6" w14:textId="19351D92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081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2489" w14:textId="25BC36FE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6ED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374A39" w:rsidRPr="00374A39" w14:paraId="501191BA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D63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356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5FD9" w14:textId="4096844F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E0D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B695" w14:textId="695EB0C0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2C2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374A39" w:rsidRPr="00374A39" w14:paraId="13DA4B52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7F0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514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9058" w14:textId="70AF9EB9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565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F1D3" w14:textId="1C690B68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DC6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374A39" w:rsidRPr="00374A39" w14:paraId="559578C4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4DB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903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72C9" w14:textId="04E7535A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882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E344" w14:textId="39754A82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750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374A39" w:rsidRPr="00374A39" w14:paraId="63535C58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CE45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0974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7F8F" w14:textId="63B83A83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514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4507" w14:textId="2DA992E6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E4C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7.0</w:t>
            </w:r>
          </w:p>
        </w:tc>
      </w:tr>
      <w:tr w:rsidR="00374A39" w:rsidRPr="00374A39" w14:paraId="3881BB66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8DF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EE3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1032" w14:textId="5D755D31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220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8A61" w14:textId="7A850042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9B6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8.0</w:t>
            </w:r>
          </w:p>
        </w:tc>
      </w:tr>
      <w:tr w:rsidR="00374A39" w:rsidRPr="00374A39" w14:paraId="3145D5C2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10F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D16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B3FC" w14:textId="5B67CD8D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BAA3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F53A" w14:textId="38457184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F22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374A39" w:rsidRPr="00374A39" w14:paraId="6F923D06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351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7D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73C9" w14:textId="5B209FE1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D4A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48B7" w14:textId="0DA26D28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7A28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374A39" w:rsidRPr="00374A39" w14:paraId="4D266CF5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0FFB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F351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29D1" w14:textId="2B425905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40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56D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195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4A39" w:rsidRPr="00374A39" w14:paraId="50F01C2F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D5F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FC5D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5121" w14:textId="2B5DE537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348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160F" w14:textId="4C2F44FF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B90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8.6</w:t>
            </w:r>
          </w:p>
        </w:tc>
      </w:tr>
      <w:tr w:rsidR="00374A39" w:rsidRPr="00374A39" w14:paraId="70130470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0BBF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5B9B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0C25" w14:textId="4C76D88E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C22E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3747" w14:textId="065EAB56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6D1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10.7</w:t>
            </w:r>
          </w:p>
        </w:tc>
      </w:tr>
      <w:tr w:rsidR="00374A39" w:rsidRPr="00374A39" w14:paraId="0826586D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2AE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E79C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4A00" w14:textId="78DFBD5C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C54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287B" w14:textId="3A705853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E1E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374A39" w:rsidRPr="00374A39" w14:paraId="537FE6B7" w14:textId="77777777" w:rsidTr="00374A39">
        <w:trPr>
          <w:trHeight w:val="28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0A9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1727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F3E9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E2BA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AC13" w14:textId="02F94332" w:rsidR="00374A39" w:rsidRPr="00374A39" w:rsidRDefault="00A267A2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374A39"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18B6" w14:textId="77777777" w:rsidR="00374A39" w:rsidRPr="00374A39" w:rsidRDefault="00374A39" w:rsidP="00374A3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74A3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</w:tbl>
    <w:p w14:paraId="6CC2EA32" w14:textId="77777777" w:rsidR="00B45E36" w:rsidRPr="00374A39" w:rsidRDefault="00B45E36">
      <w:pPr>
        <w:widowControl/>
        <w:jc w:val="left"/>
        <w:rPr>
          <w:rFonts w:ascii="Times New Roman" w:hAnsi="Times New Roman" w:cs="Times New Roman"/>
        </w:rPr>
      </w:pPr>
    </w:p>
    <w:p w14:paraId="0C9F79B4" w14:textId="77777777" w:rsidR="00B45E36" w:rsidRDefault="00B45E36">
      <w:pPr>
        <w:widowControl/>
        <w:jc w:val="left"/>
        <w:rPr>
          <w:rFonts w:ascii="Times New Roman" w:hAnsi="Times New Roman" w:cs="Times New Roman"/>
        </w:rPr>
      </w:pPr>
    </w:p>
    <w:p w14:paraId="5D0C937B" w14:textId="2760407A" w:rsidR="00374A39" w:rsidRDefault="00413F9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S7</w:t>
      </w:r>
      <w:r w:rsidR="00374A39" w:rsidRPr="00434A50">
        <w:rPr>
          <w:rFonts w:ascii="Times New Roman" w:hAnsi="Times New Roman" w:cs="Times New Roman"/>
          <w:sz w:val="24"/>
          <w:szCs w:val="24"/>
        </w:rPr>
        <w:t xml:space="preserve"> </w:t>
      </w:r>
      <w:r w:rsidR="00374A39" w:rsidRPr="00434A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δ</w:t>
      </w:r>
      <w:r w:rsidR="00374A39" w:rsidRPr="00434A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13</w:t>
      </w:r>
      <w:r w:rsidR="00374A39" w:rsidRPr="00434A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C of plankton samples </w:t>
      </w:r>
      <w:r w:rsidR="0039191C" w:rsidRPr="00434A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cultured in</w:t>
      </w:r>
      <w:r w:rsidR="00374A39" w:rsidRPr="00434A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natural seawater</w:t>
      </w:r>
      <w:r w:rsidR="00EE075E" w:rsidRPr="00434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A50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EE075E" w:rsidRPr="00434A50">
        <w:rPr>
          <w:rFonts w:ascii="Times New Roman" w:eastAsia="ＭＳ Ｐゴシック" w:hAnsi="Times New Roman" w:cs="Times New Roman"/>
          <w:color w:val="000000"/>
          <w:kern w:val="0"/>
          <w:sz w:val="22"/>
        </w:rPr>
        <w:t>collected by a MF-Millipore membrane filter.</w:t>
      </w:r>
    </w:p>
    <w:tbl>
      <w:tblPr>
        <w:tblW w:w="8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1640"/>
        <w:gridCol w:w="1680"/>
        <w:gridCol w:w="2100"/>
      </w:tblGrid>
      <w:tr w:rsidR="00EE075E" w:rsidRPr="00EE075E" w14:paraId="5F1EA97D" w14:textId="77777777" w:rsidTr="00EE075E">
        <w:trPr>
          <w:trHeight w:val="34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AC27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Plankton species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1F2C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13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plankton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AE01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14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plankton</w:t>
            </w: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(‰)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4018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Date of sampling</w:t>
            </w:r>
          </w:p>
        </w:tc>
      </w:tr>
      <w:tr w:rsidR="00EE075E" w:rsidRPr="00EE075E" w14:paraId="6BC4A7DC" w14:textId="77777777" w:rsidTr="00EE075E">
        <w:trPr>
          <w:trHeight w:val="2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1945" w14:textId="283A2E36" w:rsidR="00EE075E" w:rsidRPr="00EE075E" w:rsidRDefault="00EE075E" w:rsidP="008D001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T. </w:t>
            </w:r>
            <w:r w:rsidR="000C29D3" w:rsidRPr="00EE075E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tetra</w:t>
            </w:r>
            <w:r w:rsidR="000C29D3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thele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4562" w14:textId="5B0B94B9" w:rsidR="00EE075E" w:rsidRPr="00EE075E" w:rsidRDefault="00A267A2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EE075E"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24.0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7DB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D2CD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 Dec. 2013</w:t>
            </w:r>
          </w:p>
        </w:tc>
      </w:tr>
      <w:tr w:rsidR="00EE075E" w:rsidRPr="00EE075E" w14:paraId="355661AD" w14:textId="77777777" w:rsidTr="00EE075E">
        <w:trPr>
          <w:trHeight w:val="2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9543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7C3" w14:textId="66556581" w:rsidR="00EE075E" w:rsidRPr="00EE075E" w:rsidRDefault="00A267A2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EE075E"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763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08BF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24 Oct. 2013</w:t>
            </w:r>
          </w:p>
        </w:tc>
      </w:tr>
      <w:tr w:rsidR="00EE075E" w:rsidRPr="00EE075E" w14:paraId="2F8C2124" w14:textId="77777777" w:rsidTr="00EE075E">
        <w:trPr>
          <w:trHeight w:val="2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FEF7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P. lutheri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0C2" w14:textId="75240012" w:rsidR="00EE075E" w:rsidRPr="00EE075E" w:rsidRDefault="00A267A2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EE075E"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2F3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1143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 Dec. 2013</w:t>
            </w:r>
          </w:p>
        </w:tc>
      </w:tr>
      <w:tr w:rsidR="00EE075E" w:rsidRPr="00EE075E" w14:paraId="56FF4FA9" w14:textId="77777777" w:rsidTr="00EE075E">
        <w:trPr>
          <w:trHeight w:val="2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27D6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AB5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3CB0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08D9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75E" w:rsidRPr="00EE075E" w14:paraId="046E0F04" w14:textId="77777777" w:rsidTr="00EE075E">
        <w:trPr>
          <w:trHeight w:val="2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6A4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Equal mixture of two species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8CC" w14:textId="01239633" w:rsidR="00EE075E" w:rsidRPr="00EE075E" w:rsidRDefault="00A267A2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EE075E"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54A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2966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 Dec. 2013</w:t>
            </w:r>
          </w:p>
        </w:tc>
      </w:tr>
      <w:tr w:rsidR="00EE075E" w:rsidRPr="00EE075E" w14:paraId="259E441F" w14:textId="77777777" w:rsidTr="00EE075E">
        <w:trPr>
          <w:trHeight w:val="28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C195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1C49" w14:textId="4D45C61E" w:rsidR="00EE075E" w:rsidRPr="00EE075E" w:rsidRDefault="00A267A2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="00EE075E"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0E56" w14:textId="77777777" w:rsidR="00EE075E" w:rsidRPr="00EE075E" w:rsidRDefault="00EE075E" w:rsidP="00EE075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5CFB5" w14:textId="77777777" w:rsidR="00EE075E" w:rsidRPr="00EE075E" w:rsidRDefault="00EE075E" w:rsidP="00EE075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E075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24 Oct. 2013</w:t>
            </w:r>
          </w:p>
        </w:tc>
      </w:tr>
    </w:tbl>
    <w:p w14:paraId="43A82C48" w14:textId="77777777" w:rsidR="00374A39" w:rsidRPr="0039191C" w:rsidRDefault="00374A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5B7A9E3" w14:textId="77777777" w:rsidR="00374A39" w:rsidRPr="007A40A2" w:rsidRDefault="00374A39">
      <w:pPr>
        <w:widowControl/>
        <w:jc w:val="left"/>
        <w:rPr>
          <w:rFonts w:ascii="Times New Roman" w:hAnsi="Times New Roman" w:cs="Times New Roman"/>
        </w:rPr>
      </w:pPr>
    </w:p>
    <w:p w14:paraId="11FD3A3E" w14:textId="47485E89" w:rsidR="00C55AFA" w:rsidRDefault="00374A39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r w:rsidR="00C55AFA" w:rsidRPr="00C55AFA">
        <w:rPr>
          <w:rFonts w:ascii="Times New Roman" w:hAnsi="Times New Roman" w:cs="Times New Roman"/>
          <w:b/>
          <w:sz w:val="24"/>
          <w:szCs w:val="24"/>
        </w:rPr>
        <w:lastRenderedPageBreak/>
        <w:t>Figure S1</w:t>
      </w:r>
      <w:r w:rsidR="00BF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</w:rPr>
        <w:t>δ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13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</w:rPr>
        <w:t>C vs δ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15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r w:rsidR="000C29D3">
        <w:rPr>
          <w:rFonts w:ascii="Times New Roman" w:hAnsi="Times New Roman" w:cs="Times New Roman"/>
          <w:kern w:val="0"/>
          <w:sz w:val="24"/>
          <w:szCs w:val="24"/>
        </w:rPr>
        <w:t>in</w:t>
      </w:r>
      <w:r w:rsidR="00BF7741" w:rsidRPr="00C55A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</w:rPr>
        <w:t xml:space="preserve">plankton </w:t>
      </w:r>
      <w:r w:rsidR="00BF7741">
        <w:rPr>
          <w:rFonts w:ascii="Times New Roman" w:hAnsi="Times New Roman" w:cs="Times New Roman"/>
          <w:kern w:val="0"/>
          <w:sz w:val="24"/>
          <w:szCs w:val="24"/>
        </w:rPr>
        <w:t>and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55AFA">
        <w:rPr>
          <w:rFonts w:ascii="Times New Roman" w:hAnsi="Times New Roman" w:cs="Times New Roman" w:hint="eastAsia"/>
          <w:kern w:val="0"/>
          <w:sz w:val="24"/>
          <w:szCs w:val="24"/>
        </w:rPr>
        <w:t>foot</w:t>
      </w:r>
      <w:r w:rsidR="00E92E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55AFA" w:rsidRPr="00C55AFA">
        <w:rPr>
          <w:rFonts w:ascii="Times New Roman" w:hAnsi="Times New Roman" w:cs="Times New Roman"/>
          <w:kern w:val="0"/>
          <w:sz w:val="24"/>
          <w:szCs w:val="24"/>
        </w:rPr>
        <w:t xml:space="preserve">and mantle </w:t>
      </w:r>
      <w:r w:rsidR="00C55AFA">
        <w:rPr>
          <w:rFonts w:ascii="Times New Roman" w:hAnsi="Times New Roman" w:cs="Times New Roman" w:hint="eastAsia"/>
          <w:kern w:val="0"/>
          <w:sz w:val="24"/>
          <w:szCs w:val="24"/>
        </w:rPr>
        <w:t>tissue</w:t>
      </w:r>
      <w:r w:rsidR="00434A5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C55AFA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14:paraId="2F7F8302" w14:textId="77777777" w:rsidR="00E92E0D" w:rsidRDefault="00E92E0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E5F79D2" w14:textId="7AB6630E" w:rsidR="00E92E0D" w:rsidRPr="00EE075E" w:rsidRDefault="00E92E0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202F6BD" wp14:editId="22B3AC01">
            <wp:extent cx="3416300" cy="3194462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B008A8" w14:textId="3891B13A" w:rsidR="00C55AFA" w:rsidRDefault="00CF6313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7386" wp14:editId="0D0EB314">
                <wp:simplePos x="0" y="0"/>
                <wp:positionH relativeFrom="column">
                  <wp:posOffset>-635</wp:posOffset>
                </wp:positionH>
                <wp:positionV relativeFrom="paragraph">
                  <wp:posOffset>79375</wp:posOffset>
                </wp:positionV>
                <wp:extent cx="222250" cy="26670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7A66B" id="正方形/長方形 2" o:spid="_x0000_s1026" style="position:absolute;left:0;text-align:left;margin-left:-.05pt;margin-top:6.25pt;width:17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" fillcolor="white [3212]" stroked="f" strokeweight="1pt"/>
            </w:pict>
          </mc:Fallback>
        </mc:AlternateContent>
      </w:r>
    </w:p>
    <w:sectPr w:rsidR="00C55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520A" w14:textId="77777777" w:rsidR="000727BB" w:rsidRDefault="000727BB" w:rsidP="00C449C4">
      <w:r>
        <w:separator/>
      </w:r>
    </w:p>
  </w:endnote>
  <w:endnote w:type="continuationSeparator" w:id="0">
    <w:p w14:paraId="421ECBCB" w14:textId="77777777" w:rsidR="000727BB" w:rsidRDefault="000727BB" w:rsidP="00C4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ＭＳ 明朝"/>
    <w:charset w:val="80"/>
    <w:family w:val="auto"/>
    <w:pitch w:val="default"/>
    <w:sig w:usb0="00000000" w:usb1="08070000" w:usb2="00000010" w:usb3="00000000" w:csb0="00020001" w:csb1="00000000"/>
  </w:font>
  <w:font w:name="有澤太楷書">
    <w:altName w:val="游ゴシック"/>
    <w:charset w:val="80"/>
    <w:family w:val="script"/>
    <w:pitch w:val="fixed"/>
    <w:sig w:usb0="00000000" w:usb1="08070000" w:usb2="00000010" w:usb3="00000000" w:csb0="00020000" w:csb1="00000000"/>
  </w:font>
  <w:font w:name="AdvTT5235d5a9+0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2AEC" w14:textId="77777777" w:rsidR="000727BB" w:rsidRDefault="000727BB" w:rsidP="00C449C4">
      <w:r>
        <w:separator/>
      </w:r>
    </w:p>
  </w:footnote>
  <w:footnote w:type="continuationSeparator" w:id="0">
    <w:p w14:paraId="7B9CB469" w14:textId="77777777" w:rsidR="000727BB" w:rsidRDefault="000727BB" w:rsidP="00C4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43"/>
    <w:rsid w:val="000204DD"/>
    <w:rsid w:val="000568DE"/>
    <w:rsid w:val="000727BB"/>
    <w:rsid w:val="000C29D3"/>
    <w:rsid w:val="000F6219"/>
    <w:rsid w:val="001470B3"/>
    <w:rsid w:val="001810E6"/>
    <w:rsid w:val="002658FA"/>
    <w:rsid w:val="00280360"/>
    <w:rsid w:val="003129BD"/>
    <w:rsid w:val="00326FFE"/>
    <w:rsid w:val="003403AD"/>
    <w:rsid w:val="00355706"/>
    <w:rsid w:val="00374A39"/>
    <w:rsid w:val="0039191C"/>
    <w:rsid w:val="00393D33"/>
    <w:rsid w:val="003D6CDE"/>
    <w:rsid w:val="00402905"/>
    <w:rsid w:val="00413F9D"/>
    <w:rsid w:val="00434A50"/>
    <w:rsid w:val="004C09BC"/>
    <w:rsid w:val="004F73DF"/>
    <w:rsid w:val="00523C76"/>
    <w:rsid w:val="0053361B"/>
    <w:rsid w:val="0054264D"/>
    <w:rsid w:val="00544BF5"/>
    <w:rsid w:val="00557284"/>
    <w:rsid w:val="00584233"/>
    <w:rsid w:val="00607FFB"/>
    <w:rsid w:val="006A1B93"/>
    <w:rsid w:val="00705743"/>
    <w:rsid w:val="007A40A2"/>
    <w:rsid w:val="007C0A8D"/>
    <w:rsid w:val="00841158"/>
    <w:rsid w:val="00841A20"/>
    <w:rsid w:val="008968E5"/>
    <w:rsid w:val="008D0015"/>
    <w:rsid w:val="00950CAD"/>
    <w:rsid w:val="00971773"/>
    <w:rsid w:val="00A267A2"/>
    <w:rsid w:val="00A567D8"/>
    <w:rsid w:val="00AB7749"/>
    <w:rsid w:val="00B0467B"/>
    <w:rsid w:val="00B45E36"/>
    <w:rsid w:val="00B96AE0"/>
    <w:rsid w:val="00BF7741"/>
    <w:rsid w:val="00C00CAA"/>
    <w:rsid w:val="00C449C4"/>
    <w:rsid w:val="00C55AFA"/>
    <w:rsid w:val="00CF6313"/>
    <w:rsid w:val="00D55B04"/>
    <w:rsid w:val="00D83F23"/>
    <w:rsid w:val="00DC2817"/>
    <w:rsid w:val="00DC5FF9"/>
    <w:rsid w:val="00E92E0D"/>
    <w:rsid w:val="00EC5A82"/>
    <w:rsid w:val="00ED4D36"/>
    <w:rsid w:val="00EE075E"/>
    <w:rsid w:val="00F02DB7"/>
    <w:rsid w:val="00F86967"/>
    <w:rsid w:val="00FB403A"/>
    <w:rsid w:val="00FB58FD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17AD3"/>
  <w15:docId w15:val="{FA8FD871-2B39-EB4F-8BD9-3B3466C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9C4"/>
  </w:style>
  <w:style w:type="paragraph" w:styleId="a5">
    <w:name w:val="footer"/>
    <w:basedOn w:val="a"/>
    <w:link w:val="a6"/>
    <w:uiPriority w:val="99"/>
    <w:unhideWhenUsed/>
    <w:rsid w:val="00C44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9C4"/>
  </w:style>
  <w:style w:type="character" w:styleId="a7">
    <w:name w:val="Hyperlink"/>
    <w:semiHidden/>
    <w:rsid w:val="00A567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64D"/>
    <w:rPr>
      <w:rFonts w:ascii="Lucida Grande" w:hAnsi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64D"/>
    <w:rPr>
      <w:rFonts w:ascii="Lucida Grande" w:hAnsi="Lucida Grande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69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6967"/>
    <w:rPr>
      <w:sz w:val="24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F86967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6967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86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6786;\Documents\Yue%20Chin%20&amp;%20NISHIDA_2018_14C\&#26657;&#38322;&#21069;&#21407;&#31295;\Supplementary_NishidaYueCh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793285133038663"/>
          <c:y val="2.57780496371533E-2"/>
          <c:w val="0.67697772443872029"/>
          <c:h val="0.68873412800027045"/>
        </c:manualLayout>
      </c:layout>
      <c:scatterChart>
        <c:scatterStyle val="lineMarker"/>
        <c:varyColors val="0"/>
        <c:ser>
          <c:idx val="4"/>
          <c:order val="0"/>
          <c:tx>
            <c:v>Foot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FigS1!$D$11:$D$47</c:f>
              <c:numCache>
                <c:formatCode>0.0</c:formatCode>
                <c:ptCount val="37"/>
                <c:pt idx="0">
                  <c:v>7.21</c:v>
                </c:pt>
                <c:pt idx="1">
                  <c:v>7.03</c:v>
                </c:pt>
                <c:pt idx="2">
                  <c:v>6.18</c:v>
                </c:pt>
                <c:pt idx="3">
                  <c:v>6.34</c:v>
                </c:pt>
                <c:pt idx="4">
                  <c:v>8</c:v>
                </c:pt>
                <c:pt idx="5">
                  <c:v>6.42</c:v>
                </c:pt>
                <c:pt idx="6">
                  <c:v>7.53</c:v>
                </c:pt>
                <c:pt idx="7">
                  <c:v>7.78</c:v>
                </c:pt>
                <c:pt idx="8">
                  <c:v>8.24</c:v>
                </c:pt>
                <c:pt idx="9">
                  <c:v>7.09</c:v>
                </c:pt>
                <c:pt idx="10">
                  <c:v>6.96</c:v>
                </c:pt>
                <c:pt idx="11">
                  <c:v>7.46</c:v>
                </c:pt>
                <c:pt idx="12">
                  <c:v>9.2799999999999994</c:v>
                </c:pt>
                <c:pt idx="13">
                  <c:v>6.05</c:v>
                </c:pt>
                <c:pt idx="14">
                  <c:v>7.8</c:v>
                </c:pt>
                <c:pt idx="15">
                  <c:v>7.7</c:v>
                </c:pt>
                <c:pt idx="16">
                  <c:v>8.17</c:v>
                </c:pt>
                <c:pt idx="17">
                  <c:v>7.43</c:v>
                </c:pt>
                <c:pt idx="18">
                  <c:v>7.17</c:v>
                </c:pt>
                <c:pt idx="19">
                  <c:v>8.5399999999999991</c:v>
                </c:pt>
                <c:pt idx="20">
                  <c:v>7.27</c:v>
                </c:pt>
                <c:pt idx="21">
                  <c:v>5.48</c:v>
                </c:pt>
                <c:pt idx="22">
                  <c:v>6.72</c:v>
                </c:pt>
                <c:pt idx="23">
                  <c:v>6.67</c:v>
                </c:pt>
                <c:pt idx="24">
                  <c:v>6.34</c:v>
                </c:pt>
                <c:pt idx="25">
                  <c:v>8.4499999999999993</c:v>
                </c:pt>
                <c:pt idx="26">
                  <c:v>8.23</c:v>
                </c:pt>
                <c:pt idx="27">
                  <c:v>8.8000000000000007</c:v>
                </c:pt>
                <c:pt idx="28">
                  <c:v>5.97</c:v>
                </c:pt>
                <c:pt idx="29">
                  <c:v>7.34</c:v>
                </c:pt>
                <c:pt idx="30">
                  <c:v>8.7799999999999994</c:v>
                </c:pt>
                <c:pt idx="31">
                  <c:v>7.53</c:v>
                </c:pt>
                <c:pt idx="32">
                  <c:v>10.55</c:v>
                </c:pt>
                <c:pt idx="33">
                  <c:v>7.76</c:v>
                </c:pt>
                <c:pt idx="34">
                  <c:v>6.93</c:v>
                </c:pt>
                <c:pt idx="35">
                  <c:v>6.82</c:v>
                </c:pt>
              </c:numCache>
            </c:numRef>
          </c:xVal>
          <c:yVal>
            <c:numRef>
              <c:f>FigS1!$C$11:$C$47</c:f>
              <c:numCache>
                <c:formatCode>0.0</c:formatCode>
                <c:ptCount val="37"/>
                <c:pt idx="0">
                  <c:v>-19.98</c:v>
                </c:pt>
                <c:pt idx="1">
                  <c:v>-20.53</c:v>
                </c:pt>
                <c:pt idx="2">
                  <c:v>-20.14</c:v>
                </c:pt>
                <c:pt idx="3">
                  <c:v>-20.6</c:v>
                </c:pt>
                <c:pt idx="4">
                  <c:v>-19.61</c:v>
                </c:pt>
                <c:pt idx="5">
                  <c:v>-20.18</c:v>
                </c:pt>
                <c:pt idx="6">
                  <c:v>-20.100000000000001</c:v>
                </c:pt>
                <c:pt idx="7">
                  <c:v>-20.27</c:v>
                </c:pt>
                <c:pt idx="8">
                  <c:v>-19.36</c:v>
                </c:pt>
                <c:pt idx="9">
                  <c:v>-21.08</c:v>
                </c:pt>
                <c:pt idx="10">
                  <c:v>-20.13</c:v>
                </c:pt>
                <c:pt idx="11">
                  <c:v>-19.170000000000002</c:v>
                </c:pt>
                <c:pt idx="12">
                  <c:v>-19.03</c:v>
                </c:pt>
                <c:pt idx="13">
                  <c:v>-20.61</c:v>
                </c:pt>
                <c:pt idx="14">
                  <c:v>-20.12</c:v>
                </c:pt>
                <c:pt idx="15">
                  <c:v>-19.940000000000001</c:v>
                </c:pt>
                <c:pt idx="16">
                  <c:v>-19.25</c:v>
                </c:pt>
                <c:pt idx="17">
                  <c:v>-20.329999999999998</c:v>
                </c:pt>
                <c:pt idx="18">
                  <c:v>-19.89</c:v>
                </c:pt>
                <c:pt idx="19">
                  <c:v>-19.38</c:v>
                </c:pt>
                <c:pt idx="20">
                  <c:v>-19.3</c:v>
                </c:pt>
                <c:pt idx="21">
                  <c:v>-20.9</c:v>
                </c:pt>
                <c:pt idx="22">
                  <c:v>-19.920000000000002</c:v>
                </c:pt>
                <c:pt idx="23">
                  <c:v>-20.36</c:v>
                </c:pt>
                <c:pt idx="24">
                  <c:v>-20.7</c:v>
                </c:pt>
                <c:pt idx="25">
                  <c:v>-18.89</c:v>
                </c:pt>
                <c:pt idx="26">
                  <c:v>-19.5</c:v>
                </c:pt>
                <c:pt idx="27">
                  <c:v>-19.29</c:v>
                </c:pt>
                <c:pt idx="28">
                  <c:v>-20.93</c:v>
                </c:pt>
                <c:pt idx="29">
                  <c:v>-20.49</c:v>
                </c:pt>
                <c:pt idx="30">
                  <c:v>-19.16</c:v>
                </c:pt>
                <c:pt idx="31">
                  <c:v>-20.71</c:v>
                </c:pt>
                <c:pt idx="32">
                  <c:v>-20.149999999999999</c:v>
                </c:pt>
                <c:pt idx="33">
                  <c:v>-20.25</c:v>
                </c:pt>
                <c:pt idx="34">
                  <c:v>-20.14</c:v>
                </c:pt>
                <c:pt idx="35">
                  <c:v>-20.52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1DF-4440-B757-799AC4E91883}"/>
            </c:ext>
          </c:extLst>
        </c:ser>
        <c:ser>
          <c:idx val="5"/>
          <c:order val="1"/>
          <c:tx>
            <c:v>Mantle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FigS1!$F$11:$F$47</c:f>
              <c:numCache>
                <c:formatCode>0.0</c:formatCode>
                <c:ptCount val="37"/>
                <c:pt idx="0">
                  <c:v>7.34</c:v>
                </c:pt>
                <c:pt idx="1">
                  <c:v>7.18</c:v>
                </c:pt>
                <c:pt idx="2">
                  <c:v>7.26</c:v>
                </c:pt>
                <c:pt idx="3">
                  <c:v>6.61</c:v>
                </c:pt>
                <c:pt idx="4">
                  <c:v>7.65</c:v>
                </c:pt>
                <c:pt idx="5">
                  <c:v>6.59</c:v>
                </c:pt>
                <c:pt idx="6">
                  <c:v>8.18</c:v>
                </c:pt>
                <c:pt idx="7">
                  <c:v>7.86</c:v>
                </c:pt>
                <c:pt idx="8">
                  <c:v>8.48</c:v>
                </c:pt>
                <c:pt idx="9">
                  <c:v>7.39</c:v>
                </c:pt>
                <c:pt idx="10">
                  <c:v>7.39</c:v>
                </c:pt>
                <c:pt idx="11">
                  <c:v>7.96</c:v>
                </c:pt>
                <c:pt idx="12">
                  <c:v>8.82</c:v>
                </c:pt>
                <c:pt idx="13">
                  <c:v>7.86</c:v>
                </c:pt>
                <c:pt idx="14">
                  <c:v>8.3699999999999992</c:v>
                </c:pt>
                <c:pt idx="15">
                  <c:v>7.33</c:v>
                </c:pt>
                <c:pt idx="16">
                  <c:v>7.91</c:v>
                </c:pt>
                <c:pt idx="17">
                  <c:v>8.2899999999999991</c:v>
                </c:pt>
                <c:pt idx="18">
                  <c:v>7.41</c:v>
                </c:pt>
                <c:pt idx="19">
                  <c:v>8.89</c:v>
                </c:pt>
                <c:pt idx="20">
                  <c:v>7.31</c:v>
                </c:pt>
                <c:pt idx="21">
                  <c:v>6.06</c:v>
                </c:pt>
                <c:pt idx="22">
                  <c:v>7.13</c:v>
                </c:pt>
                <c:pt idx="23">
                  <c:v>7.87</c:v>
                </c:pt>
                <c:pt idx="24">
                  <c:v>6.53</c:v>
                </c:pt>
                <c:pt idx="25">
                  <c:v>8.1</c:v>
                </c:pt>
                <c:pt idx="26">
                  <c:v>7.54</c:v>
                </c:pt>
                <c:pt idx="27">
                  <c:v>8.1199999999999992</c:v>
                </c:pt>
                <c:pt idx="28">
                  <c:v>6.98</c:v>
                </c:pt>
                <c:pt idx="29">
                  <c:v>8.02</c:v>
                </c:pt>
                <c:pt idx="30">
                  <c:v>8.81</c:v>
                </c:pt>
                <c:pt idx="31">
                  <c:v>8.44</c:v>
                </c:pt>
                <c:pt idx="33">
                  <c:v>8.58</c:v>
                </c:pt>
                <c:pt idx="34">
                  <c:v>10.65</c:v>
                </c:pt>
                <c:pt idx="35">
                  <c:v>7.42</c:v>
                </c:pt>
                <c:pt idx="36">
                  <c:v>7.45</c:v>
                </c:pt>
              </c:numCache>
            </c:numRef>
          </c:xVal>
          <c:yVal>
            <c:numRef>
              <c:f>FigS1!$E$11:$E$47</c:f>
              <c:numCache>
                <c:formatCode>0.0</c:formatCode>
                <c:ptCount val="37"/>
                <c:pt idx="0">
                  <c:v>-19.329999999999998</c:v>
                </c:pt>
                <c:pt idx="1">
                  <c:v>-19.77</c:v>
                </c:pt>
                <c:pt idx="2">
                  <c:v>-19.510000000000002</c:v>
                </c:pt>
                <c:pt idx="3">
                  <c:v>-19.59</c:v>
                </c:pt>
                <c:pt idx="4">
                  <c:v>-19.739999999999998</c:v>
                </c:pt>
                <c:pt idx="5">
                  <c:v>-19.64</c:v>
                </c:pt>
                <c:pt idx="6">
                  <c:v>-18.84</c:v>
                </c:pt>
                <c:pt idx="7">
                  <c:v>-18.88</c:v>
                </c:pt>
                <c:pt idx="8">
                  <c:v>-19.309999999999999</c:v>
                </c:pt>
                <c:pt idx="9">
                  <c:v>-19.559999999999999</c:v>
                </c:pt>
                <c:pt idx="10">
                  <c:v>-19.66</c:v>
                </c:pt>
                <c:pt idx="11">
                  <c:v>-19.77</c:v>
                </c:pt>
                <c:pt idx="12">
                  <c:v>-18.97</c:v>
                </c:pt>
                <c:pt idx="13">
                  <c:v>-19.41</c:v>
                </c:pt>
                <c:pt idx="14">
                  <c:v>-19.27</c:v>
                </c:pt>
                <c:pt idx="15">
                  <c:v>-19.760000000000002</c:v>
                </c:pt>
                <c:pt idx="16">
                  <c:v>-19.78</c:v>
                </c:pt>
                <c:pt idx="17">
                  <c:v>-19.13</c:v>
                </c:pt>
                <c:pt idx="18">
                  <c:v>-19.510000000000002</c:v>
                </c:pt>
                <c:pt idx="19">
                  <c:v>-19.399999999999999</c:v>
                </c:pt>
                <c:pt idx="20">
                  <c:v>-19.23</c:v>
                </c:pt>
                <c:pt idx="21">
                  <c:v>-19.68</c:v>
                </c:pt>
                <c:pt idx="22">
                  <c:v>-19.739999999999998</c:v>
                </c:pt>
                <c:pt idx="23">
                  <c:v>-19.28</c:v>
                </c:pt>
                <c:pt idx="24">
                  <c:v>-20.54</c:v>
                </c:pt>
                <c:pt idx="25">
                  <c:v>-19.36</c:v>
                </c:pt>
                <c:pt idx="26">
                  <c:v>-19.68</c:v>
                </c:pt>
                <c:pt idx="27">
                  <c:v>-19.420000000000002</c:v>
                </c:pt>
                <c:pt idx="28">
                  <c:v>-20.36</c:v>
                </c:pt>
                <c:pt idx="29">
                  <c:v>-19.59</c:v>
                </c:pt>
                <c:pt idx="30">
                  <c:v>-19.149999999999999</c:v>
                </c:pt>
                <c:pt idx="31">
                  <c:v>-19.350000000000001</c:v>
                </c:pt>
                <c:pt idx="33">
                  <c:v>-19.11</c:v>
                </c:pt>
                <c:pt idx="34">
                  <c:v>-19.29</c:v>
                </c:pt>
                <c:pt idx="35">
                  <c:v>-19.63</c:v>
                </c:pt>
                <c:pt idx="36">
                  <c:v>-19.91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DF-4440-B757-799AC4E91883}"/>
            </c:ext>
          </c:extLst>
        </c:ser>
        <c:ser>
          <c:idx val="6"/>
          <c:order val="2"/>
          <c:tx>
            <c:v>T. tetrathele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FigS1!$C$3:$C$4</c:f>
              <c:numCache>
                <c:formatCode>0.0</c:formatCode>
                <c:ptCount val="2"/>
                <c:pt idx="0">
                  <c:v>0.80507980720801697</c:v>
                </c:pt>
                <c:pt idx="1">
                  <c:v>1.6741000997316178</c:v>
                </c:pt>
              </c:numCache>
            </c:numRef>
          </c:xVal>
          <c:yVal>
            <c:numRef>
              <c:f>FigS1!$B$3:$B$4</c:f>
              <c:numCache>
                <c:formatCode>0.0</c:formatCode>
                <c:ptCount val="2"/>
                <c:pt idx="0">
                  <c:v>-24.008546056318664</c:v>
                </c:pt>
                <c:pt idx="1">
                  <c:v>-21.893292610978847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1DF-4440-B757-799AC4E91883}"/>
            </c:ext>
          </c:extLst>
        </c:ser>
        <c:ser>
          <c:idx val="7"/>
          <c:order val="3"/>
          <c:tx>
            <c:v>Equal mixture of two species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FigS1!$C$7:$C$8</c:f>
              <c:numCache>
                <c:formatCode>0.0</c:formatCode>
                <c:ptCount val="2"/>
                <c:pt idx="0">
                  <c:v>1.1448916664809303</c:v>
                </c:pt>
                <c:pt idx="1">
                  <c:v>0.92467930974316914</c:v>
                </c:pt>
              </c:numCache>
            </c:numRef>
          </c:xVal>
          <c:yVal>
            <c:numRef>
              <c:f>FigS1!$B$7:$B$8</c:f>
              <c:numCache>
                <c:formatCode>0.0</c:formatCode>
                <c:ptCount val="2"/>
                <c:pt idx="0">
                  <c:v>-23.480886470951646</c:v>
                </c:pt>
                <c:pt idx="1">
                  <c:v>-22.096167717498361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1DF-4440-B757-799AC4E91883}"/>
            </c:ext>
          </c:extLst>
        </c:ser>
        <c:ser>
          <c:idx val="0"/>
          <c:order val="4"/>
          <c:tx>
            <c:v>P. Lutheri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FigS1!$C$5:$C$6</c:f>
              <c:numCache>
                <c:formatCode>General</c:formatCode>
                <c:ptCount val="2"/>
                <c:pt idx="0" formatCode="0.0">
                  <c:v>1.2980019868214185</c:v>
                </c:pt>
              </c:numCache>
            </c:numRef>
          </c:xVal>
          <c:yVal>
            <c:numRef>
              <c:f>FigS1!$B$5:$B$6</c:f>
              <c:numCache>
                <c:formatCode>General</c:formatCode>
                <c:ptCount val="2"/>
                <c:pt idx="0" formatCode="0.0">
                  <c:v>-23.8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1DF-4440-B757-799AC4E91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136176"/>
        <c:axId val="716131864"/>
      </c:scatterChart>
      <c:valAx>
        <c:axId val="716136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Unicode MS" panose="020B0604020202020204" pitchFamily="50" charset="-128"/>
                    <a:ea typeface="Arial Unicode MS" panose="020B0604020202020204" pitchFamily="50" charset="-128"/>
                    <a:cs typeface="Arial Unicode MS" panose="020B0604020202020204" pitchFamily="50" charset="-128"/>
                  </a:defRPr>
                </a:pPr>
                <a:r>
                  <a:rPr lang="el-GR" altLang="ja-JP">
                    <a:solidFill>
                      <a:schemeClr val="tx1"/>
                    </a:solidFill>
                  </a:rPr>
                  <a:t>δ</a:t>
                </a:r>
                <a:r>
                  <a:rPr lang="el-GR" altLang="ja-JP" baseline="30000">
                    <a:solidFill>
                      <a:schemeClr val="tx1"/>
                    </a:solidFill>
                  </a:rPr>
                  <a:t>14</a:t>
                </a:r>
                <a:r>
                  <a:rPr lang="en-US" altLang="ja-JP">
                    <a:solidFill>
                      <a:schemeClr val="tx1"/>
                    </a:solidFill>
                  </a:rPr>
                  <a:t>N (‰)</a:t>
                </a:r>
                <a:endParaRPr lang="ja-JP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Unicode MS" panose="020B0604020202020204" pitchFamily="50" charset="-128"/>
                  <a:ea typeface="Arial Unicode MS" panose="020B0604020202020204" pitchFamily="50" charset="-128"/>
                  <a:cs typeface="Arial Unicode MS" panose="020B0604020202020204" pitchFamily="50" charset="-128"/>
                </a:defRPr>
              </a:pPr>
              <a:endParaRPr lang="ja-JP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Unicode MS" panose="020B0604020202020204" pitchFamily="50" charset="-128"/>
                <a:ea typeface="Arial Unicode MS" panose="020B0604020202020204" pitchFamily="50" charset="-128"/>
                <a:cs typeface="Arial Unicode MS" panose="020B0604020202020204" pitchFamily="50" charset="-128"/>
              </a:defRPr>
            </a:pPr>
            <a:endParaRPr lang="ja-JP"/>
          </a:p>
        </c:txPr>
        <c:crossAx val="716131864"/>
        <c:crossesAt val="-26"/>
        <c:crossBetween val="midCat"/>
      </c:valAx>
      <c:valAx>
        <c:axId val="716131864"/>
        <c:scaling>
          <c:orientation val="minMax"/>
          <c:max val="-18"/>
          <c:min val="-2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Unicode MS" panose="020B0604020202020204" pitchFamily="50" charset="-128"/>
                    <a:ea typeface="Arial Unicode MS" panose="020B0604020202020204" pitchFamily="50" charset="-128"/>
                    <a:cs typeface="Arial Unicode MS" panose="020B0604020202020204" pitchFamily="50" charset="-128"/>
                  </a:defRPr>
                </a:pPr>
                <a:r>
                  <a:rPr lang="el-GR" altLang="ja-JP" sz="1100" b="0" i="0" u="none" strike="noStrike" baseline="0">
                    <a:solidFill>
                      <a:schemeClr val="tx1"/>
                    </a:solidFill>
                    <a:effectLst/>
                  </a:rPr>
                  <a:t>δ</a:t>
                </a:r>
                <a:r>
                  <a:rPr lang="el-GR" altLang="ja-JP" sz="1100" b="0" i="0" u="none" strike="noStrike" baseline="30000">
                    <a:solidFill>
                      <a:schemeClr val="tx1"/>
                    </a:solidFill>
                    <a:effectLst/>
                  </a:rPr>
                  <a:t>13</a:t>
                </a:r>
                <a:r>
                  <a:rPr lang="en-US" altLang="ja-JP" sz="1100" b="0" i="0" u="none" strike="noStrike" baseline="0">
                    <a:solidFill>
                      <a:schemeClr val="tx1"/>
                    </a:solidFill>
                    <a:effectLst/>
                  </a:rPr>
                  <a:t>C (‰)</a:t>
                </a:r>
                <a:r>
                  <a:rPr lang="en-US" altLang="ja-JP" sz="1100" b="0" i="0" u="none" strike="noStrike" baseline="0">
                    <a:solidFill>
                      <a:schemeClr val="tx1"/>
                    </a:solidFill>
                  </a:rPr>
                  <a:t> </a:t>
                </a:r>
                <a:endParaRPr lang="ja-JP" sz="1100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Unicode MS" panose="020B0604020202020204" pitchFamily="50" charset="-128"/>
                  <a:ea typeface="Arial Unicode MS" panose="020B0604020202020204" pitchFamily="50" charset="-128"/>
                  <a:cs typeface="Arial Unicode MS" panose="020B0604020202020204" pitchFamily="50" charset="-128"/>
                </a:defRPr>
              </a:pPr>
              <a:endParaRPr lang="ja-JP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Unicode MS" panose="020B0604020202020204" pitchFamily="50" charset="-128"/>
                <a:ea typeface="Arial Unicode MS" panose="020B0604020202020204" pitchFamily="50" charset="-128"/>
                <a:cs typeface="Arial Unicode MS" panose="020B0604020202020204" pitchFamily="50" charset="-128"/>
              </a:defRPr>
            </a:pPr>
            <a:endParaRPr lang="ja-JP"/>
          </a:p>
        </c:txPr>
        <c:crossAx val="716136176"/>
        <c:crosses val="autoZero"/>
        <c:crossBetween val="midCat"/>
        <c:majorUnit val="2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Unicode MS" panose="020B0604020202020204" pitchFamily="50" charset="-128"/>
                <a:ea typeface="Arial Unicode MS" panose="020B0604020202020204" pitchFamily="50" charset="-128"/>
                <a:cs typeface="Arial Unicode MS" panose="020B0604020202020204" pitchFamily="50" charset="-128"/>
              </a:defRPr>
            </a:pPr>
            <a:endParaRPr lang="ja-JP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Unicode MS" panose="020B0604020202020204" pitchFamily="50" charset="-128"/>
                <a:ea typeface="Arial Unicode MS" panose="020B0604020202020204" pitchFamily="50" charset="-128"/>
                <a:cs typeface="Arial Unicode MS" panose="020B0604020202020204" pitchFamily="50" charset="-128"/>
              </a:defRPr>
            </a:pPr>
            <a:endParaRPr lang="ja-JP"/>
          </a:p>
        </c:txPr>
      </c:legendEntry>
      <c:layout>
        <c:manualLayout>
          <c:xMode val="edge"/>
          <c:yMode val="edge"/>
          <c:x val="0.432852793958376"/>
          <c:y val="0.460972771001815"/>
          <c:w val="0.48494423791821561"/>
          <c:h val="0.22569997702273498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Unicode MS" panose="020B0604020202020204" pitchFamily="50" charset="-128"/>
              <a:ea typeface="Arial Unicode MS" panose="020B0604020202020204" pitchFamily="50" charset="-128"/>
              <a:cs typeface="Arial Unicode MS" panose="020B060402020202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 Unicode MS" panose="020B0604020202020204" pitchFamily="50" charset="-128"/>
          <a:ea typeface="Arial Unicode MS" panose="020B0604020202020204" pitchFamily="50" charset="-128"/>
          <a:cs typeface="Arial Unicode MS" panose="020B0604020202020204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Kozue NISHIDA</dc:creator>
  <cp:keywords/>
  <dc:description/>
  <cp:lastModifiedBy>NISHIDA Kozue</cp:lastModifiedBy>
  <cp:revision>6</cp:revision>
  <cp:lastPrinted>2018-10-17T01:42:00Z</cp:lastPrinted>
  <dcterms:created xsi:type="dcterms:W3CDTF">2019-11-08T08:27:00Z</dcterms:created>
  <dcterms:modified xsi:type="dcterms:W3CDTF">2019-11-08T08:32:00Z</dcterms:modified>
</cp:coreProperties>
</file>