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7743" w14:textId="233DED6E" w:rsidR="0052643C" w:rsidRPr="007000B0" w:rsidRDefault="00B307BB">
      <w:pPr>
        <w:rPr>
          <w:b/>
        </w:rPr>
      </w:pPr>
      <w:r>
        <w:rPr>
          <w:b/>
        </w:rPr>
        <w:t>Annex 3</w:t>
      </w:r>
      <w:r w:rsidR="00DA6C0C">
        <w:rPr>
          <w:b/>
        </w:rPr>
        <w:t xml:space="preserve"> -</w:t>
      </w:r>
      <w:r w:rsidR="009B76A9">
        <w:rPr>
          <w:b/>
        </w:rPr>
        <w:t xml:space="preserve"> Estimated</w:t>
      </w:r>
      <w:r w:rsidR="00DA6C0C">
        <w:rPr>
          <w:b/>
        </w:rPr>
        <w:t xml:space="preserve"> </w:t>
      </w:r>
      <w:r w:rsidR="009B76A9">
        <w:rPr>
          <w:b/>
        </w:rPr>
        <w:t>c</w:t>
      </w:r>
      <w:r w:rsidR="007D26E6" w:rsidRPr="007000B0">
        <w:rPr>
          <w:b/>
        </w:rPr>
        <w:t>osts of Schemes</w:t>
      </w:r>
    </w:p>
    <w:p w14:paraId="317A282C" w14:textId="717F594F" w:rsidR="007D26E6" w:rsidRDefault="007D26E6">
      <w:r>
        <w:t xml:space="preserve">All schemes last for 10 years with 4 </w:t>
      </w:r>
      <w:r w:rsidR="00C3625E">
        <w:t>replicates (</w:t>
      </w:r>
      <w:r>
        <w:t>samp</w:t>
      </w:r>
      <w:r w:rsidR="003D0E73">
        <w:t>ling visits</w:t>
      </w:r>
      <w:r w:rsidR="00C3625E">
        <w:t>)</w:t>
      </w:r>
      <w:r>
        <w:t xml:space="preserve"> per site</w:t>
      </w:r>
      <w:r w:rsidR="003D0E73">
        <w:t xml:space="preserve"> expected in each year</w:t>
      </w:r>
      <w:r w:rsidR="004520A6">
        <w:t>, based on the need to detect long-term trends and to capture the flight periods of major pollinating insects</w:t>
      </w:r>
      <w:r>
        <w:t xml:space="preserve">. </w:t>
      </w:r>
      <w:r w:rsidR="009B76A9">
        <w:t>Estimated c</w:t>
      </w:r>
      <w:r>
        <w:t>osts are calculated based on the number of sites sampled plus fixed costs. Costs are subdivided as follows:</w:t>
      </w:r>
    </w:p>
    <w:p w14:paraId="3663E9F1" w14:textId="77777777" w:rsidR="007D26E6" w:rsidRPr="007000B0" w:rsidRDefault="007D26E6" w:rsidP="007000B0">
      <w:pPr>
        <w:rPr>
          <w:b/>
        </w:rPr>
      </w:pPr>
      <w:r w:rsidRPr="007000B0">
        <w:rPr>
          <w:b/>
        </w:rPr>
        <w:t>Staff costs</w:t>
      </w:r>
    </w:p>
    <w:p w14:paraId="321280BE" w14:textId="3D922C47" w:rsidR="00C97B01" w:rsidRDefault="007D26E6" w:rsidP="007000B0">
      <w:r w:rsidRPr="004E2CE8">
        <w:rPr>
          <w:b/>
          <w:i/>
        </w:rPr>
        <w:t>Surveyor costs</w:t>
      </w:r>
      <w:r>
        <w:t xml:space="preserve"> </w:t>
      </w:r>
      <w:proofErr w:type="gramStart"/>
      <w:r w:rsidR="004E2CE8">
        <w:t>T</w:t>
      </w:r>
      <w:r>
        <w:t>he</w:t>
      </w:r>
      <w:proofErr w:type="gramEnd"/>
      <w:r>
        <w:t xml:space="preserve"> </w:t>
      </w:r>
      <w:r w:rsidR="009B76A9">
        <w:t xml:space="preserve">estimated </w:t>
      </w:r>
      <w:r>
        <w:t>costs of collecting the specimens</w:t>
      </w:r>
      <w:r w:rsidR="003D0E73">
        <w:t xml:space="preserve"> or records</w:t>
      </w:r>
      <w:r w:rsidR="00051BE3">
        <w:t>. This is 0 where the data collection is undertaken by volunteers</w:t>
      </w:r>
      <w:r w:rsidR="00242442">
        <w:t>.</w:t>
      </w:r>
      <w:r w:rsidR="00C97B01">
        <w:t xml:space="preserve"> </w:t>
      </w:r>
    </w:p>
    <w:p w14:paraId="0AE1C9BA" w14:textId="2BB9797C" w:rsidR="00C97B01" w:rsidRDefault="00C97B01" w:rsidP="007000B0">
      <w:r>
        <w:t>For professionals</w:t>
      </w:r>
      <w:r w:rsidR="00051BE3">
        <w:t xml:space="preserve"> (Schemes 1 and 2a/b)</w:t>
      </w:r>
      <w:r>
        <w:t>, we used the average</w:t>
      </w:r>
      <w:r w:rsidR="00C87286">
        <w:t xml:space="preserve"> 2019/2020</w:t>
      </w:r>
      <w:r>
        <w:t xml:space="preserve"> daily costs </w:t>
      </w:r>
      <w:r w:rsidR="00C87286">
        <w:t xml:space="preserve">(including overheads) </w:t>
      </w:r>
      <w:r>
        <w:t xml:space="preserve">of technical staff hired by the Centre for Ecology </w:t>
      </w:r>
      <w:r w:rsidR="003D0E73">
        <w:t>&amp;</w:t>
      </w:r>
      <w:r>
        <w:t xml:space="preserve"> Hydrology and the University of Reading, multiplied by 88 (the number of days on a 40% full-time equivalent contract that the staff would be expected to work)</w:t>
      </w:r>
      <w:r w:rsidR="004520A6">
        <w:t>. These include staff overheads and represent an average of a university and a private/government institution</w:t>
      </w:r>
      <w:r>
        <w:t xml:space="preserve">. </w:t>
      </w:r>
      <w:r w:rsidR="00E249FA">
        <w:t xml:space="preserve">The number of staff required was based on the assumption that 1 staff member </w:t>
      </w:r>
      <w:r w:rsidR="009D4408">
        <w:t>can realistically manage five</w:t>
      </w:r>
      <w:r w:rsidR="00E249FA">
        <w:t xml:space="preserve"> sites in scheme 1</w:t>
      </w:r>
      <w:r w:rsidR="00C97588">
        <w:t>,</w:t>
      </w:r>
      <w:r w:rsidR="00E249FA">
        <w:t xml:space="preserve"> </w:t>
      </w:r>
      <w:r w:rsidR="00C97588">
        <w:t>ten</w:t>
      </w:r>
      <w:r w:rsidR="00E249FA">
        <w:t xml:space="preserve"> in schemes 2a and</w:t>
      </w:r>
      <w:r w:rsidR="00C97588">
        <w:t xml:space="preserve"> eight in scheme</w:t>
      </w:r>
      <w:r w:rsidR="00E249FA">
        <w:t xml:space="preserve"> 2b. </w:t>
      </w:r>
      <w:r w:rsidR="00C97588">
        <w:t xml:space="preserve">These assumptions are based on practical field experience in relation to the complexity of the methods used. </w:t>
      </w:r>
    </w:p>
    <w:p w14:paraId="130489BD" w14:textId="050971A8" w:rsidR="00E2399C" w:rsidRDefault="00E2399C" w:rsidP="007000B0">
      <w:r w:rsidRPr="00B307BB">
        <w:rPr>
          <w:b/>
        </w:rPr>
        <w:t xml:space="preserve">Table </w:t>
      </w:r>
      <w:r w:rsidR="00DA6C0C" w:rsidRPr="00B307BB">
        <w:rPr>
          <w:b/>
        </w:rPr>
        <w:t>A</w:t>
      </w:r>
      <w:r w:rsidR="00B307BB" w:rsidRPr="00B307BB">
        <w:rPr>
          <w:b/>
        </w:rPr>
        <w:t>3</w:t>
      </w:r>
      <w:r w:rsidRPr="00B307BB">
        <w:rPr>
          <w:b/>
        </w:rPr>
        <w:t>a</w:t>
      </w:r>
      <w:r>
        <w:t xml:space="preserve"> – </w:t>
      </w:r>
      <w:r w:rsidR="004D118A">
        <w:t>C</w:t>
      </w:r>
      <w:r>
        <w:t>ost</w:t>
      </w:r>
      <w:r w:rsidR="004D118A">
        <w:t>s</w:t>
      </w:r>
      <w:r>
        <w:t xml:space="preserve"> of employing staff across all </w:t>
      </w:r>
      <w:r w:rsidR="004E2CE8">
        <w:t>sites</w:t>
      </w:r>
    </w:p>
    <w:tbl>
      <w:tblPr>
        <w:tblStyle w:val="TableGrid"/>
        <w:tblW w:w="0" w:type="auto"/>
        <w:tblInd w:w="2576" w:type="dxa"/>
        <w:tblLook w:val="04A0" w:firstRow="1" w:lastRow="0" w:firstColumn="1" w:lastColumn="0" w:noHBand="0" w:noVBand="1"/>
      </w:tblPr>
      <w:tblGrid>
        <w:gridCol w:w="1288"/>
        <w:gridCol w:w="1288"/>
        <w:gridCol w:w="1776"/>
      </w:tblGrid>
      <w:tr w:rsidR="00E249FA" w14:paraId="3801BD1B" w14:textId="77777777" w:rsidTr="004520A6">
        <w:tc>
          <w:tcPr>
            <w:tcW w:w="1288" w:type="dxa"/>
          </w:tcPr>
          <w:p w14:paraId="3024CEBC" w14:textId="77777777" w:rsidR="00E249FA" w:rsidRPr="00E249FA" w:rsidRDefault="00E249FA" w:rsidP="007000B0"/>
        </w:tc>
        <w:tc>
          <w:tcPr>
            <w:tcW w:w="3064" w:type="dxa"/>
            <w:gridSpan w:val="2"/>
          </w:tcPr>
          <w:p w14:paraId="0F1BC92F" w14:textId="77777777" w:rsidR="00E249FA" w:rsidRPr="00E249FA" w:rsidRDefault="00E249FA" w:rsidP="00E249FA">
            <w:pPr>
              <w:jc w:val="center"/>
            </w:pPr>
            <w:r w:rsidRPr="00E249FA">
              <w:t>Scheme 1</w:t>
            </w:r>
          </w:p>
        </w:tc>
      </w:tr>
      <w:tr w:rsidR="00E249FA" w14:paraId="458A5614" w14:textId="77777777" w:rsidTr="004520A6">
        <w:tc>
          <w:tcPr>
            <w:tcW w:w="1288" w:type="dxa"/>
          </w:tcPr>
          <w:p w14:paraId="35C09504" w14:textId="77777777" w:rsidR="00E249FA" w:rsidRPr="00E249FA" w:rsidRDefault="00E249FA" w:rsidP="007000B0"/>
        </w:tc>
        <w:tc>
          <w:tcPr>
            <w:tcW w:w="1288" w:type="dxa"/>
          </w:tcPr>
          <w:p w14:paraId="38219CFC" w14:textId="77777777" w:rsidR="00E249FA" w:rsidRPr="00E249FA" w:rsidRDefault="00E249FA" w:rsidP="007000B0">
            <w:r>
              <w:t>Staff</w:t>
            </w:r>
          </w:p>
        </w:tc>
        <w:tc>
          <w:tcPr>
            <w:tcW w:w="1776" w:type="dxa"/>
          </w:tcPr>
          <w:p w14:paraId="7C9043EA" w14:textId="77777777" w:rsidR="00E249FA" w:rsidRPr="00E249FA" w:rsidRDefault="00E249FA" w:rsidP="007000B0">
            <w:r>
              <w:t>Costs/year</w:t>
            </w:r>
          </w:p>
        </w:tc>
      </w:tr>
      <w:tr w:rsidR="004520A6" w14:paraId="336A13DC" w14:textId="77777777" w:rsidTr="00C144CB">
        <w:tc>
          <w:tcPr>
            <w:tcW w:w="1288" w:type="dxa"/>
          </w:tcPr>
          <w:p w14:paraId="2BFAE1CB" w14:textId="77777777" w:rsidR="004520A6" w:rsidRPr="00E249FA" w:rsidRDefault="004520A6" w:rsidP="004520A6">
            <w:r>
              <w:t>75 sites</w:t>
            </w:r>
          </w:p>
        </w:tc>
        <w:tc>
          <w:tcPr>
            <w:tcW w:w="1288" w:type="dxa"/>
          </w:tcPr>
          <w:p w14:paraId="52B4F40C" w14:textId="77777777" w:rsidR="004520A6" w:rsidRPr="00E249FA" w:rsidRDefault="004520A6" w:rsidP="004520A6">
            <w:r>
              <w:t>15</w:t>
            </w:r>
          </w:p>
        </w:tc>
        <w:tc>
          <w:tcPr>
            <w:tcW w:w="1776" w:type="dxa"/>
            <w:vAlign w:val="bottom"/>
          </w:tcPr>
          <w:p w14:paraId="03035F42" w14:textId="38C2F80F" w:rsidR="004520A6" w:rsidRPr="00E249FA" w:rsidRDefault="004520A6" w:rsidP="004520A6">
            <w:r>
              <w:rPr>
                <w:rFonts w:ascii="Calibri" w:hAnsi="Calibri" w:cs="Arial"/>
                <w:color w:val="000000"/>
              </w:rPr>
              <w:t>£351,529</w:t>
            </w:r>
          </w:p>
        </w:tc>
      </w:tr>
      <w:tr w:rsidR="004520A6" w14:paraId="2A3F875D" w14:textId="77777777" w:rsidTr="00C144CB">
        <w:tc>
          <w:tcPr>
            <w:tcW w:w="1288" w:type="dxa"/>
          </w:tcPr>
          <w:p w14:paraId="0788B133" w14:textId="77777777" w:rsidR="004520A6" w:rsidRPr="00E249FA" w:rsidRDefault="004520A6" w:rsidP="004520A6">
            <w:r>
              <w:t>145 sites</w:t>
            </w:r>
          </w:p>
        </w:tc>
        <w:tc>
          <w:tcPr>
            <w:tcW w:w="1288" w:type="dxa"/>
          </w:tcPr>
          <w:p w14:paraId="2202A694" w14:textId="77777777" w:rsidR="004520A6" w:rsidRPr="00E249FA" w:rsidRDefault="004520A6" w:rsidP="004520A6">
            <w:r>
              <w:t>29</w:t>
            </w:r>
          </w:p>
        </w:tc>
        <w:tc>
          <w:tcPr>
            <w:tcW w:w="1776" w:type="dxa"/>
            <w:vAlign w:val="bottom"/>
          </w:tcPr>
          <w:p w14:paraId="5ABD4651" w14:textId="2AB31D5C" w:rsidR="004520A6" w:rsidRPr="00E249FA" w:rsidRDefault="004520A6" w:rsidP="004520A6">
            <w:r>
              <w:rPr>
                <w:rFonts w:ascii="Calibri" w:hAnsi="Calibri" w:cs="Arial"/>
                <w:color w:val="000000"/>
              </w:rPr>
              <w:t>£679,623</w:t>
            </w:r>
          </w:p>
        </w:tc>
      </w:tr>
    </w:tbl>
    <w:p w14:paraId="6238D0E0" w14:textId="77777777" w:rsidR="00E249FA" w:rsidRDefault="00E249FA" w:rsidP="007000B0">
      <w:pPr>
        <w:rPr>
          <w:u w:val="single"/>
        </w:rPr>
      </w:pPr>
    </w:p>
    <w:tbl>
      <w:tblPr>
        <w:tblStyle w:val="TableGrid"/>
        <w:tblW w:w="6828" w:type="dxa"/>
        <w:tblInd w:w="1508" w:type="dxa"/>
        <w:tblLook w:val="04A0" w:firstRow="1" w:lastRow="0" w:firstColumn="1" w:lastColumn="0" w:noHBand="0" w:noVBand="1"/>
      </w:tblPr>
      <w:tblGrid>
        <w:gridCol w:w="1274"/>
        <w:gridCol w:w="741"/>
        <w:gridCol w:w="1997"/>
        <w:gridCol w:w="741"/>
        <w:gridCol w:w="2075"/>
      </w:tblGrid>
      <w:tr w:rsidR="00E249FA" w14:paraId="46DC34DF" w14:textId="77777777" w:rsidTr="00C144CB">
        <w:tc>
          <w:tcPr>
            <w:tcW w:w="1274" w:type="dxa"/>
          </w:tcPr>
          <w:p w14:paraId="38B21644" w14:textId="77777777" w:rsidR="00E249FA" w:rsidRPr="00E249FA" w:rsidRDefault="00E249FA" w:rsidP="00212ECF"/>
        </w:tc>
        <w:tc>
          <w:tcPr>
            <w:tcW w:w="2738" w:type="dxa"/>
            <w:gridSpan w:val="2"/>
          </w:tcPr>
          <w:p w14:paraId="230CEFF8" w14:textId="77777777" w:rsidR="00E249FA" w:rsidRPr="00E249FA" w:rsidRDefault="00E249FA" w:rsidP="00212ECF">
            <w:pPr>
              <w:jc w:val="center"/>
            </w:pPr>
            <w:r>
              <w:t>Scheme 2a</w:t>
            </w:r>
          </w:p>
        </w:tc>
        <w:tc>
          <w:tcPr>
            <w:tcW w:w="2816" w:type="dxa"/>
            <w:gridSpan w:val="2"/>
          </w:tcPr>
          <w:p w14:paraId="425EB896" w14:textId="77777777" w:rsidR="00E249FA" w:rsidRPr="00E249FA" w:rsidRDefault="00E249FA" w:rsidP="00212ECF">
            <w:pPr>
              <w:jc w:val="center"/>
            </w:pPr>
            <w:r>
              <w:t>Scheme 2b</w:t>
            </w:r>
          </w:p>
        </w:tc>
      </w:tr>
      <w:tr w:rsidR="00E249FA" w14:paraId="0EBEFE28" w14:textId="77777777" w:rsidTr="00C144CB">
        <w:tc>
          <w:tcPr>
            <w:tcW w:w="1274" w:type="dxa"/>
          </w:tcPr>
          <w:p w14:paraId="08E53BD0" w14:textId="77777777" w:rsidR="00E249FA" w:rsidRPr="00E249FA" w:rsidRDefault="00E249FA" w:rsidP="00212ECF"/>
        </w:tc>
        <w:tc>
          <w:tcPr>
            <w:tcW w:w="741" w:type="dxa"/>
          </w:tcPr>
          <w:p w14:paraId="5D344425" w14:textId="77777777" w:rsidR="00E249FA" w:rsidRPr="00E249FA" w:rsidRDefault="00E249FA" w:rsidP="00212ECF">
            <w:r>
              <w:t>Staff</w:t>
            </w:r>
          </w:p>
        </w:tc>
        <w:tc>
          <w:tcPr>
            <w:tcW w:w="1997" w:type="dxa"/>
          </w:tcPr>
          <w:p w14:paraId="39273860" w14:textId="77777777" w:rsidR="00E249FA" w:rsidRPr="00E249FA" w:rsidRDefault="00E249FA" w:rsidP="00212ECF">
            <w:r>
              <w:t>Costs/year</w:t>
            </w:r>
          </w:p>
        </w:tc>
        <w:tc>
          <w:tcPr>
            <w:tcW w:w="741" w:type="dxa"/>
          </w:tcPr>
          <w:p w14:paraId="30AA9B29" w14:textId="77777777" w:rsidR="00E249FA" w:rsidRDefault="00E249FA" w:rsidP="00212ECF">
            <w:r>
              <w:t>Staff</w:t>
            </w:r>
          </w:p>
        </w:tc>
        <w:tc>
          <w:tcPr>
            <w:tcW w:w="2075" w:type="dxa"/>
          </w:tcPr>
          <w:p w14:paraId="1C0F3708" w14:textId="77777777" w:rsidR="00E249FA" w:rsidRDefault="009D4408" w:rsidP="00212ECF">
            <w:r>
              <w:t>Costs/year</w:t>
            </w:r>
          </w:p>
        </w:tc>
      </w:tr>
      <w:tr w:rsidR="009D4408" w14:paraId="7A637A72" w14:textId="77777777" w:rsidTr="00C144CB">
        <w:tc>
          <w:tcPr>
            <w:tcW w:w="1274" w:type="dxa"/>
          </w:tcPr>
          <w:p w14:paraId="71AF0AA8" w14:textId="796D0FB8" w:rsidR="009D4408" w:rsidRPr="00E249FA" w:rsidRDefault="005B6648" w:rsidP="009D4408">
            <w:r>
              <w:t>3</w:t>
            </w:r>
            <w:r w:rsidR="009D4408">
              <w:t>00 sites</w:t>
            </w:r>
          </w:p>
        </w:tc>
        <w:tc>
          <w:tcPr>
            <w:tcW w:w="741" w:type="dxa"/>
          </w:tcPr>
          <w:p w14:paraId="6338B935" w14:textId="10CD9865" w:rsidR="009D4408" w:rsidRPr="00E249FA" w:rsidRDefault="005B6648" w:rsidP="009D4408">
            <w:r>
              <w:t>3</w:t>
            </w:r>
            <w:r w:rsidR="009D4408">
              <w:t>0</w:t>
            </w:r>
          </w:p>
        </w:tc>
        <w:tc>
          <w:tcPr>
            <w:tcW w:w="1997" w:type="dxa"/>
          </w:tcPr>
          <w:p w14:paraId="1225FF7F" w14:textId="4AF5DB0F" w:rsidR="009D4408" w:rsidRPr="00E249FA" w:rsidRDefault="004520A6" w:rsidP="004520A6">
            <w:r>
              <w:rPr>
                <w:rFonts w:ascii="Calibri" w:hAnsi="Calibri" w:cs="Arial"/>
                <w:color w:val="000000"/>
              </w:rPr>
              <w:t>£703,058</w:t>
            </w:r>
          </w:p>
        </w:tc>
        <w:tc>
          <w:tcPr>
            <w:tcW w:w="741" w:type="dxa"/>
          </w:tcPr>
          <w:p w14:paraId="56C76B6D" w14:textId="77777777" w:rsidR="009D4408" w:rsidRPr="00E249FA" w:rsidRDefault="009D4408" w:rsidP="009D4408"/>
        </w:tc>
        <w:tc>
          <w:tcPr>
            <w:tcW w:w="2075" w:type="dxa"/>
          </w:tcPr>
          <w:p w14:paraId="3B710898" w14:textId="77777777" w:rsidR="009D4408" w:rsidRPr="00E249FA" w:rsidRDefault="009D4408" w:rsidP="009D4408"/>
        </w:tc>
      </w:tr>
      <w:tr w:rsidR="009D4408" w14:paraId="3D8EE0FE" w14:textId="77777777" w:rsidTr="00C144CB">
        <w:tc>
          <w:tcPr>
            <w:tcW w:w="1274" w:type="dxa"/>
          </w:tcPr>
          <w:p w14:paraId="2BF437F2" w14:textId="77777777" w:rsidR="009D4408" w:rsidRPr="00E249FA" w:rsidRDefault="009D4408" w:rsidP="009D4408">
            <w:r>
              <w:t>800 sites</w:t>
            </w:r>
          </w:p>
        </w:tc>
        <w:tc>
          <w:tcPr>
            <w:tcW w:w="741" w:type="dxa"/>
          </w:tcPr>
          <w:p w14:paraId="5313032C" w14:textId="77777777" w:rsidR="009D4408" w:rsidRPr="00E249FA" w:rsidRDefault="009D4408" w:rsidP="009D4408"/>
        </w:tc>
        <w:tc>
          <w:tcPr>
            <w:tcW w:w="1997" w:type="dxa"/>
          </w:tcPr>
          <w:p w14:paraId="1B6D9B09" w14:textId="77777777" w:rsidR="009D4408" w:rsidRPr="00E249FA" w:rsidRDefault="009D4408" w:rsidP="009D4408"/>
        </w:tc>
        <w:tc>
          <w:tcPr>
            <w:tcW w:w="741" w:type="dxa"/>
          </w:tcPr>
          <w:p w14:paraId="56E158E6" w14:textId="77777777" w:rsidR="009D4408" w:rsidRPr="00E249FA" w:rsidRDefault="00C97588" w:rsidP="009D4408">
            <w:r>
              <w:t>100</w:t>
            </w:r>
          </w:p>
        </w:tc>
        <w:tc>
          <w:tcPr>
            <w:tcW w:w="2075" w:type="dxa"/>
          </w:tcPr>
          <w:p w14:paraId="1E1C44FA" w14:textId="709489F5" w:rsidR="009D4408" w:rsidRPr="00E249FA" w:rsidRDefault="004520A6" w:rsidP="004520A6">
            <w:r>
              <w:rPr>
                <w:rFonts w:ascii="Calibri" w:hAnsi="Calibri" w:cs="Arial"/>
                <w:color w:val="000000"/>
              </w:rPr>
              <w:t>£2,343,528</w:t>
            </w:r>
          </w:p>
        </w:tc>
      </w:tr>
    </w:tbl>
    <w:p w14:paraId="2D5A56A0" w14:textId="77777777" w:rsidR="00E249FA" w:rsidRDefault="00E249FA" w:rsidP="007000B0">
      <w:pPr>
        <w:rPr>
          <w:u w:val="single"/>
        </w:rPr>
      </w:pPr>
    </w:p>
    <w:p w14:paraId="7DBA169B" w14:textId="2692D34A" w:rsidR="00C97588" w:rsidRDefault="004E2CE8" w:rsidP="007000B0">
      <w:r>
        <w:rPr>
          <w:b/>
          <w:i/>
        </w:rPr>
        <w:t>ID costs</w:t>
      </w:r>
      <w:r w:rsidR="007D26E6">
        <w:t xml:space="preserve"> </w:t>
      </w:r>
      <w:proofErr w:type="gramStart"/>
      <w:r>
        <w:t>T</w:t>
      </w:r>
      <w:r w:rsidR="007D26E6">
        <w:t>he</w:t>
      </w:r>
      <w:proofErr w:type="gramEnd"/>
      <w:r w:rsidR="009B76A9">
        <w:t xml:space="preserve"> estimated</w:t>
      </w:r>
      <w:r w:rsidR="007D26E6">
        <w:t xml:space="preserve"> costs of the time taken to identify specimens</w:t>
      </w:r>
      <w:r w:rsidR="007000B0">
        <w:t xml:space="preserve"> that cannot be identified in </w:t>
      </w:r>
      <w:r w:rsidR="009B76A9">
        <w:t xml:space="preserve">the </w:t>
      </w:r>
      <w:r w:rsidR="007000B0">
        <w:t>field</w:t>
      </w:r>
      <w:r w:rsidR="00A81DFA">
        <w:t xml:space="preserve">. </w:t>
      </w:r>
    </w:p>
    <w:p w14:paraId="17C68399" w14:textId="1AAF1B38" w:rsidR="004520A6" w:rsidRDefault="00372516" w:rsidP="007000B0">
      <w:r>
        <w:t xml:space="preserve">ID costs are </w:t>
      </w:r>
      <w:r w:rsidR="009B76A9">
        <w:t>estimated</w:t>
      </w:r>
      <w:r w:rsidR="00A81DFA">
        <w:t xml:space="preserve"> as the average time taken</w:t>
      </w:r>
      <w:r w:rsidR="00CD2A02">
        <w:t xml:space="preserve"> by a professional taxonomist</w:t>
      </w:r>
      <w:r w:rsidR="00A81DFA">
        <w:t xml:space="preserve"> to identify a </w:t>
      </w:r>
      <w:r w:rsidR="00172D27">
        <w:t xml:space="preserve">bee or hoverfly </w:t>
      </w:r>
      <w:r w:rsidR="00A81DFA">
        <w:t>specimen</w:t>
      </w:r>
      <w:r>
        <w:t xml:space="preserve"> </w:t>
      </w:r>
      <w:r w:rsidR="00172D27">
        <w:t>to species level</w:t>
      </w:r>
      <w:r w:rsidR="004520A6">
        <w:t xml:space="preserve"> (0.09hrs/specimen)</w:t>
      </w:r>
      <w:r w:rsidR="00172D27">
        <w:t xml:space="preserve"> </w:t>
      </w:r>
      <w:r w:rsidR="00CD2A02">
        <w:t xml:space="preserve">when presented individually tubed in ethanol, </w:t>
      </w:r>
      <w:r>
        <w:t>and enter the data</w:t>
      </w:r>
      <w:r w:rsidR="00CD2A02">
        <w:t>,</w:t>
      </w:r>
      <w:r>
        <w:t xml:space="preserve"> </w:t>
      </w:r>
      <w:r w:rsidR="00A81DFA">
        <w:t xml:space="preserve">multiplied by the </w:t>
      </w:r>
      <w:r>
        <w:t xml:space="preserve">average </w:t>
      </w:r>
      <w:r w:rsidR="00A81DFA">
        <w:t>number of specimens</w:t>
      </w:r>
      <w:r w:rsidR="00C97588">
        <w:t xml:space="preserve"> that require identification</w:t>
      </w:r>
      <w:r w:rsidR="00A81DFA">
        <w:t xml:space="preserve"> collected for each</w:t>
      </w:r>
      <w:r w:rsidR="00C97588">
        <w:t xml:space="preserve"> replicate</w:t>
      </w:r>
      <w:r w:rsidR="00CD2A02">
        <w:t xml:space="preserve"> by a given</w:t>
      </w:r>
      <w:r w:rsidR="00A81DFA">
        <w:t xml:space="preserve"> method</w:t>
      </w:r>
      <w:r>
        <w:t xml:space="preserve"> (see table </w:t>
      </w:r>
      <w:r w:rsidR="004520A6">
        <w:t>A</w:t>
      </w:r>
      <w:r w:rsidR="00EA7979">
        <w:t>3</w:t>
      </w:r>
      <w:r w:rsidR="004520A6">
        <w:t>b</w:t>
      </w:r>
      <w:r w:rsidR="00C144CB">
        <w:t>; from O’connor et al., 2019; Carvell et al., 2018</w:t>
      </w:r>
      <w:r w:rsidR="00172D27">
        <w:t>)</w:t>
      </w:r>
      <w:r w:rsidR="00A81DFA">
        <w:t xml:space="preserve">. </w:t>
      </w:r>
      <w:r w:rsidR="00CD2A02">
        <w:t xml:space="preserve">Prior to reaching taxonomists, pan trap </w:t>
      </w:r>
      <w:r w:rsidR="000D0241">
        <w:t xml:space="preserve">samples are sorted by technical staff to </w:t>
      </w:r>
      <w:r w:rsidR="000D0241" w:rsidRPr="000D0241">
        <w:t>remove, tube and label bees and hoverflies in individual eppendorfs, count other specimens to insect group level and return</w:t>
      </w:r>
      <w:r w:rsidR="000D0241">
        <w:t xml:space="preserve"> these</w:t>
      </w:r>
      <w:r w:rsidR="000D0241" w:rsidRPr="000D0241">
        <w:t xml:space="preserve"> to original tubes</w:t>
      </w:r>
      <w:r w:rsidR="000D0241">
        <w:t xml:space="preserve"> in ethanol for archiving</w:t>
      </w:r>
      <w:r w:rsidR="000D0241" w:rsidRPr="000D0241">
        <w:t>.</w:t>
      </w:r>
      <w:r w:rsidR="002F4AC5">
        <w:t xml:space="preserve"> This is expected to take 1.5hrs per site</w:t>
      </w:r>
      <w:r w:rsidR="00EA7979">
        <w:t xml:space="preserve"> survey</w:t>
      </w:r>
      <w:r w:rsidR="002F4AC5">
        <w:t xml:space="preserve"> and is charged at technician time.</w:t>
      </w:r>
      <w:r w:rsidR="00172D27">
        <w:t xml:space="preserve"> These estimates are derived from a combination of</w:t>
      </w:r>
      <w:r w:rsidR="00A81DFA">
        <w:t xml:space="preserve"> pilot work in O’</w:t>
      </w:r>
      <w:r w:rsidR="00172D27">
        <w:t>C</w:t>
      </w:r>
      <w:r w:rsidR="00A81DFA">
        <w:t>onnor et al (2019)</w:t>
      </w:r>
      <w:r w:rsidR="00172D27">
        <w:t xml:space="preserve"> and the first two years’ sampling from a network of ca. 70 1km survey squares under the UK Pollinator Monitoring Scheme (Carvell et al.,</w:t>
      </w:r>
      <w:r w:rsidR="00CD2A02">
        <w:t xml:space="preserve"> 2018)</w:t>
      </w:r>
      <w:r>
        <w:t>.</w:t>
      </w:r>
    </w:p>
    <w:p w14:paraId="67023A62" w14:textId="485E2F25" w:rsidR="00A81DFA" w:rsidRDefault="00372516" w:rsidP="007000B0">
      <w:r>
        <w:t>Photographic identification to broad taxonomic</w:t>
      </w:r>
      <w:r w:rsidR="00117C3E">
        <w:t xml:space="preserve"> group</w:t>
      </w:r>
      <w:r>
        <w:t xml:space="preserve"> level for Scheme 4</w:t>
      </w:r>
      <w:r w:rsidR="0040242E">
        <w:t>a</w:t>
      </w:r>
      <w:r>
        <w:t xml:space="preserve"> is assumed to take 0.008hrs/specimen (30 seconds), based on recorder experience in the Hoverfly Recording Scheme which uses extensive photographic identification (Morris R, Pers Comm)</w:t>
      </w:r>
      <w:r w:rsidR="00A81DFA">
        <w:t>.</w:t>
      </w:r>
      <w:r w:rsidR="0064742C">
        <w:t xml:space="preserve"> </w:t>
      </w:r>
      <w:r w:rsidR="00EA7979">
        <w:t xml:space="preserve">Sample numbers were </w:t>
      </w:r>
      <w:r w:rsidR="00EA7979">
        <w:lastRenderedPageBreak/>
        <w:t xml:space="preserve">estimated based on </w:t>
      </w:r>
      <w:r w:rsidR="00EA7979" w:rsidRPr="00C144CB">
        <w:t xml:space="preserve">the number of </w:t>
      </w:r>
      <w:r w:rsidR="00EA7979">
        <w:t xml:space="preserve">individuals </w:t>
      </w:r>
      <w:r w:rsidR="00EA7979" w:rsidRPr="00C144CB">
        <w:t xml:space="preserve">volunteers </w:t>
      </w:r>
      <w:r w:rsidR="00EA7979">
        <w:t xml:space="preserve">typically observe and </w:t>
      </w:r>
      <w:r w:rsidR="00EA7979" w:rsidRPr="00C144CB">
        <w:t>photograph per 10</w:t>
      </w:r>
      <w:r w:rsidR="00EA7979">
        <w:t xml:space="preserve"> minute observation</w:t>
      </w:r>
      <w:r w:rsidR="00EA7979" w:rsidRPr="00C144CB">
        <w:t>.</w:t>
      </w:r>
      <w:r w:rsidR="00EA7979">
        <w:t xml:space="preserve"> </w:t>
      </w:r>
    </w:p>
    <w:p w14:paraId="76AD9340" w14:textId="41BA2F50" w:rsidR="002D6312" w:rsidRDefault="002D6312" w:rsidP="007000B0">
      <w:r>
        <w:t xml:space="preserve">Identification by DNA barcoding used costs from the development of </w:t>
      </w:r>
      <w:r w:rsidR="00E52B69">
        <w:t xml:space="preserve">an </w:t>
      </w:r>
      <w:r w:rsidR="00EA7979">
        <w:t xml:space="preserve">individual-based illumina sequencing approach </w:t>
      </w:r>
      <w:r>
        <w:t>(</w:t>
      </w:r>
      <w:r w:rsidR="00EA7979">
        <w:t>Creedy et al., 2019</w:t>
      </w:r>
      <w:r>
        <w:t xml:space="preserve">). These costs include all consumable materials for the </w:t>
      </w:r>
      <w:r w:rsidR="00EA7979">
        <w:t xml:space="preserve">sequencing and </w:t>
      </w:r>
      <w:r>
        <w:t>barcoding analysis</w:t>
      </w:r>
      <w:r w:rsidR="00762241">
        <w:t xml:space="preserve"> (£</w:t>
      </w:r>
      <w:r w:rsidR="00AF3752">
        <w:t xml:space="preserve">1.85 for DNA extraction, £0.26/specimen for PCR Barcoding), £1000 for primers which are assumed to last for a year. Labour costs are based on </w:t>
      </w:r>
      <w:r>
        <w:t xml:space="preserve">a postdoctoral researcher at the average rate of the University of Reading and the Centre for Ecology </w:t>
      </w:r>
      <w:r w:rsidR="00EA7979">
        <w:t>&amp;</w:t>
      </w:r>
      <w:r>
        <w:t xml:space="preserve"> Hydrology, including overheads. The researcher is assumed to work for approximately 6% of their time per 1000 specimens</w:t>
      </w:r>
      <w:r w:rsidR="00E42A34">
        <w:t xml:space="preserve"> (£6367.02/1000 specimens)</w:t>
      </w:r>
      <w:r>
        <w:t>, assuming the</w:t>
      </w:r>
      <w:r w:rsidR="00EA7979">
        <w:t>se</w:t>
      </w:r>
      <w:r>
        <w:t xml:space="preserve"> are already sorted and la</w:t>
      </w:r>
      <w:r w:rsidR="00E52B69">
        <w:t>be</w:t>
      </w:r>
      <w:r>
        <w:t>l</w:t>
      </w:r>
      <w:r w:rsidR="00E52B69">
        <w:t>l</w:t>
      </w:r>
      <w:r>
        <w:t>ed</w:t>
      </w:r>
      <w:r w:rsidR="008E228A">
        <w:t>,</w:t>
      </w:r>
      <w:r>
        <w:t xml:space="preserve"> as with traditional identification. </w:t>
      </w:r>
    </w:p>
    <w:p w14:paraId="75238612" w14:textId="460F8736" w:rsidR="00762241" w:rsidRDefault="00762241" w:rsidP="007000B0">
      <w:r w:rsidRPr="00AF3752">
        <w:rPr>
          <w:b/>
          <w:bCs/>
        </w:rPr>
        <w:t>Table A3b</w:t>
      </w:r>
      <w:r>
        <w:t xml:space="preserve"> – Consumable costs in DNA barcoding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920"/>
        <w:gridCol w:w="1622"/>
        <w:gridCol w:w="941"/>
        <w:gridCol w:w="1736"/>
      </w:tblGrid>
      <w:tr w:rsidR="00762241" w:rsidRPr="00762241" w14:paraId="0ED17D11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778177FB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3CE4CEA5" w14:textId="77777777" w:rsidR="00762241" w:rsidRPr="00762241" w:rsidRDefault="00762241">
            <w:pPr>
              <w:rPr>
                <w:b/>
                <w:bCs/>
              </w:rPr>
            </w:pPr>
            <w:r w:rsidRPr="00762241">
              <w:rPr>
                <w:b/>
                <w:bCs/>
              </w:rPr>
              <w:t>Consumable</w:t>
            </w:r>
          </w:p>
        </w:tc>
        <w:tc>
          <w:tcPr>
            <w:tcW w:w="1622" w:type="dxa"/>
          </w:tcPr>
          <w:p w14:paraId="45BD7B16" w14:textId="7417B60E" w:rsidR="00762241" w:rsidRDefault="00762241">
            <w:pPr>
              <w:rPr>
                <w:b/>
                <w:bCs/>
              </w:rPr>
            </w:pPr>
            <w:r>
              <w:rPr>
                <w:b/>
                <w:bCs/>
              </w:rPr>
              <w:t>Units/purchase</w:t>
            </w:r>
          </w:p>
        </w:tc>
        <w:tc>
          <w:tcPr>
            <w:tcW w:w="941" w:type="dxa"/>
            <w:noWrap/>
            <w:hideMark/>
          </w:tcPr>
          <w:p w14:paraId="30D87086" w14:textId="707EA644" w:rsidR="00762241" w:rsidRPr="00762241" w:rsidRDefault="00762241">
            <w:pPr>
              <w:rPr>
                <w:b/>
                <w:bCs/>
              </w:rPr>
            </w:pPr>
            <w:r>
              <w:rPr>
                <w:b/>
                <w:bCs/>
              </w:rPr>
              <w:t>Costs</w:t>
            </w:r>
          </w:p>
        </w:tc>
        <w:tc>
          <w:tcPr>
            <w:tcW w:w="1736" w:type="dxa"/>
            <w:noWrap/>
            <w:hideMark/>
          </w:tcPr>
          <w:p w14:paraId="7A61A3AF" w14:textId="4E6CFF56" w:rsidR="00762241" w:rsidRPr="00762241" w:rsidRDefault="00762241">
            <w:pPr>
              <w:rPr>
                <w:b/>
                <w:bCs/>
              </w:rPr>
            </w:pPr>
            <w:r w:rsidRPr="00762241">
              <w:rPr>
                <w:b/>
                <w:bCs/>
              </w:rPr>
              <w:t>Cost per sample</w:t>
            </w:r>
          </w:p>
        </w:tc>
      </w:tr>
      <w:tr w:rsidR="00762241" w:rsidRPr="00762241" w14:paraId="7A793542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15B7BED5" w14:textId="77777777" w:rsidR="00762241" w:rsidRPr="00762241" w:rsidRDefault="00762241">
            <w:pPr>
              <w:rPr>
                <w:b/>
                <w:bCs/>
              </w:rPr>
            </w:pPr>
            <w:r w:rsidRPr="00762241">
              <w:rPr>
                <w:b/>
                <w:bCs/>
              </w:rPr>
              <w:t>DNA extraction</w:t>
            </w:r>
          </w:p>
        </w:tc>
        <w:tc>
          <w:tcPr>
            <w:tcW w:w="2920" w:type="dxa"/>
            <w:noWrap/>
            <w:hideMark/>
          </w:tcPr>
          <w:p w14:paraId="4520BA0F" w14:textId="18709266" w:rsidR="00762241" w:rsidRPr="00762241" w:rsidRDefault="00762241">
            <w:r w:rsidRPr="00762241">
              <w:t>0.1-10ul refill tips</w:t>
            </w:r>
          </w:p>
        </w:tc>
        <w:tc>
          <w:tcPr>
            <w:tcW w:w="1622" w:type="dxa"/>
          </w:tcPr>
          <w:p w14:paraId="3D5F609B" w14:textId="060A9872" w:rsidR="00762241" w:rsidRPr="00762241" w:rsidRDefault="00762241">
            <w:r>
              <w:t>960</w:t>
            </w:r>
          </w:p>
        </w:tc>
        <w:tc>
          <w:tcPr>
            <w:tcW w:w="941" w:type="dxa"/>
            <w:noWrap/>
            <w:hideMark/>
          </w:tcPr>
          <w:p w14:paraId="138EB2A2" w14:textId="1127C28D" w:rsidR="00762241" w:rsidRPr="00762241" w:rsidRDefault="00762241">
            <w:r w:rsidRPr="00762241">
              <w:t>£15</w:t>
            </w:r>
          </w:p>
        </w:tc>
        <w:tc>
          <w:tcPr>
            <w:tcW w:w="1736" w:type="dxa"/>
            <w:noWrap/>
            <w:hideMark/>
          </w:tcPr>
          <w:p w14:paraId="6467BAE1" w14:textId="15E98DCA" w:rsidR="00762241" w:rsidRPr="00762241" w:rsidRDefault="00762241">
            <w:r w:rsidRPr="00762241">
              <w:t>£0.02</w:t>
            </w:r>
          </w:p>
        </w:tc>
      </w:tr>
      <w:tr w:rsidR="00762241" w:rsidRPr="00762241" w14:paraId="3D18E359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16FD17EB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068B5E6D" w14:textId="54407A8D" w:rsidR="00762241" w:rsidRPr="00762241" w:rsidRDefault="00762241">
            <w:r w:rsidRPr="00762241">
              <w:t>1-200ul refill tips</w:t>
            </w:r>
          </w:p>
        </w:tc>
        <w:tc>
          <w:tcPr>
            <w:tcW w:w="1622" w:type="dxa"/>
          </w:tcPr>
          <w:p w14:paraId="0D0D5A4A" w14:textId="24473EEA" w:rsidR="00762241" w:rsidRPr="00762241" w:rsidRDefault="00762241">
            <w:r>
              <w:t>960</w:t>
            </w:r>
          </w:p>
        </w:tc>
        <w:tc>
          <w:tcPr>
            <w:tcW w:w="941" w:type="dxa"/>
            <w:noWrap/>
            <w:hideMark/>
          </w:tcPr>
          <w:p w14:paraId="2BB23D16" w14:textId="0F09FBCB" w:rsidR="00762241" w:rsidRPr="00762241" w:rsidRDefault="00762241">
            <w:r w:rsidRPr="00762241">
              <w:t>£15</w:t>
            </w:r>
          </w:p>
        </w:tc>
        <w:tc>
          <w:tcPr>
            <w:tcW w:w="1736" w:type="dxa"/>
            <w:noWrap/>
            <w:hideMark/>
          </w:tcPr>
          <w:p w14:paraId="6FDE4563" w14:textId="31FB1519" w:rsidR="00762241" w:rsidRPr="00762241" w:rsidRDefault="00762241">
            <w:r w:rsidRPr="00762241">
              <w:t>£0.02</w:t>
            </w:r>
          </w:p>
        </w:tc>
      </w:tr>
      <w:tr w:rsidR="00762241" w:rsidRPr="00762241" w14:paraId="31950B5E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7ED694E3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091AB437" w14:textId="34411491" w:rsidR="00762241" w:rsidRPr="00762241" w:rsidRDefault="00762241">
            <w:r w:rsidRPr="00762241">
              <w:t>BioSprint 96 DNA Blood Kit</w:t>
            </w:r>
          </w:p>
        </w:tc>
        <w:tc>
          <w:tcPr>
            <w:tcW w:w="1622" w:type="dxa"/>
          </w:tcPr>
          <w:p w14:paraId="3BD6A506" w14:textId="2FB10644" w:rsidR="00762241" w:rsidRPr="00762241" w:rsidRDefault="00762241">
            <w:r>
              <w:t>384</w:t>
            </w:r>
          </w:p>
        </w:tc>
        <w:tc>
          <w:tcPr>
            <w:tcW w:w="941" w:type="dxa"/>
            <w:noWrap/>
            <w:hideMark/>
          </w:tcPr>
          <w:p w14:paraId="60805D3F" w14:textId="544D7D8E" w:rsidR="00762241" w:rsidRPr="00762241" w:rsidRDefault="00762241">
            <w:r w:rsidRPr="00762241">
              <w:t>£670.00</w:t>
            </w:r>
          </w:p>
        </w:tc>
        <w:tc>
          <w:tcPr>
            <w:tcW w:w="1736" w:type="dxa"/>
            <w:noWrap/>
            <w:hideMark/>
          </w:tcPr>
          <w:p w14:paraId="37862DBA" w14:textId="2F60396A" w:rsidR="00762241" w:rsidRPr="00762241" w:rsidRDefault="00762241">
            <w:r w:rsidRPr="00762241">
              <w:t>£1.74</w:t>
            </w:r>
          </w:p>
        </w:tc>
      </w:tr>
      <w:tr w:rsidR="00762241" w:rsidRPr="00762241" w14:paraId="54B48B01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3DE1E3F9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1DF3A498" w14:textId="17D730E7" w:rsidR="00762241" w:rsidRPr="00762241" w:rsidRDefault="00762241">
            <w:r w:rsidRPr="00762241">
              <w:t xml:space="preserve">200ml ATL Buffer </w:t>
            </w:r>
          </w:p>
        </w:tc>
        <w:tc>
          <w:tcPr>
            <w:tcW w:w="1622" w:type="dxa"/>
          </w:tcPr>
          <w:p w14:paraId="09718CA5" w14:textId="19FECDCF" w:rsidR="00762241" w:rsidRPr="00762241" w:rsidRDefault="00762241">
            <w:r>
              <w:t>1000rxns</w:t>
            </w:r>
          </w:p>
        </w:tc>
        <w:tc>
          <w:tcPr>
            <w:tcW w:w="941" w:type="dxa"/>
            <w:noWrap/>
            <w:hideMark/>
          </w:tcPr>
          <w:p w14:paraId="26FE2C98" w14:textId="3485BB5C" w:rsidR="00762241" w:rsidRPr="00762241" w:rsidRDefault="00762241">
            <w:r w:rsidRPr="00762241">
              <w:t>£52</w:t>
            </w:r>
          </w:p>
        </w:tc>
        <w:tc>
          <w:tcPr>
            <w:tcW w:w="1736" w:type="dxa"/>
            <w:noWrap/>
            <w:hideMark/>
          </w:tcPr>
          <w:p w14:paraId="000180BD" w14:textId="7B425E71" w:rsidR="00762241" w:rsidRPr="00762241" w:rsidRDefault="00762241">
            <w:r w:rsidRPr="00762241">
              <w:t>£0.05</w:t>
            </w:r>
          </w:p>
        </w:tc>
      </w:tr>
      <w:tr w:rsidR="00762241" w:rsidRPr="00762241" w14:paraId="2DE4C9D7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2D4595FC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6197A61B" w14:textId="7EC99E9F" w:rsidR="00762241" w:rsidRPr="00762241" w:rsidRDefault="00762241">
            <w:r w:rsidRPr="00762241">
              <w:t xml:space="preserve">20ml Proteinase K </w:t>
            </w:r>
          </w:p>
        </w:tc>
        <w:tc>
          <w:tcPr>
            <w:tcW w:w="1622" w:type="dxa"/>
          </w:tcPr>
          <w:p w14:paraId="3957D4AE" w14:textId="696F7BF9" w:rsidR="00762241" w:rsidRPr="00762241" w:rsidRDefault="00762241">
            <w:r>
              <w:t>96 rxns</w:t>
            </w:r>
          </w:p>
        </w:tc>
        <w:tc>
          <w:tcPr>
            <w:tcW w:w="941" w:type="dxa"/>
            <w:noWrap/>
            <w:hideMark/>
          </w:tcPr>
          <w:p w14:paraId="11CC578B" w14:textId="642D4FB6" w:rsidR="00762241" w:rsidRPr="00762241" w:rsidRDefault="00762241">
            <w:r w:rsidRPr="00762241">
              <w:t>£2</w:t>
            </w:r>
          </w:p>
        </w:tc>
        <w:tc>
          <w:tcPr>
            <w:tcW w:w="1736" w:type="dxa"/>
            <w:noWrap/>
            <w:hideMark/>
          </w:tcPr>
          <w:p w14:paraId="67471B07" w14:textId="4DF81B89" w:rsidR="00762241" w:rsidRPr="00762241" w:rsidRDefault="00762241">
            <w:r w:rsidRPr="00762241">
              <w:t>£0.02</w:t>
            </w:r>
          </w:p>
        </w:tc>
      </w:tr>
      <w:tr w:rsidR="00762241" w:rsidRPr="00762241" w14:paraId="4C2715CB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5A51CA43" w14:textId="77777777" w:rsidR="00762241" w:rsidRPr="00762241" w:rsidRDefault="00762241">
            <w:pPr>
              <w:rPr>
                <w:b/>
                <w:bCs/>
              </w:rPr>
            </w:pPr>
            <w:r w:rsidRPr="00762241">
              <w:rPr>
                <w:b/>
                <w:bCs/>
              </w:rPr>
              <w:t>PCR</w:t>
            </w:r>
          </w:p>
        </w:tc>
        <w:tc>
          <w:tcPr>
            <w:tcW w:w="2920" w:type="dxa"/>
            <w:noWrap/>
            <w:hideMark/>
          </w:tcPr>
          <w:p w14:paraId="0EC95D39" w14:textId="1C5987B3" w:rsidR="00762241" w:rsidRPr="00762241" w:rsidRDefault="00762241">
            <w:r w:rsidRPr="00762241">
              <w:t xml:space="preserve">PCR plate </w:t>
            </w:r>
          </w:p>
        </w:tc>
        <w:tc>
          <w:tcPr>
            <w:tcW w:w="1622" w:type="dxa"/>
          </w:tcPr>
          <w:p w14:paraId="307B7535" w14:textId="498EA63A" w:rsidR="00762241" w:rsidRPr="00762241" w:rsidRDefault="00762241">
            <w:r>
              <w:t>10 (96 samples per plate)</w:t>
            </w:r>
          </w:p>
        </w:tc>
        <w:tc>
          <w:tcPr>
            <w:tcW w:w="941" w:type="dxa"/>
            <w:noWrap/>
            <w:hideMark/>
          </w:tcPr>
          <w:p w14:paraId="5E0A0CA7" w14:textId="397DF70D" w:rsidR="00762241" w:rsidRPr="00762241" w:rsidRDefault="00762241">
            <w:r w:rsidRPr="00762241">
              <w:t>£20</w:t>
            </w:r>
          </w:p>
        </w:tc>
        <w:tc>
          <w:tcPr>
            <w:tcW w:w="1736" w:type="dxa"/>
            <w:noWrap/>
            <w:hideMark/>
          </w:tcPr>
          <w:p w14:paraId="42943E4E" w14:textId="440EA152" w:rsidR="00762241" w:rsidRPr="00762241" w:rsidRDefault="00762241">
            <w:r w:rsidRPr="00762241">
              <w:t>£0.02</w:t>
            </w:r>
          </w:p>
        </w:tc>
      </w:tr>
      <w:tr w:rsidR="00762241" w:rsidRPr="00762241" w14:paraId="2EF294A6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127BF653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38A57F02" w14:textId="526AE386" w:rsidR="00762241" w:rsidRPr="00762241" w:rsidRDefault="00762241">
            <w:r w:rsidRPr="00762241">
              <w:t xml:space="preserve">Plate sealer (-80) </w:t>
            </w:r>
          </w:p>
        </w:tc>
        <w:tc>
          <w:tcPr>
            <w:tcW w:w="1622" w:type="dxa"/>
          </w:tcPr>
          <w:p w14:paraId="04F3F5BA" w14:textId="16A22233" w:rsidR="00762241" w:rsidRPr="00762241" w:rsidRDefault="00762241">
            <w:r>
              <w:t>10 (96 samples per plate)</w:t>
            </w:r>
          </w:p>
        </w:tc>
        <w:tc>
          <w:tcPr>
            <w:tcW w:w="941" w:type="dxa"/>
            <w:noWrap/>
            <w:hideMark/>
          </w:tcPr>
          <w:p w14:paraId="400633B0" w14:textId="0B4C30AC" w:rsidR="00762241" w:rsidRPr="00762241" w:rsidRDefault="00762241">
            <w:r w:rsidRPr="00762241">
              <w:t>£65</w:t>
            </w:r>
          </w:p>
        </w:tc>
        <w:tc>
          <w:tcPr>
            <w:tcW w:w="1736" w:type="dxa"/>
            <w:noWrap/>
            <w:hideMark/>
          </w:tcPr>
          <w:p w14:paraId="48F9B71C" w14:textId="0976164D" w:rsidR="00762241" w:rsidRPr="00762241" w:rsidRDefault="00762241">
            <w:r w:rsidRPr="00762241">
              <w:t>£0.01</w:t>
            </w:r>
          </w:p>
        </w:tc>
      </w:tr>
      <w:tr w:rsidR="00762241" w:rsidRPr="00762241" w14:paraId="6ECC7791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2B3D783A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703A0D54" w14:textId="4EF61AB1" w:rsidR="00762241" w:rsidRPr="00762241" w:rsidRDefault="00762241">
            <w:r w:rsidRPr="00762241">
              <w:t>0.1-10ul refill tips</w:t>
            </w:r>
          </w:p>
        </w:tc>
        <w:tc>
          <w:tcPr>
            <w:tcW w:w="1622" w:type="dxa"/>
          </w:tcPr>
          <w:p w14:paraId="4ACACDDB" w14:textId="2F5AB256" w:rsidR="00762241" w:rsidRPr="00762241" w:rsidRDefault="00762241">
            <w:r>
              <w:t>960</w:t>
            </w:r>
          </w:p>
        </w:tc>
        <w:tc>
          <w:tcPr>
            <w:tcW w:w="941" w:type="dxa"/>
            <w:noWrap/>
            <w:hideMark/>
          </w:tcPr>
          <w:p w14:paraId="7E1E3B8F" w14:textId="1E269FBD" w:rsidR="00762241" w:rsidRPr="00762241" w:rsidRDefault="00762241">
            <w:r w:rsidRPr="00762241">
              <w:t>£15</w:t>
            </w:r>
          </w:p>
        </w:tc>
        <w:tc>
          <w:tcPr>
            <w:tcW w:w="1736" w:type="dxa"/>
            <w:noWrap/>
            <w:hideMark/>
          </w:tcPr>
          <w:p w14:paraId="68DFDA74" w14:textId="14622EA3" w:rsidR="00762241" w:rsidRPr="00762241" w:rsidRDefault="00762241">
            <w:r w:rsidRPr="00762241">
              <w:t>£0.02</w:t>
            </w:r>
          </w:p>
        </w:tc>
      </w:tr>
      <w:tr w:rsidR="00762241" w:rsidRPr="00762241" w14:paraId="46B62ECE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3513F74D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5A03281A" w14:textId="6C854006" w:rsidR="00762241" w:rsidRPr="00762241" w:rsidRDefault="00762241">
            <w:r w:rsidRPr="00762241">
              <w:t xml:space="preserve">1-200ul refill tips </w:t>
            </w:r>
          </w:p>
        </w:tc>
        <w:tc>
          <w:tcPr>
            <w:tcW w:w="1622" w:type="dxa"/>
          </w:tcPr>
          <w:p w14:paraId="28FC5F78" w14:textId="761329A2" w:rsidR="00762241" w:rsidRPr="00762241" w:rsidRDefault="00762241">
            <w:r>
              <w:t>960</w:t>
            </w:r>
          </w:p>
        </w:tc>
        <w:tc>
          <w:tcPr>
            <w:tcW w:w="941" w:type="dxa"/>
            <w:noWrap/>
            <w:hideMark/>
          </w:tcPr>
          <w:p w14:paraId="46265333" w14:textId="61482D3D" w:rsidR="00762241" w:rsidRPr="00762241" w:rsidRDefault="00762241">
            <w:r w:rsidRPr="00762241">
              <w:t>£15</w:t>
            </w:r>
          </w:p>
        </w:tc>
        <w:tc>
          <w:tcPr>
            <w:tcW w:w="1736" w:type="dxa"/>
            <w:noWrap/>
            <w:hideMark/>
          </w:tcPr>
          <w:p w14:paraId="475298A1" w14:textId="49B682CE" w:rsidR="00762241" w:rsidRPr="00762241" w:rsidRDefault="00762241">
            <w:r w:rsidRPr="00762241">
              <w:t>£0.02</w:t>
            </w:r>
          </w:p>
        </w:tc>
      </w:tr>
      <w:tr w:rsidR="00762241" w:rsidRPr="00762241" w14:paraId="5F4FF42A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562E7844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4FC8A3F7" w14:textId="53EE0010" w:rsidR="00762241" w:rsidRPr="00762241" w:rsidRDefault="00762241">
            <w:r w:rsidRPr="00762241">
              <w:t>200-1250ul refill tips</w:t>
            </w:r>
          </w:p>
        </w:tc>
        <w:tc>
          <w:tcPr>
            <w:tcW w:w="1622" w:type="dxa"/>
          </w:tcPr>
          <w:p w14:paraId="66449984" w14:textId="362489F5" w:rsidR="00762241" w:rsidRPr="00762241" w:rsidRDefault="00762241">
            <w:r>
              <w:t>960</w:t>
            </w:r>
          </w:p>
        </w:tc>
        <w:tc>
          <w:tcPr>
            <w:tcW w:w="941" w:type="dxa"/>
            <w:noWrap/>
            <w:hideMark/>
          </w:tcPr>
          <w:p w14:paraId="5F471DB6" w14:textId="74E73E0E" w:rsidR="00762241" w:rsidRPr="00762241" w:rsidRDefault="00762241">
            <w:r w:rsidRPr="00762241">
              <w:t>£15</w:t>
            </w:r>
          </w:p>
        </w:tc>
        <w:tc>
          <w:tcPr>
            <w:tcW w:w="1736" w:type="dxa"/>
            <w:noWrap/>
            <w:hideMark/>
          </w:tcPr>
          <w:p w14:paraId="464BA6EF" w14:textId="12CB61FE" w:rsidR="00762241" w:rsidRPr="00762241" w:rsidRDefault="00762241">
            <w:r w:rsidRPr="00762241">
              <w:t>£0.02</w:t>
            </w:r>
          </w:p>
        </w:tc>
      </w:tr>
      <w:tr w:rsidR="00762241" w:rsidRPr="00762241" w14:paraId="0A965401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1956EB31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36897AE9" w14:textId="5BA4E947" w:rsidR="00762241" w:rsidRPr="00762241" w:rsidRDefault="00762241">
            <w:r w:rsidRPr="00762241">
              <w:t>Biotaq</w:t>
            </w:r>
          </w:p>
        </w:tc>
        <w:tc>
          <w:tcPr>
            <w:tcW w:w="1622" w:type="dxa"/>
          </w:tcPr>
          <w:p w14:paraId="6A5D2622" w14:textId="60498C08" w:rsidR="00762241" w:rsidRPr="00762241" w:rsidRDefault="00762241">
            <w:r>
              <w:t>500</w:t>
            </w:r>
          </w:p>
        </w:tc>
        <w:tc>
          <w:tcPr>
            <w:tcW w:w="941" w:type="dxa"/>
            <w:noWrap/>
            <w:hideMark/>
          </w:tcPr>
          <w:p w14:paraId="533D1AC1" w14:textId="70C255A9" w:rsidR="00762241" w:rsidRPr="00762241" w:rsidRDefault="00762241">
            <w:r w:rsidRPr="00762241">
              <w:t>£55.10</w:t>
            </w:r>
          </w:p>
        </w:tc>
        <w:tc>
          <w:tcPr>
            <w:tcW w:w="1736" w:type="dxa"/>
            <w:noWrap/>
            <w:hideMark/>
          </w:tcPr>
          <w:p w14:paraId="6A383D58" w14:textId="4BADA4DF" w:rsidR="00762241" w:rsidRPr="00762241" w:rsidRDefault="00762241">
            <w:r w:rsidRPr="00762241">
              <w:t>£0.11</w:t>
            </w:r>
          </w:p>
        </w:tc>
      </w:tr>
      <w:tr w:rsidR="00762241" w:rsidRPr="00762241" w14:paraId="5860CA32" w14:textId="77777777" w:rsidTr="00AF3752">
        <w:trPr>
          <w:trHeight w:val="290"/>
        </w:trPr>
        <w:tc>
          <w:tcPr>
            <w:tcW w:w="1401" w:type="dxa"/>
            <w:noWrap/>
            <w:hideMark/>
          </w:tcPr>
          <w:p w14:paraId="44216794" w14:textId="77777777" w:rsidR="00762241" w:rsidRPr="00762241" w:rsidRDefault="00762241"/>
        </w:tc>
        <w:tc>
          <w:tcPr>
            <w:tcW w:w="2920" w:type="dxa"/>
            <w:noWrap/>
            <w:hideMark/>
          </w:tcPr>
          <w:p w14:paraId="508F81F7" w14:textId="48255450" w:rsidR="00762241" w:rsidRPr="00762241" w:rsidRDefault="00762241">
            <w:r w:rsidRPr="00762241">
              <w:t xml:space="preserve">dNTPs set </w:t>
            </w:r>
          </w:p>
        </w:tc>
        <w:tc>
          <w:tcPr>
            <w:tcW w:w="1622" w:type="dxa"/>
          </w:tcPr>
          <w:p w14:paraId="40EEB8D9" w14:textId="58279B1C" w:rsidR="00762241" w:rsidRPr="00762241" w:rsidRDefault="00762241">
            <w:r>
              <w:t>100nM</w:t>
            </w:r>
          </w:p>
        </w:tc>
        <w:tc>
          <w:tcPr>
            <w:tcW w:w="941" w:type="dxa"/>
            <w:noWrap/>
            <w:hideMark/>
          </w:tcPr>
          <w:p w14:paraId="2C79BB78" w14:textId="128CDC5E" w:rsidR="00762241" w:rsidRPr="00762241" w:rsidRDefault="00762241">
            <w:r w:rsidRPr="00762241">
              <w:t>£74</w:t>
            </w:r>
          </w:p>
        </w:tc>
        <w:tc>
          <w:tcPr>
            <w:tcW w:w="1736" w:type="dxa"/>
            <w:noWrap/>
            <w:hideMark/>
          </w:tcPr>
          <w:p w14:paraId="5519C328" w14:textId="5369AA43" w:rsidR="00762241" w:rsidRPr="00762241" w:rsidRDefault="00762241">
            <w:r w:rsidRPr="00762241">
              <w:t>£0.07</w:t>
            </w:r>
          </w:p>
        </w:tc>
      </w:tr>
    </w:tbl>
    <w:p w14:paraId="5CC3017A" w14:textId="37B58673" w:rsidR="00762241" w:rsidRPr="00762241" w:rsidRDefault="00762241" w:rsidP="007000B0">
      <w:pPr>
        <w:rPr>
          <w:sz w:val="16"/>
          <w:szCs w:val="16"/>
        </w:rPr>
      </w:pPr>
      <w:r w:rsidRPr="00762241">
        <w:rPr>
          <w:sz w:val="16"/>
          <w:szCs w:val="16"/>
        </w:rPr>
        <w:t>Note that separate uses of some consumables are required at different stages of analysis</w:t>
      </w:r>
    </w:p>
    <w:p w14:paraId="5B86A807" w14:textId="6080D91C" w:rsidR="0040242E" w:rsidRDefault="00B307BB" w:rsidP="007000B0">
      <w:r>
        <w:t>In S</w:t>
      </w:r>
      <w:r w:rsidR="002F4AC5">
        <w:t xml:space="preserve">cheme 2b, crop samples are analysed </w:t>
      </w:r>
      <w:r w:rsidR="00C87286">
        <w:t>for yield parameters</w:t>
      </w:r>
      <w:r w:rsidR="00AF3752">
        <w:t xml:space="preserve"> (weight, shape, size, quality parameter, brix, oil content etc.)</w:t>
      </w:r>
      <w:r w:rsidR="00C87286">
        <w:t xml:space="preserve"> by technicians at a cost of ~0.5 days per site (based on Garratt et al., 2016). </w:t>
      </w:r>
    </w:p>
    <w:p w14:paraId="57E8F9FF" w14:textId="20835BC1" w:rsidR="00372516" w:rsidRDefault="00B307BB" w:rsidP="007000B0">
      <w:r w:rsidRPr="00B307BB">
        <w:rPr>
          <w:b/>
        </w:rPr>
        <w:t>Table A3</w:t>
      </w:r>
      <w:r w:rsidR="00AF3752">
        <w:rPr>
          <w:b/>
        </w:rPr>
        <w:t>c</w:t>
      </w:r>
      <w:r w:rsidR="00372516">
        <w:t xml:space="preserve"> – </w:t>
      </w:r>
      <w:r w:rsidR="004D118A">
        <w:t>N</w:t>
      </w:r>
      <w:r w:rsidR="00372516">
        <w:t xml:space="preserve">umber of samples </w:t>
      </w:r>
      <w:r w:rsidR="00BA3FAC">
        <w:t xml:space="preserve">(bee and hoverfly specimens) </w:t>
      </w:r>
      <w:r w:rsidR="00372516">
        <w:t>requiring identification</w:t>
      </w:r>
      <w:r w:rsidR="00BA3FAC">
        <w:t xml:space="preserve"> to species level</w:t>
      </w:r>
      <w:r w:rsidR="00372516">
        <w:t xml:space="preserve"> per replicate of each method.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7588" w14:paraId="19F102F2" w14:textId="77777777" w:rsidTr="00B30466">
        <w:tc>
          <w:tcPr>
            <w:tcW w:w="3005" w:type="dxa"/>
            <w:vMerge w:val="restart"/>
          </w:tcPr>
          <w:p w14:paraId="1FCB833B" w14:textId="77777777" w:rsidR="00C97588" w:rsidRDefault="00C97588" w:rsidP="007000B0">
            <w:r>
              <w:t>Method</w:t>
            </w:r>
          </w:p>
        </w:tc>
        <w:tc>
          <w:tcPr>
            <w:tcW w:w="6011" w:type="dxa"/>
            <w:gridSpan w:val="2"/>
          </w:tcPr>
          <w:p w14:paraId="5D762EDF" w14:textId="77777777" w:rsidR="00C97588" w:rsidRDefault="00C97588" w:rsidP="007000B0">
            <w:r>
              <w:t>Samples requiring identification</w:t>
            </w:r>
          </w:p>
        </w:tc>
      </w:tr>
      <w:tr w:rsidR="00C97588" w14:paraId="4719AC87" w14:textId="77777777" w:rsidTr="00C97588">
        <w:tc>
          <w:tcPr>
            <w:tcW w:w="3005" w:type="dxa"/>
            <w:vMerge/>
          </w:tcPr>
          <w:p w14:paraId="4E0AC0E6" w14:textId="77777777" w:rsidR="00C97588" w:rsidRDefault="00C97588" w:rsidP="007000B0"/>
        </w:tc>
        <w:tc>
          <w:tcPr>
            <w:tcW w:w="3005" w:type="dxa"/>
          </w:tcPr>
          <w:p w14:paraId="0D97203C" w14:textId="77777777" w:rsidR="00C97588" w:rsidRDefault="00C97588" w:rsidP="007000B0">
            <w:r>
              <w:t>Professional</w:t>
            </w:r>
          </w:p>
        </w:tc>
        <w:tc>
          <w:tcPr>
            <w:tcW w:w="3006" w:type="dxa"/>
          </w:tcPr>
          <w:p w14:paraId="79BC47C1" w14:textId="77777777" w:rsidR="00C97588" w:rsidRDefault="00C97588" w:rsidP="007000B0">
            <w:r>
              <w:t>Volunteer</w:t>
            </w:r>
          </w:p>
        </w:tc>
      </w:tr>
      <w:tr w:rsidR="00C97588" w14:paraId="7887B9F7" w14:textId="77777777" w:rsidTr="00C97588">
        <w:tc>
          <w:tcPr>
            <w:tcW w:w="3005" w:type="dxa"/>
          </w:tcPr>
          <w:p w14:paraId="3EFC82CC" w14:textId="77777777" w:rsidR="00C97588" w:rsidRDefault="00C97588" w:rsidP="00C97588">
            <w:r>
              <w:t>Transect walks</w:t>
            </w:r>
          </w:p>
        </w:tc>
        <w:tc>
          <w:tcPr>
            <w:tcW w:w="3005" w:type="dxa"/>
          </w:tcPr>
          <w:p w14:paraId="78329815" w14:textId="77777777" w:rsidR="00C97588" w:rsidRPr="00F21037" w:rsidRDefault="00C97588" w:rsidP="00C97588">
            <w:r w:rsidRPr="00F21037">
              <w:t>3.44</w:t>
            </w:r>
          </w:p>
        </w:tc>
        <w:tc>
          <w:tcPr>
            <w:tcW w:w="3006" w:type="dxa"/>
          </w:tcPr>
          <w:p w14:paraId="480164E0" w14:textId="77777777" w:rsidR="00C97588" w:rsidRDefault="00C97588" w:rsidP="00C97588">
            <w:r>
              <w:t>NA</w:t>
            </w:r>
          </w:p>
        </w:tc>
      </w:tr>
      <w:tr w:rsidR="00C97588" w14:paraId="7F7BA7C4" w14:textId="77777777" w:rsidTr="00C97588">
        <w:tc>
          <w:tcPr>
            <w:tcW w:w="3005" w:type="dxa"/>
          </w:tcPr>
          <w:p w14:paraId="09F63BB5" w14:textId="1EEC8EF0" w:rsidR="00C97588" w:rsidRDefault="00C97588" w:rsidP="00C97588">
            <w:r>
              <w:t>Pan</w:t>
            </w:r>
            <w:r w:rsidR="00CD2A02">
              <w:t xml:space="preserve"> </w:t>
            </w:r>
            <w:r>
              <w:t>traps</w:t>
            </w:r>
          </w:p>
        </w:tc>
        <w:tc>
          <w:tcPr>
            <w:tcW w:w="3005" w:type="dxa"/>
          </w:tcPr>
          <w:p w14:paraId="465D55B6" w14:textId="17F3FA9B" w:rsidR="00C97588" w:rsidRDefault="00BA3FAC" w:rsidP="00C97588">
            <w:r>
              <w:t>19.2</w:t>
            </w:r>
          </w:p>
        </w:tc>
        <w:tc>
          <w:tcPr>
            <w:tcW w:w="3006" w:type="dxa"/>
          </w:tcPr>
          <w:p w14:paraId="05AE017C" w14:textId="05E1CF13" w:rsidR="00C97588" w:rsidRPr="009A56C5" w:rsidRDefault="00BA3FAC" w:rsidP="00C97588">
            <w:r>
              <w:t>19.2</w:t>
            </w:r>
          </w:p>
        </w:tc>
      </w:tr>
      <w:tr w:rsidR="00C97588" w14:paraId="3E78982B" w14:textId="77777777" w:rsidTr="00C97588">
        <w:tc>
          <w:tcPr>
            <w:tcW w:w="3005" w:type="dxa"/>
          </w:tcPr>
          <w:p w14:paraId="45E01379" w14:textId="77777777" w:rsidR="00C97588" w:rsidRDefault="00C97588" w:rsidP="00C97588">
            <w:r>
              <w:t>Focal floral observations</w:t>
            </w:r>
          </w:p>
        </w:tc>
        <w:tc>
          <w:tcPr>
            <w:tcW w:w="3005" w:type="dxa"/>
          </w:tcPr>
          <w:p w14:paraId="4057D9CE" w14:textId="77777777" w:rsidR="00C97588" w:rsidRDefault="00C97588" w:rsidP="00C97588">
            <w:r>
              <w:t>NA</w:t>
            </w:r>
          </w:p>
        </w:tc>
        <w:tc>
          <w:tcPr>
            <w:tcW w:w="3006" w:type="dxa"/>
          </w:tcPr>
          <w:p w14:paraId="054B8D4E" w14:textId="4947AE7A" w:rsidR="00C97588" w:rsidRDefault="004520A6" w:rsidP="00C97588">
            <w:r>
              <w:t>9</w:t>
            </w:r>
          </w:p>
        </w:tc>
      </w:tr>
    </w:tbl>
    <w:p w14:paraId="33727141" w14:textId="77777777" w:rsidR="00C97588" w:rsidRDefault="00C97588" w:rsidP="007000B0"/>
    <w:p w14:paraId="7BFF5F16" w14:textId="4A15ED73" w:rsidR="00625C1A" w:rsidRDefault="007D26E6" w:rsidP="00625C1A">
      <w:r w:rsidRPr="004E2CE8">
        <w:rPr>
          <w:b/>
          <w:i/>
        </w:rPr>
        <w:t>Administration costs</w:t>
      </w:r>
      <w:r w:rsidR="00E2399C">
        <w:t xml:space="preserve"> </w:t>
      </w:r>
      <w:proofErr w:type="gramStart"/>
      <w:r w:rsidR="00E2399C">
        <w:t>T</w:t>
      </w:r>
      <w:r>
        <w:t>he</w:t>
      </w:r>
      <w:proofErr w:type="gramEnd"/>
      <w:r w:rsidR="009B76A9">
        <w:t xml:space="preserve"> estimated</w:t>
      </w:r>
      <w:r>
        <w:t xml:space="preserve"> employment costs of a full or part time administrator</w:t>
      </w:r>
      <w:r w:rsidR="00372516">
        <w:t xml:space="preserve">. </w:t>
      </w:r>
      <w:r w:rsidR="00E2399C">
        <w:t>In scheme</w:t>
      </w:r>
      <w:r w:rsidR="00117C3E">
        <w:t>s</w:t>
      </w:r>
      <w:r w:rsidR="00E2399C">
        <w:t xml:space="preserve"> 1-3, project co-ordinators are assumed to be highly skilled experts, paid at a rate equivalent to a senior scientist (~£</w:t>
      </w:r>
      <w:r w:rsidR="00315E62">
        <w:t>106,117 for 220 working days</w:t>
      </w:r>
      <w:r w:rsidR="00E2399C">
        <w:t>,</w:t>
      </w:r>
      <w:r w:rsidR="00315E62">
        <w:t xml:space="preserve"> including organi</w:t>
      </w:r>
      <w:r w:rsidR="00EA7979">
        <w:t>s</w:t>
      </w:r>
      <w:r w:rsidR="00315E62">
        <w:t>ational overheads,</w:t>
      </w:r>
      <w:r w:rsidR="00E2399C">
        <w:t xml:space="preserve"> based on the average </w:t>
      </w:r>
      <w:r w:rsidR="00315E62">
        <w:t xml:space="preserve">2019/2020 </w:t>
      </w:r>
      <w:r w:rsidR="00E2399C">
        <w:t>salaries for senior researchers at the</w:t>
      </w:r>
      <w:r w:rsidR="00315E62">
        <w:t xml:space="preserve"> University of Reading and Centre for Ecology </w:t>
      </w:r>
      <w:r w:rsidR="00EA7979">
        <w:t>&amp;</w:t>
      </w:r>
      <w:r w:rsidR="00315E62">
        <w:t xml:space="preserve"> Hydrology</w:t>
      </w:r>
      <w:r w:rsidR="00E2399C">
        <w:t xml:space="preserve">). In scenario 4a, Butterfly Conservation estimates suggest co-ordination would </w:t>
      </w:r>
      <w:r w:rsidR="00E2399C">
        <w:lastRenderedPageBreak/>
        <w:t>require ~15% of an existing co-ordinators’ time and ~1% of a project managers’ time. This equates to ~£4,</w:t>
      </w:r>
      <w:r w:rsidR="006317C0">
        <w:t>400</w:t>
      </w:r>
      <w:r w:rsidR="00E2399C">
        <w:t>/year (23 days at £160/day, 2 days at £209/day). In Scenario 4b, the project co-ordinator is assumed to be a full time post within an NGO at a salary of ~£33,000, based on existing NGO expenses.</w:t>
      </w:r>
      <w:r w:rsidR="00315E62">
        <w:t xml:space="preserve"> Finally, there is assumed to be a general overhead cost of £27,191 per year for facilities and bench fees.</w:t>
      </w:r>
    </w:p>
    <w:p w14:paraId="0EEFDBA3" w14:textId="77777777" w:rsidR="00625C1A" w:rsidRPr="00625C1A" w:rsidRDefault="007D26E6" w:rsidP="00625C1A">
      <w:pPr>
        <w:rPr>
          <w:b/>
        </w:rPr>
      </w:pPr>
      <w:r w:rsidRPr="00625C1A">
        <w:rPr>
          <w:b/>
        </w:rPr>
        <w:t>Material costs</w:t>
      </w:r>
    </w:p>
    <w:p w14:paraId="22C9AD72" w14:textId="22E927DD" w:rsidR="00625C1A" w:rsidRDefault="007D26E6" w:rsidP="00625C1A">
      <w:r w:rsidRPr="006317C0">
        <w:rPr>
          <w:b/>
          <w:i/>
        </w:rPr>
        <w:t>Equipment costs</w:t>
      </w:r>
      <w:r>
        <w:t xml:space="preserve"> </w:t>
      </w:r>
      <w:proofErr w:type="gramStart"/>
      <w:r w:rsidR="006317C0">
        <w:t>T</w:t>
      </w:r>
      <w:r>
        <w:t>he</w:t>
      </w:r>
      <w:proofErr w:type="gramEnd"/>
      <w:r w:rsidR="009B76A9">
        <w:t xml:space="preserve"> estimated</w:t>
      </w:r>
      <w:r>
        <w:t xml:space="preserve"> costs of </w:t>
      </w:r>
      <w:r w:rsidR="00CC58E4">
        <w:t>material</w:t>
      </w:r>
      <w:r w:rsidR="0083498B">
        <w:t xml:space="preserve"> (equipment and consumables)</w:t>
      </w:r>
      <w:r w:rsidR="00CC58E4">
        <w:t xml:space="preserve"> required for each method</w:t>
      </w:r>
      <w:r w:rsidR="006317C0">
        <w:t>.</w:t>
      </w:r>
      <w:r w:rsidR="00CC58E4">
        <w:t xml:space="preserve"> These are </w:t>
      </w:r>
      <w:r w:rsidR="009B76A9">
        <w:t>estimated</w:t>
      </w:r>
      <w:r w:rsidR="00CC58E4">
        <w:t xml:space="preserve"> on a per recorder basis</w:t>
      </w:r>
      <w:r w:rsidR="00315E62">
        <w:t xml:space="preserve"> i.e.</w:t>
      </w:r>
      <w:r w:rsidR="00CC58E4">
        <w:t xml:space="preserve"> professional researchers use the material for all their sites in a given year</w:t>
      </w:r>
      <w:r w:rsidR="00315E62">
        <w:t xml:space="preserve"> while each volunteer requires </w:t>
      </w:r>
      <w:r w:rsidR="00B7517D">
        <w:t>their own set of equipment and</w:t>
      </w:r>
      <w:r w:rsidR="00315E62">
        <w:t xml:space="preserve"> </w:t>
      </w:r>
      <w:r w:rsidR="0083498B">
        <w:t>consumables</w:t>
      </w:r>
      <w:r w:rsidR="00CC58E4">
        <w:t xml:space="preserve">. </w:t>
      </w:r>
      <w:r w:rsidR="005017B4">
        <w:t>T</w:t>
      </w:r>
      <w:r w:rsidR="00CC58E4">
        <w:t xml:space="preserve">he </w:t>
      </w:r>
      <w:r w:rsidR="00117C3E">
        <w:t xml:space="preserve">core </w:t>
      </w:r>
      <w:r w:rsidR="00CC58E4">
        <w:t>equipment is assumed to last for 5 years before needing replacement</w:t>
      </w:r>
      <w:r w:rsidR="005017B4">
        <w:t xml:space="preserve"> in all scenarios, either due to heavy use in the case of professional based networks (schemes 1 and 2a/b) or through volunteer turnover in Schemes 3a/b</w:t>
      </w:r>
      <w:r w:rsidR="00CC58E4">
        <w:t>.</w:t>
      </w:r>
      <w:r w:rsidR="00911E62">
        <w:t xml:space="preserve"> Although transects are walked in Scheme 2, no specimens are caught, eliminating all material costs.</w:t>
      </w:r>
      <w:r w:rsidR="00CC58E4">
        <w:t xml:space="preserve"> </w:t>
      </w:r>
    </w:p>
    <w:p w14:paraId="35DA17A4" w14:textId="77777777" w:rsidR="00B307BB" w:rsidRDefault="00B307BB">
      <w:r>
        <w:br w:type="page"/>
      </w:r>
    </w:p>
    <w:p w14:paraId="2E0FAEDB" w14:textId="7654ADFE" w:rsidR="00DA6C0C" w:rsidRDefault="00B307BB" w:rsidP="00625C1A">
      <w:r w:rsidRPr="00B307BB">
        <w:rPr>
          <w:b/>
        </w:rPr>
        <w:lastRenderedPageBreak/>
        <w:t>Table A3</w:t>
      </w:r>
      <w:r w:rsidR="00DA6C0C" w:rsidRPr="00B307BB">
        <w:rPr>
          <w:b/>
        </w:rPr>
        <w:t>c</w:t>
      </w:r>
      <w:r w:rsidR="00DA6C0C">
        <w:t xml:space="preserve"> </w:t>
      </w:r>
      <w:r w:rsidR="00C3625E">
        <w:t>– Items for use in different survey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4363"/>
        <w:gridCol w:w="1587"/>
      </w:tblGrid>
      <w:tr w:rsidR="006317C0" w14:paraId="0E6BC0AE" w14:textId="77777777" w:rsidTr="00C144CB">
        <w:tc>
          <w:tcPr>
            <w:tcW w:w="3089" w:type="dxa"/>
          </w:tcPr>
          <w:p w14:paraId="2AB3C321" w14:textId="77777777" w:rsidR="006317C0" w:rsidRDefault="006317C0" w:rsidP="00625C1A">
            <w:r>
              <w:t>Method</w:t>
            </w:r>
          </w:p>
        </w:tc>
        <w:tc>
          <w:tcPr>
            <w:tcW w:w="4419" w:type="dxa"/>
          </w:tcPr>
          <w:p w14:paraId="4D518BF9" w14:textId="77777777" w:rsidR="006317C0" w:rsidRDefault="006317C0" w:rsidP="00625C1A">
            <w:r>
              <w:t>Items</w:t>
            </w:r>
          </w:p>
        </w:tc>
        <w:tc>
          <w:tcPr>
            <w:tcW w:w="1508" w:type="dxa"/>
          </w:tcPr>
          <w:p w14:paraId="4C73B822" w14:textId="77777777" w:rsidR="006317C0" w:rsidRDefault="00CC58E4" w:rsidP="00625C1A">
            <w:r>
              <w:t>Cost/recorder</w:t>
            </w:r>
          </w:p>
        </w:tc>
      </w:tr>
      <w:tr w:rsidR="006317C0" w14:paraId="71833FD6" w14:textId="77777777" w:rsidTr="00C144CB">
        <w:tc>
          <w:tcPr>
            <w:tcW w:w="3089" w:type="dxa"/>
          </w:tcPr>
          <w:p w14:paraId="56CB7BE5" w14:textId="77777777" w:rsidR="006317C0" w:rsidRDefault="006317C0" w:rsidP="00625C1A">
            <w:r>
              <w:t xml:space="preserve">General kit </w:t>
            </w:r>
            <w:r w:rsidR="00CC58E4">
              <w:t xml:space="preserve">for professional recorders </w:t>
            </w:r>
            <w:r>
              <w:t>(pantrap/transect)</w:t>
            </w:r>
          </w:p>
        </w:tc>
        <w:tc>
          <w:tcPr>
            <w:tcW w:w="4419" w:type="dxa"/>
          </w:tcPr>
          <w:p w14:paraId="575CF23B" w14:textId="50182471" w:rsidR="006317C0" w:rsidRDefault="006317C0" w:rsidP="00C144CB">
            <w:r>
              <w:t>Thermos bag, Ice pack, Ice box</w:t>
            </w:r>
          </w:p>
        </w:tc>
        <w:tc>
          <w:tcPr>
            <w:tcW w:w="1508" w:type="dxa"/>
          </w:tcPr>
          <w:p w14:paraId="23C5ACCF" w14:textId="493ADF70" w:rsidR="006317C0" w:rsidRDefault="006317C0" w:rsidP="00C144CB">
            <w:r>
              <w:t>£</w:t>
            </w:r>
            <w:r w:rsidR="00F156E0">
              <w:t>42.70</w:t>
            </w:r>
          </w:p>
        </w:tc>
      </w:tr>
      <w:tr w:rsidR="00F156E0" w14:paraId="73EC7D9D" w14:textId="77777777" w:rsidTr="00577F51">
        <w:tc>
          <w:tcPr>
            <w:tcW w:w="3089" w:type="dxa"/>
          </w:tcPr>
          <w:p w14:paraId="2C072699" w14:textId="529BF76E" w:rsidR="00F156E0" w:rsidRDefault="00F156E0" w:rsidP="00625C1A">
            <w:r>
              <w:t>General kit for all recorders</w:t>
            </w:r>
          </w:p>
        </w:tc>
        <w:tc>
          <w:tcPr>
            <w:tcW w:w="4419" w:type="dxa"/>
          </w:tcPr>
          <w:p w14:paraId="296089CF" w14:textId="50141226" w:rsidR="00F156E0" w:rsidRDefault="00F156E0" w:rsidP="00F156E0">
            <w:r>
              <w:t>Postal Boxes for sample tubes (4 per recorder)</w:t>
            </w:r>
          </w:p>
        </w:tc>
        <w:tc>
          <w:tcPr>
            <w:tcW w:w="1508" w:type="dxa"/>
          </w:tcPr>
          <w:p w14:paraId="779395F3" w14:textId="2D090F20" w:rsidR="00F156E0" w:rsidRDefault="00F156E0" w:rsidP="005017B4">
            <w:r>
              <w:t>£1.49</w:t>
            </w:r>
          </w:p>
        </w:tc>
      </w:tr>
      <w:tr w:rsidR="006317C0" w14:paraId="04A7AED0" w14:textId="77777777" w:rsidTr="00C144CB">
        <w:tc>
          <w:tcPr>
            <w:tcW w:w="3089" w:type="dxa"/>
          </w:tcPr>
          <w:p w14:paraId="5334EF40" w14:textId="77777777" w:rsidR="006317C0" w:rsidRDefault="006317C0" w:rsidP="00625C1A">
            <w:r>
              <w:t>Pantrap</w:t>
            </w:r>
            <w:r w:rsidR="00911E62">
              <w:t xml:space="preserve"> (general)</w:t>
            </w:r>
          </w:p>
        </w:tc>
        <w:tc>
          <w:tcPr>
            <w:tcW w:w="4419" w:type="dxa"/>
          </w:tcPr>
          <w:p w14:paraId="30CB437E" w14:textId="6599582F" w:rsidR="006317C0" w:rsidRDefault="005017B4" w:rsidP="0083498B">
            <w:r w:rsidRPr="00911E62">
              <w:t>Trap Station (</w:t>
            </w:r>
            <w:r w:rsidR="00577F51">
              <w:t>5</w:t>
            </w:r>
            <w:r w:rsidR="0083498B">
              <w:t xml:space="preserve"> wooden stakes and holders</w:t>
            </w:r>
            <w:r w:rsidR="00577F51">
              <w:t>, plus two spares, including labour costs for construction</w:t>
            </w:r>
            <w:r w:rsidRPr="00911E62">
              <w:t>)</w:t>
            </w:r>
            <w:r>
              <w:t xml:space="preserve">, </w:t>
            </w:r>
            <w:r w:rsidR="00911E62">
              <w:t xml:space="preserve">Plastic </w:t>
            </w:r>
            <w:r w:rsidR="00911E62" w:rsidRPr="00911E62">
              <w:t>Bowls (5 of each colour + 3 spares of each</w:t>
            </w:r>
            <w:r w:rsidR="00577F51">
              <w:t>, including the costs of UV spray paint applied to each</w:t>
            </w:r>
            <w:r w:rsidR="00911E62" w:rsidRPr="00911E62">
              <w:t>)</w:t>
            </w:r>
            <w:r w:rsidR="00911E62">
              <w:t>, Seive, plastic forceps</w:t>
            </w:r>
            <w:r w:rsidR="00117C3E">
              <w:t xml:space="preserve">, </w:t>
            </w:r>
            <w:r>
              <w:t>Washing up liquid x2, mallet, Ethanol container</w:t>
            </w:r>
          </w:p>
        </w:tc>
        <w:tc>
          <w:tcPr>
            <w:tcW w:w="1508" w:type="dxa"/>
          </w:tcPr>
          <w:p w14:paraId="00E8F911" w14:textId="729AA41A" w:rsidR="006317C0" w:rsidRDefault="00911E62" w:rsidP="00C144CB">
            <w:r>
              <w:t>£</w:t>
            </w:r>
            <w:r w:rsidR="00577F51">
              <w:t>8</w:t>
            </w:r>
            <w:r w:rsidR="00F156E0">
              <w:t>2</w:t>
            </w:r>
            <w:r w:rsidR="005017B4">
              <w:t>.2</w:t>
            </w:r>
            <w:r w:rsidR="00F156E0">
              <w:t>3</w:t>
            </w:r>
          </w:p>
        </w:tc>
      </w:tr>
      <w:tr w:rsidR="00911E62" w14:paraId="1B0D98B2" w14:textId="77777777" w:rsidTr="00C144CB">
        <w:tc>
          <w:tcPr>
            <w:tcW w:w="3089" w:type="dxa"/>
          </w:tcPr>
          <w:p w14:paraId="3401233B" w14:textId="77777777" w:rsidR="00911E62" w:rsidRDefault="00911E62" w:rsidP="00911E62">
            <w:r>
              <w:t>Pantrap (consumables per replicate)</w:t>
            </w:r>
          </w:p>
        </w:tc>
        <w:tc>
          <w:tcPr>
            <w:tcW w:w="4419" w:type="dxa"/>
          </w:tcPr>
          <w:p w14:paraId="2AB16234" w14:textId="70F45305" w:rsidR="00911E62" w:rsidRPr="00911E62" w:rsidRDefault="00577F51" w:rsidP="00625C1A">
            <w:r>
              <w:t>sample tubes</w:t>
            </w:r>
            <w:r w:rsidR="00911E62">
              <w:t>, muslin</w:t>
            </w:r>
            <w:r>
              <w:t>, ethanol (400ml)</w:t>
            </w:r>
          </w:p>
        </w:tc>
        <w:tc>
          <w:tcPr>
            <w:tcW w:w="1508" w:type="dxa"/>
          </w:tcPr>
          <w:p w14:paraId="72114193" w14:textId="6821DB41" w:rsidR="00911E62" w:rsidRDefault="00911E62" w:rsidP="00C144CB">
            <w:r>
              <w:t>£</w:t>
            </w:r>
            <w:r w:rsidR="00577F51">
              <w:t>5.16/replicate</w:t>
            </w:r>
          </w:p>
        </w:tc>
      </w:tr>
      <w:tr w:rsidR="006317C0" w14:paraId="7EB20A62" w14:textId="77777777" w:rsidTr="00C144CB">
        <w:tc>
          <w:tcPr>
            <w:tcW w:w="3089" w:type="dxa"/>
          </w:tcPr>
          <w:p w14:paraId="73A7948A" w14:textId="77777777" w:rsidR="006317C0" w:rsidRDefault="00CC58E4" w:rsidP="00625C1A">
            <w:r>
              <w:t>Transect</w:t>
            </w:r>
          </w:p>
        </w:tc>
        <w:tc>
          <w:tcPr>
            <w:tcW w:w="4419" w:type="dxa"/>
          </w:tcPr>
          <w:p w14:paraId="7EFA74F4" w14:textId="77777777" w:rsidR="006317C0" w:rsidRDefault="00911E62" w:rsidP="00625C1A">
            <w:r>
              <w:t>Hand net, hand net frame, 50 tubes/site (250 total)</w:t>
            </w:r>
          </w:p>
        </w:tc>
        <w:tc>
          <w:tcPr>
            <w:tcW w:w="1508" w:type="dxa"/>
          </w:tcPr>
          <w:p w14:paraId="6965BA89" w14:textId="75E530F0" w:rsidR="006317C0" w:rsidRDefault="00911E62" w:rsidP="00C144CB">
            <w:r>
              <w:t>£</w:t>
            </w:r>
            <w:r w:rsidR="00577F51">
              <w:t>32.90</w:t>
            </w:r>
          </w:p>
        </w:tc>
      </w:tr>
      <w:tr w:rsidR="00577F51" w14:paraId="172231A3" w14:textId="77777777" w:rsidTr="00577F51">
        <w:tc>
          <w:tcPr>
            <w:tcW w:w="3089" w:type="dxa"/>
          </w:tcPr>
          <w:p w14:paraId="5EDDDB2A" w14:textId="59C4B24F" w:rsidR="00577F51" w:rsidRDefault="00577F51" w:rsidP="00625C1A">
            <w:r>
              <w:t>Transect (consumables per replicate)</w:t>
            </w:r>
          </w:p>
        </w:tc>
        <w:tc>
          <w:tcPr>
            <w:tcW w:w="4419" w:type="dxa"/>
          </w:tcPr>
          <w:p w14:paraId="002DB97F" w14:textId="53B3D5A9" w:rsidR="00577F51" w:rsidRDefault="00577F51" w:rsidP="00C144CB">
            <w:r>
              <w:t>Sample tubes (x2), ethanol (100ml)</w:t>
            </w:r>
          </w:p>
        </w:tc>
        <w:tc>
          <w:tcPr>
            <w:tcW w:w="1508" w:type="dxa"/>
          </w:tcPr>
          <w:p w14:paraId="7531EB71" w14:textId="35188791" w:rsidR="00577F51" w:rsidRDefault="00577F51" w:rsidP="00911E62">
            <w:r>
              <w:t>£0.93/replicate</w:t>
            </w:r>
          </w:p>
        </w:tc>
      </w:tr>
      <w:tr w:rsidR="006317C0" w14:paraId="45AC892A" w14:textId="77777777" w:rsidTr="00C144CB">
        <w:tc>
          <w:tcPr>
            <w:tcW w:w="3089" w:type="dxa"/>
            <w:tcBorders>
              <w:bottom w:val="single" w:sz="4" w:space="0" w:color="auto"/>
            </w:tcBorders>
          </w:tcPr>
          <w:p w14:paraId="0F455208" w14:textId="1BEE9C6D" w:rsidR="006317C0" w:rsidRDefault="00CC58E4" w:rsidP="00625C1A">
            <w:r>
              <w:t>Hand pollination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7168BD44" w14:textId="77777777" w:rsidR="006317C0" w:rsidRDefault="00911E62" w:rsidP="00625C1A">
            <w:r>
              <w:t>Exclusion bag (x3/site), Petri Dish, paint brush, scissors, cable tie, paper bag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A31DB07" w14:textId="77777777" w:rsidR="006317C0" w:rsidRDefault="00911E62" w:rsidP="00625C1A">
            <w:r>
              <w:t>£33.50</w:t>
            </w:r>
          </w:p>
        </w:tc>
      </w:tr>
    </w:tbl>
    <w:p w14:paraId="0716E023" w14:textId="65AB0F91" w:rsidR="007D26E6" w:rsidRDefault="001F3F69" w:rsidP="00625C1A">
      <w:r>
        <w:rPr>
          <w:b/>
          <w:i/>
        </w:rPr>
        <w:br/>
      </w:r>
      <w:r w:rsidRPr="001F3F69">
        <w:rPr>
          <w:b/>
          <w:i/>
        </w:rPr>
        <w:t>Storage costs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9B76A9">
        <w:t xml:space="preserve">estimated </w:t>
      </w:r>
      <w:r>
        <w:t>costs of storing specimens</w:t>
      </w:r>
      <w:r w:rsidR="002F4AC5">
        <w:t xml:space="preserve"> in schemes 1 and 3a/b</w:t>
      </w:r>
      <w:r>
        <w:t>. This is based on the assumption that</w:t>
      </w:r>
      <w:r w:rsidR="002F4AC5">
        <w:t xml:space="preserve"> </w:t>
      </w:r>
      <w:r w:rsidR="000D0241">
        <w:t>samples are stored in 99% alcohol in a freezer following identification</w:t>
      </w:r>
      <w:r>
        <w:t xml:space="preserve">. </w:t>
      </w:r>
      <w:r w:rsidR="002F4AC5">
        <w:t>The cost of eppendorfs for this purpose is</w:t>
      </w:r>
      <w:r>
        <w:t xml:space="preserve"> ~£0.01</w:t>
      </w:r>
      <w:r w:rsidR="002F4AC5">
        <w:t>2</w:t>
      </w:r>
      <w:r>
        <w:t>/unit</w:t>
      </w:r>
      <w:r w:rsidR="002F4AC5">
        <w:t>. Longer-term costs for storage, such as freezer facilities, are assumed to be covered as part of the overheads charged when hiring staff</w:t>
      </w:r>
      <w:r>
        <w:t>.</w:t>
      </w:r>
      <w:r w:rsidR="0040242E">
        <w:t xml:space="preserve"> </w:t>
      </w:r>
    </w:p>
    <w:p w14:paraId="13A143F5" w14:textId="60EB51F3" w:rsidR="007D26E6" w:rsidRDefault="00625C1A" w:rsidP="00625C1A">
      <w:r w:rsidRPr="001F3F69">
        <w:rPr>
          <w:b/>
          <w:i/>
        </w:rPr>
        <w:t>T</w:t>
      </w:r>
      <w:r w:rsidR="007D26E6" w:rsidRPr="001F3F69">
        <w:rPr>
          <w:b/>
          <w:i/>
        </w:rPr>
        <w:t>ravel costs</w:t>
      </w:r>
      <w:r w:rsidR="007D26E6">
        <w:t xml:space="preserve"> the costs of petrol for</w:t>
      </w:r>
      <w:r w:rsidR="001F3F69">
        <w:t xml:space="preserve"> professional</w:t>
      </w:r>
      <w:r w:rsidR="007D26E6">
        <w:t xml:space="preserve"> surveyors to</w:t>
      </w:r>
      <w:r w:rsidR="00CC1307">
        <w:t xml:space="preserve"> </w:t>
      </w:r>
      <w:r w:rsidR="00177EC4">
        <w:t>undertake surveys</w:t>
      </w:r>
      <w:r w:rsidR="001F3F69">
        <w:t xml:space="preserve">. It was assumed that all data collection would occur at an average of 40 miles round trip from each </w:t>
      </w:r>
      <w:proofErr w:type="gramStart"/>
      <w:r w:rsidR="001F3F69">
        <w:t>surveyors</w:t>
      </w:r>
      <w:proofErr w:type="gramEnd"/>
      <w:r w:rsidR="001F3F69">
        <w:t xml:space="preserve"> base. At a rate of £0.45/mile (university standard rate), this equated to £18 per replicate. </w:t>
      </w:r>
      <w:r w:rsidR="0040242E">
        <w:t xml:space="preserve">These costs are only applied in the professional schemes (1 and 2a/b). </w:t>
      </w:r>
    </w:p>
    <w:p w14:paraId="2CB8CC0C" w14:textId="1C88264E" w:rsidR="00242442" w:rsidRDefault="00242442" w:rsidP="00625C1A">
      <w:r w:rsidRPr="006317C0">
        <w:rPr>
          <w:b/>
          <w:i/>
        </w:rPr>
        <w:t>Postage costs</w:t>
      </w:r>
      <w:r w:rsidR="006317C0">
        <w:t xml:space="preserve"> </w:t>
      </w:r>
      <w:proofErr w:type="gramStart"/>
      <w:r w:rsidR="006317C0">
        <w:t>T</w:t>
      </w:r>
      <w:r>
        <w:t>he</w:t>
      </w:r>
      <w:proofErr w:type="gramEnd"/>
      <w:r w:rsidR="009B76A9">
        <w:t xml:space="preserve"> estimated</w:t>
      </w:r>
      <w:r>
        <w:t xml:space="preserve"> costs of posting </w:t>
      </w:r>
      <w:r w:rsidR="0040242E">
        <w:t xml:space="preserve">specimens and crop </w:t>
      </w:r>
      <w:r>
        <w:t>samples to be identified</w:t>
      </w:r>
      <w:r w:rsidR="006317C0">
        <w:t xml:space="preserve">. </w:t>
      </w:r>
      <w:r w:rsidR="00C3625E">
        <w:t xml:space="preserve">Based on </w:t>
      </w:r>
      <w:r w:rsidR="009B76A9">
        <w:t>the costs experienced in the PoMS scheme (CEH, 2018)</w:t>
      </w:r>
      <w:r w:rsidR="00CC1307">
        <w:t xml:space="preserve"> </w:t>
      </w:r>
      <w:r w:rsidR="00C3625E">
        <w:t>this is £3/replicate</w:t>
      </w:r>
      <w:r w:rsidR="00CC1307">
        <w:t>, however these costs are doubled to reflect posting to and from identifying experts</w:t>
      </w:r>
      <w:r>
        <w:t>.</w:t>
      </w:r>
      <w:r w:rsidR="00625C1A">
        <w:t xml:space="preserve"> </w:t>
      </w:r>
      <w:r w:rsidR="006317C0">
        <w:t>There is also an</w:t>
      </w:r>
      <w:r w:rsidR="00625C1A">
        <w:t xml:space="preserve"> initial postage</w:t>
      </w:r>
      <w:r>
        <w:t xml:space="preserve"> </w:t>
      </w:r>
      <w:r w:rsidR="00625C1A">
        <w:t>of materials (assumed to be £10/site)</w:t>
      </w:r>
      <w:r w:rsidR="00C3625E">
        <w:t xml:space="preserve"> in Scheme 1 that occurs twice to represent turnover in materials</w:t>
      </w:r>
      <w:r w:rsidR="0040242E">
        <w:t>. No postage occurs in schemes 2a/b and 4a/b</w:t>
      </w:r>
      <w:r w:rsidR="001F3F69">
        <w:t>.</w:t>
      </w:r>
      <w:r w:rsidR="00625C1A">
        <w:t xml:space="preserve"> </w:t>
      </w:r>
    </w:p>
    <w:p w14:paraId="58499808" w14:textId="77777777" w:rsidR="00B02DF9" w:rsidRPr="00B02DF9" w:rsidRDefault="00B02DF9" w:rsidP="00625C1A">
      <w:pPr>
        <w:rPr>
          <w:b/>
        </w:rPr>
      </w:pPr>
      <w:r>
        <w:rPr>
          <w:b/>
        </w:rPr>
        <w:t>Other costs</w:t>
      </w:r>
    </w:p>
    <w:p w14:paraId="1A5A4798" w14:textId="744D3CA9" w:rsidR="007D26E6" w:rsidRDefault="007D26E6" w:rsidP="006317C0">
      <w:r w:rsidRPr="005A74D2">
        <w:rPr>
          <w:b/>
          <w:i/>
        </w:rPr>
        <w:t>Training costs</w:t>
      </w:r>
      <w:r>
        <w:t xml:space="preserve"> </w:t>
      </w:r>
      <w:proofErr w:type="gramStart"/>
      <w:r w:rsidR="005A74D2">
        <w:t>T</w:t>
      </w:r>
      <w:r>
        <w:t>he</w:t>
      </w:r>
      <w:proofErr w:type="gramEnd"/>
      <w:r>
        <w:t xml:space="preserve"> </w:t>
      </w:r>
      <w:r w:rsidR="009B76A9">
        <w:t xml:space="preserve">estimated </w:t>
      </w:r>
      <w:r>
        <w:t>costs of running training courses</w:t>
      </w:r>
      <w:r w:rsidR="005A74D2">
        <w:t>. In schemes 1 and 2</w:t>
      </w:r>
      <w:r w:rsidR="0040242E">
        <w:t>a/b</w:t>
      </w:r>
      <w:r w:rsidR="005A74D2">
        <w:t xml:space="preserve"> this includes the cost of a postdoctoral researcher to give advice on methods</w:t>
      </w:r>
      <w:r w:rsidR="00D568DD">
        <w:t xml:space="preserve"> and protocols</w:t>
      </w:r>
      <w:r w:rsidR="005A74D2">
        <w:t xml:space="preserve"> and occurs in years 1, 4, 7 and 10 to account for staff turnover and updated methods. </w:t>
      </w:r>
      <w:r w:rsidR="00C3625E">
        <w:t xml:space="preserve">Following </w:t>
      </w:r>
      <w:r w:rsidR="00D568DD">
        <w:t>C</w:t>
      </w:r>
      <w:r w:rsidR="00C3625E">
        <w:t>arvel</w:t>
      </w:r>
      <w:r w:rsidR="00D568DD">
        <w:t>l</w:t>
      </w:r>
      <w:r w:rsidR="00C3625E">
        <w:t xml:space="preserve"> et al., 2018; i</w:t>
      </w:r>
      <w:r w:rsidR="005A74D2">
        <w:t>n Schemes 3a</w:t>
      </w:r>
      <w:r w:rsidR="00C3625E">
        <w:t>/</w:t>
      </w:r>
      <w:r w:rsidR="005A74D2">
        <w:t xml:space="preserve">b, </w:t>
      </w:r>
      <w:r w:rsidR="00C3625E">
        <w:t>volunteers are trained on a one-to-one basis</w:t>
      </w:r>
      <w:r w:rsidR="00D568DD">
        <w:t xml:space="preserve"> by scheme staff on an initial site survey,</w:t>
      </w:r>
      <w:r w:rsidR="00C3625E">
        <w:t xml:space="preserve"> during which they are given all the materials required</w:t>
      </w:r>
      <w:r w:rsidR="005A74D2">
        <w:t>. In all cases, up to 100 miles fuel expenses are covered for each participant</w:t>
      </w:r>
      <w:r w:rsidR="00C3625E">
        <w:t xml:space="preserve"> (schemes 1 and 2a/b) or staff member (scheme 3a/b)</w:t>
      </w:r>
      <w:r w:rsidR="005A74D2">
        <w:t xml:space="preserve"> at £0.45/mile.  </w:t>
      </w:r>
    </w:p>
    <w:p w14:paraId="7A66B308" w14:textId="1DC88203" w:rsidR="007D26E6" w:rsidRDefault="007D26E6">
      <w:r w:rsidRPr="005A74D2">
        <w:rPr>
          <w:b/>
          <w:i/>
        </w:rPr>
        <w:t>Digital</w:t>
      </w:r>
      <w:r w:rsidR="005A74D2" w:rsidRPr="005A74D2">
        <w:rPr>
          <w:b/>
          <w:i/>
        </w:rPr>
        <w:t xml:space="preserve"> costs</w:t>
      </w:r>
      <w:r>
        <w:t xml:space="preserve"> </w:t>
      </w:r>
      <w:proofErr w:type="gramStart"/>
      <w:r w:rsidR="005A74D2">
        <w:t>T</w:t>
      </w:r>
      <w:r>
        <w:t>he</w:t>
      </w:r>
      <w:proofErr w:type="gramEnd"/>
      <w:r>
        <w:t xml:space="preserve"> </w:t>
      </w:r>
      <w:r w:rsidR="009B76A9">
        <w:t xml:space="preserve">estimated </w:t>
      </w:r>
      <w:r>
        <w:t>costs of maintaining databases and websites</w:t>
      </w:r>
      <w:r w:rsidR="005A74D2">
        <w:t>. For schemes 1 and 2</w:t>
      </w:r>
      <w:r w:rsidR="0040242E">
        <w:t>a/b</w:t>
      </w:r>
      <w:r w:rsidR="005A74D2">
        <w:t xml:space="preserve"> this is simply £500 to maintain a specific webpage on the project site that can be accessed. £1</w:t>
      </w:r>
      <w:r w:rsidR="009B76A9">
        <w:t>,</w:t>
      </w:r>
      <w:r w:rsidR="005A74D2">
        <w:t>000 is estimated for Scheme 3</w:t>
      </w:r>
      <w:r w:rsidR="00B02DF9">
        <w:t>a and 3b as this will require</w:t>
      </w:r>
      <w:r w:rsidR="005A74D2">
        <w:t xml:space="preserve"> a more </w:t>
      </w:r>
      <w:r w:rsidR="00B02DF9">
        <w:t xml:space="preserve">volunteer facing site. £10,000 is </w:t>
      </w:r>
      <w:r w:rsidR="009B76A9">
        <w:t xml:space="preserve">estimated for </w:t>
      </w:r>
      <w:r w:rsidR="00B02DF9">
        <w:t xml:space="preserve">Scheme 4b as this requires the establishment of a fully interactive platform for sharing and crowd sourcing specimen identifications. </w:t>
      </w:r>
    </w:p>
    <w:sectPr w:rsidR="007D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298"/>
    <w:multiLevelType w:val="hybridMultilevel"/>
    <w:tmpl w:val="5F72FB90"/>
    <w:lvl w:ilvl="0" w:tplc="A6EAC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E6"/>
    <w:rsid w:val="00051BE3"/>
    <w:rsid w:val="000D0241"/>
    <w:rsid w:val="000F6C9D"/>
    <w:rsid w:val="00117C3E"/>
    <w:rsid w:val="001236C0"/>
    <w:rsid w:val="00172D27"/>
    <w:rsid w:val="00177EC4"/>
    <w:rsid w:val="001F3F69"/>
    <w:rsid w:val="00242442"/>
    <w:rsid w:val="00252D40"/>
    <w:rsid w:val="00270D7D"/>
    <w:rsid w:val="002D6312"/>
    <w:rsid w:val="002F4AC5"/>
    <w:rsid w:val="00315E62"/>
    <w:rsid w:val="00372516"/>
    <w:rsid w:val="003D0E73"/>
    <w:rsid w:val="0040242E"/>
    <w:rsid w:val="0041387E"/>
    <w:rsid w:val="004520A6"/>
    <w:rsid w:val="00466F18"/>
    <w:rsid w:val="004D118A"/>
    <w:rsid w:val="004E2CE8"/>
    <w:rsid w:val="005017B4"/>
    <w:rsid w:val="0052643C"/>
    <w:rsid w:val="005556C4"/>
    <w:rsid w:val="00577F51"/>
    <w:rsid w:val="005A74D2"/>
    <w:rsid w:val="005B6648"/>
    <w:rsid w:val="00625C1A"/>
    <w:rsid w:val="006317C0"/>
    <w:rsid w:val="0064742C"/>
    <w:rsid w:val="0065038D"/>
    <w:rsid w:val="007000B0"/>
    <w:rsid w:val="0070117A"/>
    <w:rsid w:val="00717F83"/>
    <w:rsid w:val="00762241"/>
    <w:rsid w:val="00771B01"/>
    <w:rsid w:val="007D26E6"/>
    <w:rsid w:val="0083498B"/>
    <w:rsid w:val="00894F99"/>
    <w:rsid w:val="008E228A"/>
    <w:rsid w:val="00911E62"/>
    <w:rsid w:val="0097261C"/>
    <w:rsid w:val="009B76A9"/>
    <w:rsid w:val="009D4408"/>
    <w:rsid w:val="00A81DFA"/>
    <w:rsid w:val="00AD570E"/>
    <w:rsid w:val="00AE5243"/>
    <w:rsid w:val="00AF3752"/>
    <w:rsid w:val="00B02DF9"/>
    <w:rsid w:val="00B307BB"/>
    <w:rsid w:val="00B54A12"/>
    <w:rsid w:val="00B7517D"/>
    <w:rsid w:val="00BA3FAC"/>
    <w:rsid w:val="00C144CB"/>
    <w:rsid w:val="00C3625E"/>
    <w:rsid w:val="00C87286"/>
    <w:rsid w:val="00C97588"/>
    <w:rsid w:val="00C97B01"/>
    <w:rsid w:val="00CC1307"/>
    <w:rsid w:val="00CC58E4"/>
    <w:rsid w:val="00CD2A02"/>
    <w:rsid w:val="00D168F4"/>
    <w:rsid w:val="00D568DD"/>
    <w:rsid w:val="00DA6C0C"/>
    <w:rsid w:val="00DE666D"/>
    <w:rsid w:val="00E2399C"/>
    <w:rsid w:val="00E249FA"/>
    <w:rsid w:val="00E3750C"/>
    <w:rsid w:val="00E42A34"/>
    <w:rsid w:val="00E45651"/>
    <w:rsid w:val="00E5116A"/>
    <w:rsid w:val="00E52B69"/>
    <w:rsid w:val="00EA7979"/>
    <w:rsid w:val="00F156E0"/>
    <w:rsid w:val="00F6368F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7F60"/>
  <w15:chartTrackingRefBased/>
  <w15:docId w15:val="{F5B37155-7461-4580-9081-2F68EB5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E6"/>
    <w:pPr>
      <w:ind w:left="720"/>
      <w:contextualSpacing/>
    </w:pPr>
  </w:style>
  <w:style w:type="table" w:styleId="TableGrid">
    <w:name w:val="Table Grid"/>
    <w:basedOn w:val="TableNormal"/>
    <w:uiPriority w:val="39"/>
    <w:rsid w:val="0024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Breeze</dc:creator>
  <cp:keywords/>
  <dc:description/>
  <cp:lastModifiedBy>Tom Breeze</cp:lastModifiedBy>
  <cp:revision>4</cp:revision>
  <dcterms:created xsi:type="dcterms:W3CDTF">2020-04-03T14:50:00Z</dcterms:created>
  <dcterms:modified xsi:type="dcterms:W3CDTF">2020-07-20T08:53:00Z</dcterms:modified>
</cp:coreProperties>
</file>