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7CB07" w14:textId="43C9707E" w:rsidR="001B7067" w:rsidRDefault="001B7067">
      <w:r>
        <w:t xml:space="preserve">Field Hybridization Study:  To estimate the potential for </w:t>
      </w:r>
      <w:r w:rsidRPr="001B7067">
        <w:t>between-clade hybridization</w:t>
      </w:r>
      <w:r>
        <w:t xml:space="preserve">, </w:t>
      </w:r>
      <w:r w:rsidRPr="001B7067">
        <w:t xml:space="preserve">we supplemented </w:t>
      </w:r>
      <w:r>
        <w:t>literature</w:t>
      </w:r>
      <w:r w:rsidRPr="001B7067">
        <w:t xml:space="preserve"> data by adding additional examples from other locations. We chose sites in which diploids from both clades were dominants within chaparral stands (cover &gt;85%); these included </w:t>
      </w:r>
      <w:r w:rsidRPr="001B7067">
        <w:rPr>
          <w:i/>
          <w:iCs/>
          <w:lang w:val="it-IT"/>
        </w:rPr>
        <w:t>A. silvicola</w:t>
      </w:r>
      <w:r w:rsidRPr="001B7067">
        <w:t xml:space="preserve"> and </w:t>
      </w:r>
      <w:r w:rsidRPr="001B7067">
        <w:rPr>
          <w:i/>
          <w:iCs/>
          <w:lang w:val="it-IT"/>
        </w:rPr>
        <w:t xml:space="preserve">A. sensitiva </w:t>
      </w:r>
      <w:r w:rsidRPr="001B7067">
        <w:t xml:space="preserve">(Bonny Doon Ecological Reserve, Santa Cruz Mountains, </w:t>
      </w:r>
      <w:r>
        <w:t>California [CA]</w:t>
      </w:r>
      <w:r w:rsidRPr="001B7067">
        <w:t xml:space="preserve">), </w:t>
      </w:r>
      <w:r w:rsidRPr="001B7067">
        <w:rPr>
          <w:i/>
          <w:iCs/>
        </w:rPr>
        <w:t xml:space="preserve">A. </w:t>
      </w:r>
      <w:proofErr w:type="spellStart"/>
      <w:r w:rsidRPr="001B7067">
        <w:rPr>
          <w:i/>
          <w:iCs/>
        </w:rPr>
        <w:t>pajaroensis</w:t>
      </w:r>
      <w:proofErr w:type="spellEnd"/>
      <w:r w:rsidRPr="001B7067">
        <w:t xml:space="preserve"> and </w:t>
      </w:r>
      <w:r w:rsidRPr="001B7067">
        <w:rPr>
          <w:i/>
          <w:iCs/>
        </w:rPr>
        <w:t xml:space="preserve">A. </w:t>
      </w:r>
      <w:proofErr w:type="spellStart"/>
      <w:r w:rsidRPr="001B7067">
        <w:rPr>
          <w:i/>
          <w:iCs/>
        </w:rPr>
        <w:t>hookeri</w:t>
      </w:r>
      <w:proofErr w:type="spellEnd"/>
      <w:r w:rsidRPr="001B7067">
        <w:rPr>
          <w:lang w:val="it-IT"/>
        </w:rPr>
        <w:t xml:space="preserve"> (</w:t>
      </w:r>
      <w:proofErr w:type="spellStart"/>
      <w:r w:rsidRPr="001B7067">
        <w:rPr>
          <w:lang w:val="it-IT"/>
        </w:rPr>
        <w:t>Manzanita</w:t>
      </w:r>
      <w:proofErr w:type="spellEnd"/>
      <w:r w:rsidRPr="001B7067">
        <w:rPr>
          <w:lang w:val="it-IT"/>
        </w:rPr>
        <w:t xml:space="preserve"> Park, </w:t>
      </w:r>
      <w:proofErr w:type="spellStart"/>
      <w:r w:rsidRPr="001B7067">
        <w:rPr>
          <w:lang w:val="it-IT"/>
        </w:rPr>
        <w:t>Prunedale</w:t>
      </w:r>
      <w:proofErr w:type="spellEnd"/>
      <w:r w:rsidRPr="001B7067">
        <w:rPr>
          <w:lang w:val="it-IT"/>
        </w:rPr>
        <w:t xml:space="preserve">, CA), </w:t>
      </w:r>
      <w:r w:rsidRPr="001B7067">
        <w:rPr>
          <w:i/>
          <w:iCs/>
          <w:lang w:val="it-IT"/>
        </w:rPr>
        <w:t xml:space="preserve">A. </w:t>
      </w:r>
      <w:proofErr w:type="spellStart"/>
      <w:r w:rsidRPr="001B7067">
        <w:rPr>
          <w:i/>
          <w:iCs/>
          <w:lang w:val="it-IT"/>
        </w:rPr>
        <w:t>canescens</w:t>
      </w:r>
      <w:proofErr w:type="spellEnd"/>
      <w:r w:rsidRPr="001B7067">
        <w:t xml:space="preserve"> and </w:t>
      </w:r>
      <w:r w:rsidRPr="001B7067">
        <w:rPr>
          <w:i/>
          <w:iCs/>
        </w:rPr>
        <w:t xml:space="preserve">A. </w:t>
      </w:r>
      <w:proofErr w:type="spellStart"/>
      <w:r w:rsidRPr="001B7067">
        <w:rPr>
          <w:i/>
          <w:iCs/>
        </w:rPr>
        <w:t>stanfordiana</w:t>
      </w:r>
      <w:proofErr w:type="spellEnd"/>
      <w:r w:rsidRPr="001B7067">
        <w:t xml:space="preserve"> (Mt. George, Napa, CA), and </w:t>
      </w:r>
      <w:r w:rsidRPr="001B7067">
        <w:rPr>
          <w:i/>
          <w:iCs/>
        </w:rPr>
        <w:t xml:space="preserve">A. </w:t>
      </w:r>
      <w:proofErr w:type="spellStart"/>
      <w:r w:rsidRPr="001B7067">
        <w:rPr>
          <w:i/>
          <w:iCs/>
        </w:rPr>
        <w:t>andersonii</w:t>
      </w:r>
      <w:proofErr w:type="spellEnd"/>
      <w:r w:rsidRPr="001B7067">
        <w:rPr>
          <w:i/>
          <w:iCs/>
        </w:rPr>
        <w:t xml:space="preserve"> and A. </w:t>
      </w:r>
      <w:proofErr w:type="spellStart"/>
      <w:r w:rsidRPr="001B7067">
        <w:rPr>
          <w:i/>
          <w:iCs/>
        </w:rPr>
        <w:t>sensitiva</w:t>
      </w:r>
      <w:proofErr w:type="spellEnd"/>
      <w:r w:rsidRPr="001B7067">
        <w:t xml:space="preserve"> (China Grade Road, central Santa Cruz Mountains, CA).</w:t>
      </w:r>
      <w:r>
        <w:t xml:space="preserve"> Five random 20 m transects were used to collect samples yielding around 100 or more individuals in each case. For one additional within-clade example, w</w:t>
      </w:r>
      <w:r w:rsidRPr="001B7067">
        <w:t xml:space="preserve">e estimated the proportion of hybrids at an edaphic interface between a Sand Hill maritime endemic, </w:t>
      </w:r>
      <w:proofErr w:type="spellStart"/>
      <w:r w:rsidRPr="001B7067">
        <w:rPr>
          <w:i/>
          <w:iCs/>
          <w:lang w:val="es-ES_tradnl"/>
        </w:rPr>
        <w:t>Arctostaphylos</w:t>
      </w:r>
      <w:proofErr w:type="spellEnd"/>
      <w:r w:rsidRPr="001B7067">
        <w:rPr>
          <w:i/>
          <w:iCs/>
          <w:lang w:val="it-IT"/>
        </w:rPr>
        <w:t xml:space="preserve"> silvicola,</w:t>
      </w:r>
      <w:r w:rsidRPr="001B7067">
        <w:t xml:space="preserve"> and a redwood forest edge species, </w:t>
      </w:r>
      <w:r w:rsidRPr="001B7067">
        <w:rPr>
          <w:i/>
          <w:iCs/>
        </w:rPr>
        <w:t xml:space="preserve">A. </w:t>
      </w:r>
      <w:proofErr w:type="spellStart"/>
      <w:r w:rsidRPr="001B7067">
        <w:rPr>
          <w:i/>
          <w:iCs/>
        </w:rPr>
        <w:t>andersonii</w:t>
      </w:r>
      <w:proofErr w:type="spellEnd"/>
      <w:r w:rsidRPr="001B7067">
        <w:t xml:space="preserve"> (Bonny Doon Ecological Reserve, Santa Cruz Mountains, CA [California, USA]); we used leaf characters, inflorescence traits, and pubescence</w:t>
      </w:r>
      <w:r>
        <w:t xml:space="preserve"> </w:t>
      </w:r>
      <w:r w:rsidRPr="001B7067">
        <w:t xml:space="preserve">to estimate the proportion of hybrids. The </w:t>
      </w:r>
      <w:proofErr w:type="spellStart"/>
      <w:r w:rsidRPr="001B7067">
        <w:t>parapatric</w:t>
      </w:r>
      <w:proofErr w:type="spellEnd"/>
      <w:r w:rsidRPr="001B7067">
        <w:t xml:space="preserve"> edaphic interface was limited and putative hybrids were found only along the interface between these two distinct natural communities. This was the smallest data set of </w:t>
      </w:r>
      <w:proofErr w:type="gramStart"/>
      <w:r w:rsidRPr="001B7067">
        <w:t>n</w:t>
      </w:r>
      <w:proofErr w:type="gramEnd"/>
      <w:r w:rsidRPr="001B7067">
        <w:t xml:space="preserve">=63. </w:t>
      </w:r>
    </w:p>
    <w:p w14:paraId="04D5BAC2" w14:textId="77777777" w:rsidR="001B7067" w:rsidRDefault="001B7067"/>
    <w:p w14:paraId="46A906FF" w14:textId="56548DEE" w:rsidR="002C02BE" w:rsidRDefault="00696E60">
      <w:r>
        <w:t>Key to the morphological traits used for the hybridization study:</w:t>
      </w:r>
    </w:p>
    <w:p w14:paraId="107FEDCA" w14:textId="77777777" w:rsidR="00B57FEC" w:rsidRDefault="00B57FEC" w:rsidP="00B57FEC"/>
    <w:p w14:paraId="2B4F993F" w14:textId="27B6DC95" w:rsidR="00B57FEC" w:rsidRDefault="00B57FEC" w:rsidP="00B57F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B57FEC" w14:paraId="413D4EB4" w14:textId="77777777" w:rsidTr="00B57FEC">
        <w:tc>
          <w:tcPr>
            <w:tcW w:w="2425" w:type="dxa"/>
            <w:vAlign w:val="bottom"/>
          </w:tcPr>
          <w:p w14:paraId="4E817633" w14:textId="1B3062D7" w:rsidR="00B57FEC" w:rsidRDefault="00B57FEC" w:rsidP="00B57FEC">
            <w:proofErr w:type="spellStart"/>
            <w:r>
              <w:rPr>
                <w:rFonts w:ascii="Calibri" w:hAnsi="Calibri" w:cs="Calibri"/>
                <w:color w:val="000000"/>
              </w:rPr>
              <w:t>lflngth</w:t>
            </w:r>
            <w:proofErr w:type="spellEnd"/>
          </w:p>
        </w:tc>
        <w:tc>
          <w:tcPr>
            <w:tcW w:w="6925" w:type="dxa"/>
          </w:tcPr>
          <w:p w14:paraId="57A071DF" w14:textId="49D851DF" w:rsidR="00B57FEC" w:rsidRDefault="00B57FEC" w:rsidP="00B57FEC">
            <w:r w:rsidRPr="00B94B2D">
              <w:t>leaf length</w:t>
            </w:r>
          </w:p>
        </w:tc>
      </w:tr>
      <w:tr w:rsidR="00B57FEC" w14:paraId="287AFC58" w14:textId="77777777" w:rsidTr="00B57FEC">
        <w:tc>
          <w:tcPr>
            <w:tcW w:w="2425" w:type="dxa"/>
            <w:vAlign w:val="bottom"/>
          </w:tcPr>
          <w:p w14:paraId="68012F4C" w14:textId="2A4CA235" w:rsidR="00B57FEC" w:rsidRDefault="00B57FEC" w:rsidP="00B57FEC">
            <w:proofErr w:type="spellStart"/>
            <w:r>
              <w:rPr>
                <w:rFonts w:ascii="Calibri" w:hAnsi="Calibri" w:cs="Calibri"/>
                <w:color w:val="000000"/>
              </w:rPr>
              <w:t>lfwdth</w:t>
            </w:r>
            <w:proofErr w:type="spellEnd"/>
          </w:p>
        </w:tc>
        <w:tc>
          <w:tcPr>
            <w:tcW w:w="6925" w:type="dxa"/>
          </w:tcPr>
          <w:p w14:paraId="108063A2" w14:textId="0AC9A5CA" w:rsidR="00B57FEC" w:rsidRDefault="00B57FEC" w:rsidP="00B57FEC">
            <w:r w:rsidRPr="00B94B2D">
              <w:t>leaf width</w:t>
            </w:r>
          </w:p>
        </w:tc>
      </w:tr>
      <w:tr w:rsidR="00B57FEC" w14:paraId="6A2BA00C" w14:textId="77777777" w:rsidTr="00B57FEC">
        <w:tc>
          <w:tcPr>
            <w:tcW w:w="2425" w:type="dxa"/>
            <w:vAlign w:val="bottom"/>
          </w:tcPr>
          <w:p w14:paraId="112F822E" w14:textId="58F78566" w:rsidR="00B57FEC" w:rsidRDefault="00B57FEC" w:rsidP="00B57FEC">
            <w:proofErr w:type="spellStart"/>
            <w:r>
              <w:rPr>
                <w:rFonts w:ascii="Calibri" w:hAnsi="Calibri" w:cs="Calibri"/>
                <w:color w:val="000000"/>
              </w:rPr>
              <w:t>lfLbyW</w:t>
            </w:r>
            <w:proofErr w:type="spellEnd"/>
          </w:p>
        </w:tc>
        <w:tc>
          <w:tcPr>
            <w:tcW w:w="6925" w:type="dxa"/>
          </w:tcPr>
          <w:p w14:paraId="66A1D9C1" w14:textId="74E9FEB0" w:rsidR="00B57FEC" w:rsidRDefault="00B57FEC" w:rsidP="00B57FEC">
            <w:r w:rsidRPr="00B94B2D">
              <w:t>ratio leaf L/W</w:t>
            </w:r>
          </w:p>
        </w:tc>
      </w:tr>
      <w:tr w:rsidR="00B57FEC" w14:paraId="01773028" w14:textId="77777777" w:rsidTr="00B57FEC">
        <w:tc>
          <w:tcPr>
            <w:tcW w:w="2425" w:type="dxa"/>
            <w:vAlign w:val="bottom"/>
          </w:tcPr>
          <w:p w14:paraId="26A7CB85" w14:textId="4E81BA56" w:rsidR="00B57FEC" w:rsidRDefault="003D0F74" w:rsidP="00B57FEC">
            <w:r>
              <w:rPr>
                <w:rFonts w:ascii="Calibri" w:hAnsi="Calibri" w:cs="Calibri"/>
                <w:color w:val="000000"/>
              </w:rPr>
              <w:t>L2Wide</w:t>
            </w:r>
            <w:r w:rsidR="002D49DE">
              <w:rPr>
                <w:rFonts w:ascii="Calibri" w:hAnsi="Calibri" w:cs="Calibri"/>
                <w:color w:val="000000"/>
              </w:rPr>
              <w:t>LfW</w:t>
            </w:r>
          </w:p>
        </w:tc>
        <w:tc>
          <w:tcPr>
            <w:tcW w:w="6925" w:type="dxa"/>
          </w:tcPr>
          <w:p w14:paraId="0E377B05" w14:textId="4FDC8AA4" w:rsidR="00B57FEC" w:rsidRDefault="00B57FEC" w:rsidP="00B57FEC">
            <w:r w:rsidRPr="00B94B2D">
              <w:t xml:space="preserve">length above petiole widest </w:t>
            </w:r>
            <w:proofErr w:type="spellStart"/>
            <w:r w:rsidRPr="00B94B2D">
              <w:t>lf</w:t>
            </w:r>
            <w:proofErr w:type="spellEnd"/>
            <w:r w:rsidRPr="00B94B2D">
              <w:t xml:space="preserve"> width</w:t>
            </w:r>
          </w:p>
        </w:tc>
      </w:tr>
      <w:tr w:rsidR="00B57FEC" w14:paraId="1A42800B" w14:textId="77777777" w:rsidTr="00B57FEC">
        <w:tc>
          <w:tcPr>
            <w:tcW w:w="2425" w:type="dxa"/>
            <w:vAlign w:val="bottom"/>
          </w:tcPr>
          <w:p w14:paraId="547F30FE" w14:textId="4B5F10A0" w:rsidR="00B57FEC" w:rsidRDefault="002D49DE" w:rsidP="00B57FEC">
            <w:r>
              <w:t>L2wideLflint</w:t>
            </w:r>
          </w:p>
        </w:tc>
        <w:tc>
          <w:tcPr>
            <w:tcW w:w="6925" w:type="dxa"/>
          </w:tcPr>
          <w:p w14:paraId="2E875E89" w14:textId="5ABF9436" w:rsidR="00B57FEC" w:rsidRDefault="00B57FEC" w:rsidP="00B57FEC">
            <w:r w:rsidRPr="00B94B2D">
              <w:t xml:space="preserve">ratio </w:t>
            </w:r>
            <w:proofErr w:type="spellStart"/>
            <w:r w:rsidRPr="00B94B2D">
              <w:t>lf</w:t>
            </w:r>
            <w:proofErr w:type="spellEnd"/>
            <w:r w:rsidRPr="00B94B2D">
              <w:t xml:space="preserve"> width/leaf length to widest point</w:t>
            </w:r>
          </w:p>
        </w:tc>
      </w:tr>
      <w:tr w:rsidR="00B57FEC" w14:paraId="1BE41D2C" w14:textId="77777777" w:rsidTr="00B57FEC">
        <w:tc>
          <w:tcPr>
            <w:tcW w:w="2425" w:type="dxa"/>
            <w:vAlign w:val="bottom"/>
          </w:tcPr>
          <w:p w14:paraId="0436EA69" w14:textId="4BADAF4C" w:rsidR="00B57FEC" w:rsidRDefault="00B57FEC" w:rsidP="00B57FEC">
            <w:r>
              <w:rPr>
                <w:rFonts w:ascii="Calibri" w:hAnsi="Calibri" w:cs="Calibri"/>
                <w:color w:val="000000"/>
              </w:rPr>
              <w:t>apex</w:t>
            </w:r>
          </w:p>
        </w:tc>
        <w:tc>
          <w:tcPr>
            <w:tcW w:w="6925" w:type="dxa"/>
          </w:tcPr>
          <w:p w14:paraId="49CB6B67" w14:textId="02A5C545" w:rsidR="00B57FEC" w:rsidRDefault="00B57FEC" w:rsidP="00B57FEC">
            <w:r w:rsidRPr="00B94B2D">
              <w:t>apex angle</w:t>
            </w:r>
          </w:p>
        </w:tc>
      </w:tr>
      <w:tr w:rsidR="00B57FEC" w14:paraId="7F5D36E0" w14:textId="77777777" w:rsidTr="00B57FEC">
        <w:tc>
          <w:tcPr>
            <w:tcW w:w="2425" w:type="dxa"/>
            <w:vAlign w:val="bottom"/>
          </w:tcPr>
          <w:p w14:paraId="193FD0CB" w14:textId="612AE248" w:rsidR="00B57FEC" w:rsidRDefault="00B57FEC" w:rsidP="00B57FEC">
            <w:r>
              <w:rPr>
                <w:rFonts w:ascii="Calibri" w:hAnsi="Calibri" w:cs="Calibri"/>
                <w:color w:val="000000"/>
              </w:rPr>
              <w:t>base</w:t>
            </w:r>
          </w:p>
        </w:tc>
        <w:tc>
          <w:tcPr>
            <w:tcW w:w="6925" w:type="dxa"/>
          </w:tcPr>
          <w:p w14:paraId="4039AAE0" w14:textId="2C8D9FE4" w:rsidR="00B57FEC" w:rsidRDefault="00B57FEC" w:rsidP="00B57FEC">
            <w:r w:rsidRPr="00B94B2D">
              <w:t xml:space="preserve">leaf base angle </w:t>
            </w:r>
          </w:p>
        </w:tc>
      </w:tr>
      <w:tr w:rsidR="00B57FEC" w14:paraId="201E5FB4" w14:textId="77777777" w:rsidTr="00B57FEC">
        <w:tc>
          <w:tcPr>
            <w:tcW w:w="2425" w:type="dxa"/>
            <w:vAlign w:val="bottom"/>
          </w:tcPr>
          <w:p w14:paraId="360F37F8" w14:textId="4537BEAB" w:rsidR="00B57FEC" w:rsidRDefault="00B57FEC" w:rsidP="00B57FEC">
            <w:proofErr w:type="spellStart"/>
            <w:r>
              <w:rPr>
                <w:rFonts w:ascii="Calibri" w:hAnsi="Calibri" w:cs="Calibri"/>
                <w:color w:val="000000"/>
              </w:rPr>
              <w:t>petlngth</w:t>
            </w:r>
            <w:proofErr w:type="spellEnd"/>
          </w:p>
        </w:tc>
        <w:tc>
          <w:tcPr>
            <w:tcW w:w="6925" w:type="dxa"/>
          </w:tcPr>
          <w:p w14:paraId="00E30408" w14:textId="503BADAB" w:rsidR="00B57FEC" w:rsidRDefault="00B57FEC" w:rsidP="00B57FEC">
            <w:r w:rsidRPr="00B94B2D">
              <w:t>petiole length</w:t>
            </w:r>
          </w:p>
        </w:tc>
      </w:tr>
      <w:tr w:rsidR="00B57FEC" w14:paraId="300B0A06" w14:textId="77777777" w:rsidTr="00B57FEC">
        <w:tc>
          <w:tcPr>
            <w:tcW w:w="2425" w:type="dxa"/>
            <w:vAlign w:val="bottom"/>
          </w:tcPr>
          <w:p w14:paraId="484A4A18" w14:textId="3ECF1AA0" w:rsidR="00B57FEC" w:rsidRDefault="00B57FEC" w:rsidP="00B57FEC">
            <w:proofErr w:type="spellStart"/>
            <w:r>
              <w:rPr>
                <w:rFonts w:ascii="Calibri" w:hAnsi="Calibri" w:cs="Calibri"/>
                <w:color w:val="000000"/>
              </w:rPr>
              <w:t>lfPL</w:t>
            </w:r>
            <w:proofErr w:type="spellEnd"/>
            <w:r>
              <w:rPr>
                <w:rFonts w:ascii="Calibri" w:hAnsi="Calibri" w:cs="Calibri"/>
                <w:color w:val="000000"/>
              </w:rPr>
              <w:t>/L</w:t>
            </w:r>
          </w:p>
        </w:tc>
        <w:tc>
          <w:tcPr>
            <w:tcW w:w="6925" w:type="dxa"/>
          </w:tcPr>
          <w:p w14:paraId="6509478E" w14:textId="1C8260AD" w:rsidR="00B57FEC" w:rsidRDefault="00B57FEC" w:rsidP="00B57FEC">
            <w:r w:rsidRPr="00B94B2D">
              <w:t>ratio: petiole length/leaf length</w:t>
            </w:r>
          </w:p>
        </w:tc>
      </w:tr>
      <w:tr w:rsidR="00B57FEC" w14:paraId="5FAFC1D2" w14:textId="77777777" w:rsidTr="00B57FEC">
        <w:tc>
          <w:tcPr>
            <w:tcW w:w="2425" w:type="dxa"/>
            <w:vAlign w:val="bottom"/>
          </w:tcPr>
          <w:p w14:paraId="328C5030" w14:textId="7298B61A" w:rsidR="00B57FEC" w:rsidRDefault="00B57FEC" w:rsidP="00B57FEC">
            <w:proofErr w:type="spellStart"/>
            <w:r>
              <w:rPr>
                <w:rFonts w:ascii="Calibri" w:hAnsi="Calibri" w:cs="Calibri"/>
                <w:color w:val="000000"/>
              </w:rPr>
              <w:t>lfcolor</w:t>
            </w:r>
            <w:proofErr w:type="spellEnd"/>
          </w:p>
        </w:tc>
        <w:tc>
          <w:tcPr>
            <w:tcW w:w="6925" w:type="dxa"/>
          </w:tcPr>
          <w:p w14:paraId="4BED0A44" w14:textId="50C3815F" w:rsidR="00B57FEC" w:rsidRDefault="00B57FEC" w:rsidP="00B57FEC">
            <w:r w:rsidRPr="00B94B2D">
              <w:t>leaf color (green&lt;-&gt;grey) (0-1)</w:t>
            </w:r>
          </w:p>
        </w:tc>
      </w:tr>
      <w:tr w:rsidR="00B57FEC" w14:paraId="56A22BF9" w14:textId="77777777" w:rsidTr="00B57FEC">
        <w:tc>
          <w:tcPr>
            <w:tcW w:w="2425" w:type="dxa"/>
            <w:vAlign w:val="bottom"/>
          </w:tcPr>
          <w:p w14:paraId="74AB7D70" w14:textId="678EFB67" w:rsidR="00B57FEC" w:rsidRDefault="00B57FEC" w:rsidP="00B57FEC">
            <w:proofErr w:type="spellStart"/>
            <w:r>
              <w:rPr>
                <w:rFonts w:ascii="Calibri" w:hAnsi="Calibri" w:cs="Calibri"/>
                <w:color w:val="000000"/>
              </w:rPr>
              <w:t>lfpubes</w:t>
            </w:r>
            <w:proofErr w:type="spellEnd"/>
          </w:p>
        </w:tc>
        <w:tc>
          <w:tcPr>
            <w:tcW w:w="6925" w:type="dxa"/>
          </w:tcPr>
          <w:p w14:paraId="71F81DF5" w14:textId="77470003" w:rsidR="00B57FEC" w:rsidRDefault="00B57FEC" w:rsidP="00B57FEC">
            <w:r w:rsidRPr="00B94B2D">
              <w:t>leaf pubes (glabrous&lt;-&gt;very pubescent) (0-1)</w:t>
            </w:r>
          </w:p>
        </w:tc>
      </w:tr>
      <w:tr w:rsidR="00B57FEC" w14:paraId="24FAB7C8" w14:textId="77777777" w:rsidTr="00B57FEC">
        <w:tc>
          <w:tcPr>
            <w:tcW w:w="2425" w:type="dxa"/>
            <w:vAlign w:val="bottom"/>
          </w:tcPr>
          <w:p w14:paraId="267DE5EC" w14:textId="3DA27205" w:rsidR="00B57FEC" w:rsidRDefault="00FB49DC" w:rsidP="00B57FEC">
            <w:r>
              <w:t>stoma</w:t>
            </w:r>
          </w:p>
        </w:tc>
        <w:tc>
          <w:tcPr>
            <w:tcW w:w="6925" w:type="dxa"/>
          </w:tcPr>
          <w:p w14:paraId="46EA48E1" w14:textId="27A768BD" w:rsidR="00B57FEC" w:rsidRDefault="00B57FEC" w:rsidP="00B57FEC">
            <w:r w:rsidRPr="00B94B2D">
              <w:t>stomata (iso, hetero, bi)</w:t>
            </w:r>
            <w:r w:rsidR="002D49DE">
              <w:t xml:space="preserve"> (0, 1, 2)</w:t>
            </w:r>
          </w:p>
        </w:tc>
      </w:tr>
      <w:tr w:rsidR="00B57FEC" w14:paraId="05E2F6A1" w14:textId="77777777" w:rsidTr="00B57FEC">
        <w:tc>
          <w:tcPr>
            <w:tcW w:w="2425" w:type="dxa"/>
            <w:vAlign w:val="bottom"/>
          </w:tcPr>
          <w:p w14:paraId="4169378B" w14:textId="46EAA26E" w:rsidR="00B57FEC" w:rsidRDefault="00B57FEC" w:rsidP="00B57FEC">
            <w:proofErr w:type="spellStart"/>
            <w:r>
              <w:rPr>
                <w:rFonts w:ascii="Calibri" w:hAnsi="Calibri" w:cs="Calibri"/>
                <w:color w:val="000000"/>
              </w:rPr>
              <w:t>petipubs</w:t>
            </w:r>
            <w:proofErr w:type="spellEnd"/>
          </w:p>
        </w:tc>
        <w:tc>
          <w:tcPr>
            <w:tcW w:w="6925" w:type="dxa"/>
          </w:tcPr>
          <w:p w14:paraId="7C8498B3" w14:textId="588C416F" w:rsidR="00B57FEC" w:rsidRDefault="00B57FEC" w:rsidP="00B57FEC">
            <w:r w:rsidRPr="00B94B2D">
              <w:t>petiole</w:t>
            </w:r>
            <w:r w:rsidR="00FB49DC">
              <w:t xml:space="preserve"> pubescence</w:t>
            </w:r>
            <w:r w:rsidRPr="00B94B2D">
              <w:t xml:space="preserve"> (</w:t>
            </w:r>
            <w:proofErr w:type="spellStart"/>
            <w:r w:rsidRPr="00B94B2D">
              <w:t>glabr</w:t>
            </w:r>
            <w:proofErr w:type="spellEnd"/>
            <w:r w:rsidRPr="00B94B2D">
              <w:t>&lt;-&gt;</w:t>
            </w:r>
            <w:proofErr w:type="spellStart"/>
            <w:r w:rsidRPr="00B94B2D">
              <w:t>verypub</w:t>
            </w:r>
            <w:proofErr w:type="spellEnd"/>
            <w:r w:rsidRPr="00B94B2D">
              <w:t>)</w:t>
            </w:r>
            <w:r w:rsidR="002D49DE">
              <w:t xml:space="preserve"> (0-2)</w:t>
            </w:r>
          </w:p>
        </w:tc>
      </w:tr>
      <w:tr w:rsidR="00B57FEC" w14:paraId="4F096424" w14:textId="77777777" w:rsidTr="00B57FEC">
        <w:tc>
          <w:tcPr>
            <w:tcW w:w="2425" w:type="dxa"/>
            <w:vAlign w:val="bottom"/>
          </w:tcPr>
          <w:p w14:paraId="6F1C2BAB" w14:textId="13E8CCCC" w:rsidR="00B57FEC" w:rsidRDefault="00B57FEC" w:rsidP="00B57FEC">
            <w:proofErr w:type="spellStart"/>
            <w:r>
              <w:rPr>
                <w:rFonts w:ascii="Calibri" w:hAnsi="Calibri" w:cs="Calibri"/>
                <w:color w:val="000000"/>
              </w:rPr>
              <w:t>brchletpubs</w:t>
            </w:r>
            <w:proofErr w:type="spellEnd"/>
          </w:p>
        </w:tc>
        <w:tc>
          <w:tcPr>
            <w:tcW w:w="6925" w:type="dxa"/>
          </w:tcPr>
          <w:p w14:paraId="26C42D44" w14:textId="7BF87EEF" w:rsidR="00B57FEC" w:rsidRDefault="00B57FEC" w:rsidP="00B57FEC">
            <w:r w:rsidRPr="00B94B2D">
              <w:t>branchlet</w:t>
            </w:r>
            <w:r w:rsidR="00FB49DC">
              <w:t xml:space="preserve"> pubescence</w:t>
            </w:r>
            <w:r w:rsidRPr="00B94B2D">
              <w:t xml:space="preserve"> (</w:t>
            </w:r>
            <w:proofErr w:type="spellStart"/>
            <w:r w:rsidRPr="00B94B2D">
              <w:t>glabr</w:t>
            </w:r>
            <w:proofErr w:type="spellEnd"/>
            <w:r w:rsidRPr="00B94B2D">
              <w:t>&lt;-&gt;</w:t>
            </w:r>
            <w:proofErr w:type="spellStart"/>
            <w:r w:rsidRPr="00B94B2D">
              <w:t>verypub</w:t>
            </w:r>
            <w:proofErr w:type="spellEnd"/>
            <w:r w:rsidRPr="00B94B2D">
              <w:t>)</w:t>
            </w:r>
            <w:r w:rsidR="002D49DE">
              <w:t xml:space="preserve"> (0-2)</w:t>
            </w:r>
          </w:p>
        </w:tc>
      </w:tr>
      <w:tr w:rsidR="00B57FEC" w14:paraId="611446EF" w14:textId="77777777" w:rsidTr="00B57FEC">
        <w:tc>
          <w:tcPr>
            <w:tcW w:w="2425" w:type="dxa"/>
            <w:vAlign w:val="bottom"/>
          </w:tcPr>
          <w:p w14:paraId="36539C22" w14:textId="1A696A12" w:rsidR="00B57FEC" w:rsidRDefault="00B57FEC" w:rsidP="00B57FEC">
            <w:proofErr w:type="spellStart"/>
            <w:r>
              <w:rPr>
                <w:rFonts w:ascii="Calibri" w:hAnsi="Calibri" w:cs="Calibri"/>
                <w:color w:val="000000"/>
              </w:rPr>
              <w:t>rachispubs</w:t>
            </w:r>
            <w:proofErr w:type="spellEnd"/>
          </w:p>
        </w:tc>
        <w:tc>
          <w:tcPr>
            <w:tcW w:w="6925" w:type="dxa"/>
          </w:tcPr>
          <w:p w14:paraId="4099A323" w14:textId="78CECAFF" w:rsidR="00B57FEC" w:rsidRDefault="00B57FEC" w:rsidP="00B57FEC">
            <w:r w:rsidRPr="00B94B2D">
              <w:t xml:space="preserve">rachis </w:t>
            </w:r>
            <w:r w:rsidR="00FB49DC">
              <w:t xml:space="preserve">pubescence </w:t>
            </w:r>
            <w:r w:rsidRPr="00B94B2D">
              <w:t>(</w:t>
            </w:r>
            <w:proofErr w:type="spellStart"/>
            <w:r w:rsidRPr="00B94B2D">
              <w:t>glabr</w:t>
            </w:r>
            <w:proofErr w:type="spellEnd"/>
            <w:r w:rsidRPr="00B94B2D">
              <w:t>&lt;-&gt;</w:t>
            </w:r>
            <w:proofErr w:type="spellStart"/>
            <w:r w:rsidRPr="00B94B2D">
              <w:t>verypub</w:t>
            </w:r>
            <w:proofErr w:type="spellEnd"/>
            <w:r w:rsidRPr="00B94B2D">
              <w:t>)</w:t>
            </w:r>
            <w:r w:rsidR="002D49DE">
              <w:t xml:space="preserve"> (0-2)</w:t>
            </w:r>
          </w:p>
        </w:tc>
      </w:tr>
      <w:tr w:rsidR="00B57FEC" w14:paraId="587BB20E" w14:textId="77777777" w:rsidTr="00B57FEC">
        <w:tc>
          <w:tcPr>
            <w:tcW w:w="2425" w:type="dxa"/>
            <w:vAlign w:val="bottom"/>
          </w:tcPr>
          <w:p w14:paraId="61F23B21" w14:textId="6311221C" w:rsidR="00B57FEC" w:rsidRDefault="00B57FEC" w:rsidP="00B57FEC">
            <w:proofErr w:type="spellStart"/>
            <w:r>
              <w:rPr>
                <w:rFonts w:ascii="Calibri" w:hAnsi="Calibri" w:cs="Calibri"/>
                <w:color w:val="000000"/>
              </w:rPr>
              <w:t>bracttype</w:t>
            </w:r>
            <w:proofErr w:type="spellEnd"/>
          </w:p>
        </w:tc>
        <w:tc>
          <w:tcPr>
            <w:tcW w:w="6925" w:type="dxa"/>
          </w:tcPr>
          <w:p w14:paraId="24D347F1" w14:textId="13E5B6D6" w:rsidR="00B57FEC" w:rsidRDefault="00B57FEC" w:rsidP="00B57FEC">
            <w:r w:rsidRPr="00B94B2D">
              <w:t>bracts leafy/</w:t>
            </w:r>
            <w:proofErr w:type="spellStart"/>
            <w:r w:rsidRPr="00B94B2D">
              <w:t>interm</w:t>
            </w:r>
            <w:proofErr w:type="spellEnd"/>
            <w:r w:rsidRPr="00B94B2D">
              <w:t>/scaly</w:t>
            </w:r>
            <w:r w:rsidR="00FB49DC">
              <w:t xml:space="preserve"> (0,1,2)</w:t>
            </w:r>
          </w:p>
        </w:tc>
      </w:tr>
      <w:tr w:rsidR="00B57FEC" w14:paraId="59E5DB59" w14:textId="77777777" w:rsidTr="00B57FEC">
        <w:tc>
          <w:tcPr>
            <w:tcW w:w="2425" w:type="dxa"/>
            <w:vAlign w:val="bottom"/>
          </w:tcPr>
          <w:p w14:paraId="1C6AA432" w14:textId="4629A087" w:rsidR="00B57FEC" w:rsidRDefault="00B57FEC" w:rsidP="00B57FEC">
            <w:proofErr w:type="spellStart"/>
            <w:r>
              <w:rPr>
                <w:rFonts w:ascii="Calibri" w:hAnsi="Calibri" w:cs="Calibri"/>
                <w:color w:val="000000"/>
              </w:rPr>
              <w:t>inflrBrnch</w:t>
            </w:r>
            <w:proofErr w:type="spellEnd"/>
          </w:p>
        </w:tc>
        <w:tc>
          <w:tcPr>
            <w:tcW w:w="6925" w:type="dxa"/>
          </w:tcPr>
          <w:p w14:paraId="4229D53A" w14:textId="56225799" w:rsidR="00B57FEC" w:rsidRDefault="00B57FEC" w:rsidP="00B57FEC">
            <w:r w:rsidRPr="00B94B2D">
              <w:t>#branches/inflor</w:t>
            </w:r>
          </w:p>
        </w:tc>
      </w:tr>
      <w:tr w:rsidR="00B57FEC" w14:paraId="3C22A257" w14:textId="77777777" w:rsidTr="00B57FEC">
        <w:tc>
          <w:tcPr>
            <w:tcW w:w="2425" w:type="dxa"/>
            <w:vAlign w:val="bottom"/>
          </w:tcPr>
          <w:p w14:paraId="621CD7E5" w14:textId="1010BE41" w:rsidR="00B57FEC" w:rsidRDefault="00B57FEC" w:rsidP="00B57FEC">
            <w:proofErr w:type="spellStart"/>
            <w:r>
              <w:rPr>
                <w:rFonts w:ascii="Calibri" w:hAnsi="Calibri" w:cs="Calibri"/>
                <w:color w:val="000000"/>
              </w:rPr>
              <w:t>rachnode</w:t>
            </w:r>
            <w:proofErr w:type="spellEnd"/>
          </w:p>
        </w:tc>
        <w:tc>
          <w:tcPr>
            <w:tcW w:w="6925" w:type="dxa"/>
          </w:tcPr>
          <w:p w14:paraId="079361FC" w14:textId="7E8A1F59" w:rsidR="00B57FEC" w:rsidRDefault="00B57FEC" w:rsidP="00B57FEC">
            <w:r w:rsidRPr="00B94B2D">
              <w:t xml:space="preserve">rachis nodes </w:t>
            </w:r>
            <w:r w:rsidR="002D49DE" w:rsidRPr="00B94B2D">
              <w:t>cond</w:t>
            </w:r>
            <w:r w:rsidR="002D49DE">
              <w:t>ensed</w:t>
            </w:r>
            <w:r w:rsidR="00FB49DC">
              <w:t xml:space="preserve"> </w:t>
            </w:r>
            <w:r w:rsidRPr="00B94B2D">
              <w:t>&lt;-&gt;</w:t>
            </w:r>
            <w:r w:rsidR="00FB49DC">
              <w:t xml:space="preserve"> </w:t>
            </w:r>
            <w:r w:rsidRPr="00B94B2D">
              <w:t>well</w:t>
            </w:r>
            <w:r w:rsidR="00FB49DC">
              <w:t>-</w:t>
            </w:r>
            <w:r w:rsidRPr="00B94B2D">
              <w:t>sp</w:t>
            </w:r>
            <w:r w:rsidR="00FB49DC">
              <w:t>ace</w:t>
            </w:r>
            <w:r w:rsidRPr="00B94B2D">
              <w:t>d</w:t>
            </w:r>
            <w:r w:rsidR="00FB49DC">
              <w:t xml:space="preserve"> (0-1)</w:t>
            </w:r>
          </w:p>
        </w:tc>
      </w:tr>
      <w:tr w:rsidR="00B57FEC" w14:paraId="3E177FDD" w14:textId="77777777" w:rsidTr="00B57FEC">
        <w:tc>
          <w:tcPr>
            <w:tcW w:w="2425" w:type="dxa"/>
            <w:vAlign w:val="bottom"/>
          </w:tcPr>
          <w:p w14:paraId="17BABA60" w14:textId="009F7398" w:rsidR="00B57FEC" w:rsidRDefault="00B57FEC" w:rsidP="00B57FEC">
            <w:proofErr w:type="spellStart"/>
            <w:r>
              <w:rPr>
                <w:rFonts w:ascii="Calibri" w:hAnsi="Calibri" w:cs="Calibri"/>
                <w:color w:val="000000"/>
              </w:rPr>
              <w:t>bractL</w:t>
            </w:r>
            <w:proofErr w:type="spellEnd"/>
          </w:p>
        </w:tc>
        <w:tc>
          <w:tcPr>
            <w:tcW w:w="6925" w:type="dxa"/>
          </w:tcPr>
          <w:p w14:paraId="718CB563" w14:textId="2EB74E4A" w:rsidR="00B57FEC" w:rsidRDefault="00B57FEC" w:rsidP="00B57FEC">
            <w:r w:rsidRPr="00B94B2D">
              <w:t>bract length</w:t>
            </w:r>
          </w:p>
        </w:tc>
      </w:tr>
      <w:tr w:rsidR="00B57FEC" w14:paraId="15785862" w14:textId="77777777" w:rsidTr="00B57FEC">
        <w:tc>
          <w:tcPr>
            <w:tcW w:w="2425" w:type="dxa"/>
            <w:vAlign w:val="bottom"/>
          </w:tcPr>
          <w:p w14:paraId="26912684" w14:textId="3DA696AF" w:rsidR="00B57FEC" w:rsidRDefault="00B57FEC" w:rsidP="00B57FEC">
            <w:proofErr w:type="spellStart"/>
            <w:r>
              <w:rPr>
                <w:rFonts w:ascii="Calibri" w:hAnsi="Calibri" w:cs="Calibri"/>
                <w:color w:val="000000"/>
              </w:rPr>
              <w:t>bractW</w:t>
            </w:r>
            <w:proofErr w:type="spellEnd"/>
          </w:p>
        </w:tc>
        <w:tc>
          <w:tcPr>
            <w:tcW w:w="6925" w:type="dxa"/>
          </w:tcPr>
          <w:p w14:paraId="297F58A4" w14:textId="49434406" w:rsidR="00B57FEC" w:rsidRDefault="00B57FEC" w:rsidP="00B57FEC">
            <w:r w:rsidRPr="00B94B2D">
              <w:t>bract width</w:t>
            </w:r>
          </w:p>
        </w:tc>
      </w:tr>
      <w:tr w:rsidR="00B57FEC" w14:paraId="10D81CE4" w14:textId="77777777" w:rsidTr="00B57FEC">
        <w:tc>
          <w:tcPr>
            <w:tcW w:w="2425" w:type="dxa"/>
            <w:vAlign w:val="bottom"/>
          </w:tcPr>
          <w:p w14:paraId="4ECD893E" w14:textId="4DD90BCD" w:rsidR="00B57FEC" w:rsidRDefault="00B57FEC" w:rsidP="00B57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glands</w:t>
            </w:r>
          </w:p>
        </w:tc>
        <w:tc>
          <w:tcPr>
            <w:tcW w:w="6925" w:type="dxa"/>
          </w:tcPr>
          <w:p w14:paraId="3E16EEE8" w14:textId="43205F0B" w:rsidR="00B57FEC" w:rsidRPr="00B94B2D" w:rsidRDefault="00FB49DC" w:rsidP="00B57FEC">
            <w:r>
              <w:t>glandular hairs absent/present (0,1)</w:t>
            </w:r>
          </w:p>
        </w:tc>
      </w:tr>
      <w:tr w:rsidR="002D49DE" w14:paraId="25B4F062" w14:textId="77777777" w:rsidTr="00B57FEC">
        <w:tc>
          <w:tcPr>
            <w:tcW w:w="2425" w:type="dxa"/>
            <w:vAlign w:val="bottom"/>
          </w:tcPr>
          <w:p w14:paraId="6C2A3298" w14:textId="37F3E8B8" w:rsidR="002D49DE" w:rsidRDefault="002D49DE" w:rsidP="00B57F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DimorphHair</w:t>
            </w:r>
            <w:proofErr w:type="spellEnd"/>
          </w:p>
        </w:tc>
        <w:tc>
          <w:tcPr>
            <w:tcW w:w="6925" w:type="dxa"/>
          </w:tcPr>
          <w:p w14:paraId="29E3DD7E" w14:textId="6D2D2BF1" w:rsidR="002D49DE" w:rsidRDefault="002D49DE" w:rsidP="00B57FEC">
            <w:r>
              <w:t>multiple hair types absent, present (0,1)</w:t>
            </w:r>
          </w:p>
        </w:tc>
      </w:tr>
      <w:tr w:rsidR="002D49DE" w14:paraId="592FF59D" w14:textId="77777777" w:rsidTr="00B57FEC">
        <w:tc>
          <w:tcPr>
            <w:tcW w:w="2425" w:type="dxa"/>
            <w:vAlign w:val="bottom"/>
          </w:tcPr>
          <w:p w14:paraId="2D3B63EC" w14:textId="35620F2E" w:rsidR="002D49DE" w:rsidRDefault="002D49DE" w:rsidP="00B57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Bark texture</w:t>
            </w:r>
          </w:p>
        </w:tc>
        <w:tc>
          <w:tcPr>
            <w:tcW w:w="6925" w:type="dxa"/>
          </w:tcPr>
          <w:p w14:paraId="5A75183E" w14:textId="5701CAF6" w:rsidR="002D49DE" w:rsidRDefault="002D49DE" w:rsidP="00B57FEC">
            <w:r>
              <w:t>bark smooth red, intermediate, grey shreddy (0,1,2)</w:t>
            </w:r>
          </w:p>
        </w:tc>
      </w:tr>
    </w:tbl>
    <w:p w14:paraId="2D38F9AD" w14:textId="77777777" w:rsidR="00B57FEC" w:rsidRDefault="00B57FEC" w:rsidP="00B57FEC"/>
    <w:sectPr w:rsidR="00B57FEC" w:rsidSect="009F7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60"/>
    <w:rsid w:val="001B7067"/>
    <w:rsid w:val="002D49DE"/>
    <w:rsid w:val="003D0F74"/>
    <w:rsid w:val="00696E60"/>
    <w:rsid w:val="00740C8D"/>
    <w:rsid w:val="009F71B1"/>
    <w:rsid w:val="00B57FEC"/>
    <w:rsid w:val="00FB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3B4AF"/>
  <w15:chartTrackingRefBased/>
  <w15:docId w15:val="{8A2C3A0F-C7EC-7E4B-9F86-1FA7821B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Parker</dc:creator>
  <cp:keywords/>
  <dc:description/>
  <cp:lastModifiedBy>Tom Parker</cp:lastModifiedBy>
  <cp:revision>4</cp:revision>
  <cp:lastPrinted>2020-09-08T22:28:00Z</cp:lastPrinted>
  <dcterms:created xsi:type="dcterms:W3CDTF">2020-09-08T22:13:00Z</dcterms:created>
  <dcterms:modified xsi:type="dcterms:W3CDTF">2020-09-09T18:17:00Z</dcterms:modified>
</cp:coreProperties>
</file>