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2F5C" w14:textId="584825AF" w:rsidR="008208FB" w:rsidRDefault="002B157A" w:rsidP="00192402">
      <w:pPr>
        <w:pStyle w:val="Heading1"/>
        <w:spacing w:line="480" w:lineRule="auto"/>
        <w:ind w:left="432" w:hanging="432"/>
      </w:pPr>
      <w:r>
        <w:t>Supporting Information</w:t>
      </w:r>
      <w:r w:rsidR="009C00C8">
        <w:t xml:space="preserve"> S1-S6</w:t>
      </w:r>
      <w:r w:rsidR="00192402">
        <w:t xml:space="preserve">: Finding the best management policy </w:t>
      </w:r>
      <w:r w:rsidR="00CB7413">
        <w:t>to eradicate invasive species from</w:t>
      </w:r>
      <w:r w:rsidR="00192402">
        <w:t xml:space="preserve"> spatial ecological networks with simultaneous actions</w:t>
      </w:r>
      <w:r w:rsidR="008208FB">
        <w:t>.</w:t>
      </w:r>
    </w:p>
    <w:p w14:paraId="56C6C6D2" w14:textId="77777777" w:rsidR="000A53D8" w:rsidRDefault="000A53D8" w:rsidP="000A53D8">
      <w:pPr>
        <w:pStyle w:val="ListParagraph"/>
      </w:pPr>
    </w:p>
    <w:p w14:paraId="22C63D6F" w14:textId="058B9FDF" w:rsidR="008B51DC" w:rsidRDefault="0093718A" w:rsidP="00C14EE0">
      <w:pPr>
        <w:pStyle w:val="Heading2"/>
      </w:pPr>
      <w:r>
        <w:t xml:space="preserve">Supporting Information </w:t>
      </w:r>
      <w:r w:rsidR="002B157A">
        <w:t xml:space="preserve">S1. </w:t>
      </w:r>
      <w:r w:rsidR="00002FB2">
        <w:t>Species Dynamic</w:t>
      </w:r>
      <w:r w:rsidR="00C422BF">
        <w:t>s</w:t>
      </w:r>
      <w:r w:rsidR="00002FB2">
        <w:t xml:space="preserve"> </w:t>
      </w:r>
      <w:r w:rsidR="008B51DC">
        <w:t>Model description</w:t>
      </w:r>
    </w:p>
    <w:p w14:paraId="2A2F8851" w14:textId="77777777" w:rsidR="00C517A1" w:rsidRDefault="00C517A1" w:rsidP="00953F15">
      <w:pPr>
        <w:rPr>
          <w:b/>
          <w:u w:val="single"/>
        </w:rPr>
      </w:pPr>
    </w:p>
    <w:p w14:paraId="7C8D5FB7" w14:textId="77777777" w:rsidR="002272EE" w:rsidRPr="002272EE" w:rsidRDefault="002272EE" w:rsidP="00953F15">
      <w:pPr>
        <w:rPr>
          <w:b/>
          <w:u w:val="single"/>
        </w:rPr>
      </w:pPr>
      <w:r>
        <w:rPr>
          <w:b/>
          <w:u w:val="single"/>
        </w:rPr>
        <w:t>MDP definition</w:t>
      </w:r>
    </w:p>
    <w:p w14:paraId="569DFCF2" w14:textId="1BD7084E" w:rsidR="00AC7203" w:rsidRDefault="00AC7203">
      <w:pPr>
        <w:rPr>
          <w:rFonts w:eastAsiaTheme="minorEastAsia"/>
        </w:rPr>
      </w:pPr>
      <w:r w:rsidRPr="00BA0483">
        <w:rPr>
          <w:i/>
        </w:rPr>
        <w:t>States</w:t>
      </w:r>
      <w: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m:rPr>
                    <m:sty m:val="p"/>
                  </m:rPr>
                  <w:rPr>
                    <w:rFonts w:ascii="Cambria Math" w:hAnsi="Cambria Math"/>
                  </w:rPr>
                  <m:t>Θ</m:t>
                </m:r>
              </m:sub>
            </m:sSub>
          </m:e>
        </m:d>
        <m:r>
          <w:rPr>
            <w:rFonts w:ascii="Cambria Math" w:hAnsi="Cambria Math"/>
          </w:rPr>
          <m:t>,</m:t>
        </m:r>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R</m:t>
            </m:r>
          </m:sup>
        </m:sSubSup>
        <m:r>
          <w:rPr>
            <w:rFonts w:ascii="Cambria Math" w:eastAsiaTheme="minorEastAsia" w:hAnsi="Cambria Math"/>
          </w:rPr>
          <m:t>)</m:t>
        </m:r>
      </m:oMath>
      <w:r>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∈{0,1}</m:t>
        </m:r>
      </m:oMath>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R</m:t>
            </m:r>
          </m:sup>
        </m:sSubSup>
        <m:r>
          <w:rPr>
            <w:rFonts w:ascii="Cambria Math" w:eastAsiaTheme="minorEastAsia" w:hAnsi="Cambria Math"/>
          </w:rPr>
          <m:t>∈{0,1}</m:t>
        </m:r>
      </m:oMath>
      <w:r>
        <w:rPr>
          <w:rFonts w:eastAsiaTheme="minorEastAsia"/>
        </w:rPr>
        <w:t>.</w:t>
      </w:r>
      <w:r w:rsidR="008172FC">
        <w:rPr>
          <w:rFonts w:eastAsiaTheme="minorEastAsia"/>
        </w:rPr>
        <w:t xml:space="preserve"> After maximum likelihood fitting, we impose the simplification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≠{1,1}</m:t>
        </m:r>
      </m:oMath>
      <w:r w:rsidR="008172FC">
        <w:rPr>
          <w:rFonts w:eastAsiaTheme="minorEastAsia"/>
        </w:rPr>
        <w:t xml:space="preserve"> because RFBE and mosquitofish are unlikely to coexist.</w:t>
      </w:r>
    </w:p>
    <w:p w14:paraId="05FDA75C" w14:textId="77777777" w:rsidR="00AC7203" w:rsidRDefault="00AC7203">
      <w:r w:rsidRPr="00BA0483">
        <w:rPr>
          <w:i/>
        </w:rPr>
        <w:t>Actions</w:t>
      </w:r>
      <w:r>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∈{0,1}</m:t>
        </m:r>
      </m:oMath>
      <w:r>
        <w:rPr>
          <w:rFonts w:eastAsiaTheme="minorEastAsia"/>
        </w:rPr>
        <w:t>, corresponding to: do nothing, p</w:t>
      </w:r>
      <w:r w:rsidR="005453E5">
        <w:rPr>
          <w:rFonts w:eastAsiaTheme="minorEastAsia"/>
        </w:rPr>
        <w:t>oison pool</w:t>
      </w:r>
      <w:r>
        <w:rPr>
          <w:rFonts w:eastAsiaTheme="minorEastAsia"/>
        </w:rPr>
        <w:t xml:space="preserve"> respectively.</w:t>
      </w:r>
      <w:r w:rsidR="00D50D90">
        <w:rPr>
          <w:rFonts w:eastAsiaTheme="minorEastAsia"/>
        </w:rPr>
        <w:t xml:space="preserve"> Potentially </w:t>
      </w:r>
      <w:r w:rsidR="00054B53">
        <w:rPr>
          <w:rFonts w:eastAsiaTheme="minorEastAsia"/>
        </w:rPr>
        <w:t xml:space="preserve">2 </w:t>
      </w:r>
      <w:r w:rsidR="00BF3AD5">
        <w:rPr>
          <w:rFonts w:eastAsiaTheme="minorEastAsia"/>
        </w:rPr>
        <w:t>actions per pool</w:t>
      </w:r>
      <w:r w:rsidR="00A56BA1">
        <w:rPr>
          <w:rFonts w:eastAsiaTheme="minorEastAsia"/>
        </w:rPr>
        <w:t>.</w:t>
      </w:r>
    </w:p>
    <w:p w14:paraId="6F0A26EC" w14:textId="1A093FCC" w:rsidR="00AC7203" w:rsidRDefault="008D16B7">
      <w:pPr>
        <w:rPr>
          <w:rFonts w:eastAsiaTheme="minorEastAsia"/>
        </w:rPr>
      </w:pPr>
      <w:r w:rsidRPr="00BA0483">
        <w:rPr>
          <w:i/>
        </w:rPr>
        <w:t>Rewards</w:t>
      </w:r>
      <w:r>
        <w:t xml:space="preserve">: </w:t>
      </w:r>
      <w:r w:rsidR="00BF7FB0">
        <w:t xml:space="preserve"> Reward for pool</w:t>
      </w:r>
      <w:r w:rsidR="00BF7FB0" w:rsidRPr="003664AC">
        <w:rPr>
          <w:i/>
        </w:rPr>
        <w:t xml:space="preserve"> i</w:t>
      </w:r>
      <w:r w:rsidR="00BF7FB0">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m:t>
            </m:r>
          </m:sub>
        </m:sSub>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m:t>
                </m:r>
              </m:sup>
            </m:sSup>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m:t>
            </m:r>
          </m:sub>
        </m:sSub>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m:t>
                </m:r>
              </m:sup>
            </m:sSup>
          </m:sup>
        </m:sSubSup>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t</m:t>
            </m:r>
          </m:sup>
        </m:sSubSup>
        <m:r>
          <w:rPr>
            <w:rFonts w:ascii="Cambria Math" w:hAnsi="Cambria Math"/>
          </w:rPr>
          <m:t>)</m:t>
        </m:r>
      </m:oMath>
      <w:r w:rsidR="008776A2">
        <w:rPr>
          <w:rFonts w:eastAsiaTheme="minorEastAsia"/>
        </w:rPr>
        <w:t xml:space="preserve"> </w:t>
      </w:r>
      <w:r w:rsidR="00BF7FB0">
        <w:rPr>
          <w:rFonts w:eastAsiaTheme="minorEastAsia"/>
        </w:rPr>
        <w:t>where</w:t>
      </w:r>
      <w:r w:rsidR="008776A2">
        <w:rPr>
          <w:rFonts w:eastAsiaTheme="minor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R</m:t>
            </m:r>
          </m:sub>
        </m:sSub>
      </m:oMath>
      <w:r w:rsidR="006827B8">
        <w:rPr>
          <w:rFonts w:eastAsiaTheme="minorEastAsia"/>
        </w:rPr>
        <w:t xml:space="preserve"> is the relative value of </w:t>
      </w:r>
      <w:r w:rsidR="008776A2">
        <w:rPr>
          <w:rFonts w:eastAsiaTheme="minorEastAsia"/>
        </w:rPr>
        <w:t xml:space="preserve">having RFBE present in a spring and </w:t>
      </w:r>
      <m:oMath>
        <m:sSub>
          <m:sSubPr>
            <m:ctrlPr>
              <w:rPr>
                <w:rFonts w:ascii="Cambria Math" w:hAnsi="Cambria Math"/>
                <w:i/>
              </w:rPr>
            </m:ctrlPr>
          </m:sSubPr>
          <m:e>
            <m:r>
              <w:rPr>
                <w:rFonts w:ascii="Cambria Math" w:hAnsi="Cambria Math"/>
              </w:rPr>
              <m:t>δ</m:t>
            </m:r>
          </m:e>
          <m:sub>
            <m:r>
              <w:rPr>
                <w:rFonts w:ascii="Cambria Math" w:hAnsi="Cambria Math"/>
              </w:rPr>
              <m:t>M</m:t>
            </m:r>
          </m:sub>
        </m:sSub>
      </m:oMath>
      <w:r w:rsidR="008776A2">
        <w:rPr>
          <w:rFonts w:eastAsiaTheme="minorEastAsia"/>
        </w:rPr>
        <w:t xml:space="preserve"> is the relative cost of having </w:t>
      </w:r>
      <w:r w:rsidR="008776A2" w:rsidRPr="000047D0">
        <w:rPr>
          <w:rFonts w:eastAsiaTheme="minorEastAsia"/>
        </w:rPr>
        <w:t>mosquitofish</w:t>
      </w:r>
      <w:r w:rsidR="008776A2">
        <w:rPr>
          <w:rFonts w:eastAsiaTheme="minorEastAsia"/>
        </w:rPr>
        <w:t xml:space="preserve"> present in a spring. For this model we set </w:t>
      </w:r>
      <m:oMath>
        <m:sSub>
          <m:sSubPr>
            <m:ctrlPr>
              <w:rPr>
                <w:rFonts w:ascii="Cambria Math" w:hAnsi="Cambria Math"/>
                <w:i/>
              </w:rPr>
            </m:ctrlPr>
          </m:sSubPr>
          <m:e>
            <m:r>
              <w:rPr>
                <w:rFonts w:ascii="Cambria Math" w:hAnsi="Cambria Math"/>
              </w:rPr>
              <m:t>δ</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m:t>
            </m:r>
          </m:sub>
        </m:sSub>
        <m:r>
          <w:rPr>
            <w:rFonts w:ascii="Cambria Math" w:eastAsiaTheme="minorEastAsia" w:hAnsi="Cambria Math"/>
          </w:rPr>
          <m:t>=10</m:t>
        </m:r>
      </m:oMath>
      <w:r w:rsidR="008776A2">
        <w:rPr>
          <w:rFonts w:eastAsiaTheme="minorEastAsia"/>
        </w:rPr>
        <w:t xml:space="preserve"> so that the value of a spring occupied with RFBE is 10 units and the value of a spring occupied with </w:t>
      </w:r>
      <w:r w:rsidR="008776A2" w:rsidRPr="000047D0">
        <w:rPr>
          <w:rFonts w:eastAsiaTheme="minorEastAsia"/>
        </w:rPr>
        <w:t>mosquitofish</w:t>
      </w:r>
      <w:r w:rsidR="008776A2">
        <w:rPr>
          <w:rFonts w:eastAsiaTheme="minorEastAsia"/>
        </w:rPr>
        <w:t xml:space="preserve"> is -10 units.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t</m:t>
            </m:r>
          </m:sup>
        </m:sSubSup>
        <m:r>
          <w:rPr>
            <w:rFonts w:ascii="Cambria Math" w:hAnsi="Cambria Math"/>
          </w:rPr>
          <m:t>)</m:t>
        </m:r>
      </m:oMath>
      <w:r w:rsidR="008776A2">
        <w:rPr>
          <w:rFonts w:eastAsiaTheme="minorEastAsia"/>
        </w:rPr>
        <w:t xml:space="preserve"> is the cost of action A in spring i at time t</w:t>
      </w:r>
      <w:r w:rsidR="00BF7FB0">
        <w:rPr>
          <w:rFonts w:eastAsiaTheme="minorEastAsia"/>
        </w:rPr>
        <w:t>.</w:t>
      </w:r>
      <w:r w:rsidR="0059367C">
        <w:rPr>
          <w:rFonts w:eastAsiaTheme="minorEastAsia"/>
        </w:rPr>
        <w:t xml:space="preserve"> </w:t>
      </w:r>
      <w:r w:rsidR="00C32C3F">
        <w:rPr>
          <w:rFonts w:eastAsiaTheme="minorEastAsia"/>
        </w:rPr>
        <w:t xml:space="preserve">Cost </w:t>
      </w:r>
      <m:oMath>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w:rPr>
                    <w:rFonts w:ascii="Cambria Math" w:hAnsi="Cambria Math"/>
                  </w:rPr>
                  <m:t>Do Nothing</m:t>
                </m:r>
              </m:e>
              <m:sub>
                <m:r>
                  <w:rPr>
                    <w:rFonts w:ascii="Cambria Math" w:hAnsi="Cambria Math"/>
                  </w:rPr>
                  <m:t>i</m:t>
                </m:r>
              </m:sub>
              <m:sup>
                <m:r>
                  <w:rPr>
                    <w:rFonts w:ascii="Cambria Math" w:hAnsi="Cambria Math"/>
                  </w:rPr>
                  <m:t>t</m:t>
                </m:r>
              </m:sup>
            </m:sSubSup>
          </m:e>
        </m:d>
        <m:r>
          <w:rPr>
            <w:rFonts w:ascii="Cambria Math" w:hAnsi="Cambria Math"/>
          </w:rPr>
          <m:t>=0</m:t>
        </m:r>
      </m:oMath>
      <w:r w:rsidR="00C32C3F">
        <w:rPr>
          <w:rFonts w:eastAsiaTheme="minorEastAsia"/>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w:rPr>
                    <w:rFonts w:ascii="Cambria Math" w:hAnsi="Cambria Math"/>
                  </w:rPr>
                  <m:t>Eradication</m:t>
                </m:r>
              </m:e>
              <m:sub>
                <m:r>
                  <w:rPr>
                    <w:rFonts w:ascii="Cambria Math" w:hAnsi="Cambria Math"/>
                  </w:rPr>
                  <m:t>i</m:t>
                </m:r>
              </m:sub>
              <m:sup>
                <m:r>
                  <w:rPr>
                    <w:rFonts w:ascii="Cambria Math" w:hAnsi="Cambria Math"/>
                  </w:rPr>
                  <m:t>t</m:t>
                </m:r>
              </m:sup>
            </m:sSubSup>
          </m:e>
        </m:d>
        <m:r>
          <w:rPr>
            <w:rFonts w:ascii="Cambria Math" w:hAnsi="Cambria Math"/>
          </w:rPr>
          <m:t>=1</m:t>
        </m:r>
      </m:oMath>
      <w:r w:rsidR="00557609">
        <w:rPr>
          <w:rFonts w:eastAsiaTheme="minorEastAsia"/>
        </w:rPr>
        <w:t>.</w:t>
      </w:r>
    </w:p>
    <w:p w14:paraId="738415E8" w14:textId="77777777" w:rsidR="00C7646F" w:rsidRPr="00C7646F" w:rsidRDefault="00C7646F">
      <w:r w:rsidRPr="00C7646F">
        <w:rPr>
          <w:i/>
        </w:rPr>
        <w:t>Discount factor:</w:t>
      </w:r>
      <w:r>
        <w:t xml:space="preserve"> </w:t>
      </w:r>
      <w:r>
        <w:rPr>
          <w:rFonts w:eastAsiaTheme="minorEastAsia"/>
        </w:rPr>
        <w:t>The discount factor γ=0.95 determines the relative value of immediate rewards compared to future rewards. Selecting γ close to 1 means that immediate and future rewards have similar value in the optimisation.</w:t>
      </w:r>
    </w:p>
    <w:p w14:paraId="70408066" w14:textId="69038548" w:rsidR="00817141" w:rsidRPr="003664AC" w:rsidRDefault="008D16B7" w:rsidP="003664AC">
      <w:pPr>
        <w:rPr>
          <w:b/>
        </w:rPr>
      </w:pPr>
      <w:r>
        <w:rPr>
          <w:b/>
        </w:rPr>
        <w:t>Transition model:</w:t>
      </w:r>
    </w:p>
    <w:p w14:paraId="758AC56F" w14:textId="3A1CC92C" w:rsidR="00817141" w:rsidRDefault="00932B74" w:rsidP="00817141">
      <w:pPr>
        <w:rPr>
          <w:rFonts w:eastAsiaTheme="minorEastAsia"/>
        </w:rPr>
      </w:pPr>
      <w:r>
        <w:rPr>
          <w:rFonts w:eastAsiaTheme="minorEastAsia"/>
        </w:rPr>
        <w:t xml:space="preserve">Our model allows at most one event (i.e. colonisation or mortality, but not both). </w:t>
      </w:r>
      <w:r w:rsidR="00817141">
        <w:rPr>
          <w:rFonts w:eastAsiaTheme="minorEastAsia"/>
        </w:rPr>
        <w:t>We define transition probabilities for the invasive species</w:t>
      </w:r>
      <w:r w:rsidR="00817141" w:rsidRPr="00817141">
        <w:rPr>
          <w:rFonts w:eastAsiaTheme="minorEastAsia"/>
          <w:i/>
        </w:rPr>
        <w:t xml:space="preserve"> </w:t>
      </w:r>
      <w:r w:rsidR="0058088E">
        <w:rPr>
          <w:rFonts w:eastAsiaTheme="minorEastAsia"/>
          <w:i/>
        </w:rPr>
        <w:t>M</w:t>
      </w:r>
      <w:r w:rsidR="00817141">
        <w:rPr>
          <w:rFonts w:eastAsiaTheme="minorEastAsia"/>
        </w:rPr>
        <w:t xml:space="preserve"> as:</w:t>
      </w:r>
    </w:p>
    <w:p w14:paraId="67C5213E" w14:textId="10D682DC" w:rsidR="00817141" w:rsidRDefault="00817141" w:rsidP="00817141">
      <m:oMathPara>
        <m:oMathParaPr>
          <m:jc m:val="left"/>
        </m:oMathParaPr>
        <m:oMath>
          <m:r>
            <m:rPr>
              <m:sty m:val="p"/>
            </m:rPr>
            <w:rPr>
              <w:rFonts w:ascii="Cambria Math" w:hAnsi="Cambria Math"/>
            </w:rPr>
            <m:t>Pr⁡</m:t>
          </m:r>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m:t>
          </m:r>
        </m:oMath>
      </m:oMathPara>
    </w:p>
    <w:p w14:paraId="10993359" w14:textId="77777777" w:rsidR="00817141" w:rsidRDefault="00817141" w:rsidP="00817141">
      <w:r>
        <w:t xml:space="preserve">Let </w:t>
      </w:r>
    </w:p>
    <w:p w14:paraId="0317ADA8" w14:textId="371E3EE4" w:rsidR="00817141" w:rsidRDefault="002E4CE3" w:rsidP="00817141">
      <w:pPr>
        <w:rPr>
          <w:rFonts w:eastAsiaTheme="minorEastAsia"/>
        </w:rPr>
      </w:pPr>
      <m:oMath>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M</m:t>
            </m:r>
          </m:sup>
        </m:sSubSup>
      </m:oMath>
      <w:r w:rsidR="00817141">
        <w:rPr>
          <w:rFonts w:eastAsiaTheme="minorEastAsia"/>
        </w:rPr>
        <w:t xml:space="preserve"> be the probability of </w:t>
      </w:r>
      <w:r w:rsidR="00846297">
        <w:rPr>
          <w:rFonts w:eastAsiaTheme="minorEastAsia"/>
        </w:rPr>
        <w:t>colonisation</w:t>
      </w:r>
      <w:r w:rsidR="00817141">
        <w:rPr>
          <w:rFonts w:eastAsiaTheme="minorEastAsia"/>
        </w:rPr>
        <w:t xml:space="preserve"> of patch i from patch j.</w:t>
      </w:r>
    </w:p>
    <w:p w14:paraId="3E6DBB15" w14:textId="50F323D4" w:rsidR="00817141" w:rsidRDefault="002E4CE3" w:rsidP="00817141">
      <w:pPr>
        <w:rPr>
          <w:rFonts w:eastAsiaTheme="minorEastAsia"/>
        </w:rPr>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m:t>
            </m:r>
          </m:sup>
        </m:sSubSup>
      </m:oMath>
      <w:r w:rsidR="00817141">
        <w:rPr>
          <w:rFonts w:eastAsiaTheme="minorEastAsia"/>
        </w:rPr>
        <w:t xml:space="preserve"> be the baseline mortality rate for patch i, assuming no action.</w:t>
      </w:r>
    </w:p>
    <w:p w14:paraId="12AEDF30" w14:textId="1AB261B2" w:rsidR="002E490C" w:rsidRDefault="002E4CE3" w:rsidP="00817141">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 xml:space="preserve"> </m:t>
        </m:r>
      </m:oMath>
      <w:r w:rsidR="002E490C">
        <w:rPr>
          <w:rFonts w:eastAsiaTheme="minorEastAsia"/>
        </w:rPr>
        <w:t xml:space="preserve">be the probability that poisoning successfully eradicates </w:t>
      </w:r>
      <w:r w:rsidR="00474F38">
        <w:rPr>
          <w:rFonts w:eastAsiaTheme="minorEastAsia"/>
        </w:rPr>
        <w:t>mosquito</w:t>
      </w:r>
      <w:r w:rsidR="002E490C">
        <w:rPr>
          <w:rFonts w:eastAsiaTheme="minorEastAsia"/>
        </w:rPr>
        <w:t>fish</w:t>
      </w:r>
    </w:p>
    <w:p w14:paraId="59B4F4A6" w14:textId="485AAFCC" w:rsidR="00D443AE" w:rsidRDefault="002E4CE3" w:rsidP="00817141">
      <w:pPr>
        <w:rPr>
          <w:rFonts w:eastAsiaTheme="minorEastAsia"/>
        </w:rPr>
      </w:pPr>
      <m:oMath>
        <m:sSubSup>
          <m:sSubSupPr>
            <m:ctrlPr>
              <w:rPr>
                <w:rFonts w:ascii="Cambria Math" w:hAnsi="Cambria Math"/>
                <w:i/>
              </w:rPr>
            </m:ctrlPr>
          </m:sSubSupPr>
          <m:e>
            <m:r>
              <w:rPr>
                <w:rFonts w:ascii="Cambria Math" w:hAnsi="Cambria Math"/>
              </w:rPr>
              <m:t>source_recol</m:t>
            </m:r>
          </m:e>
          <m:sub>
            <m:r>
              <w:rPr>
                <w:rFonts w:ascii="Cambria Math" w:hAnsi="Cambria Math"/>
              </w:rPr>
              <m:t>i</m:t>
            </m:r>
          </m:sub>
          <m:sup>
            <m:r>
              <w:rPr>
                <w:rFonts w:ascii="Cambria Math" w:hAnsi="Cambria Math"/>
              </w:rPr>
              <m:t>M</m:t>
            </m:r>
          </m:sup>
        </m:sSubSup>
      </m:oMath>
      <w:r w:rsidR="00D443AE">
        <w:rPr>
          <w:rFonts w:eastAsiaTheme="minorEastAsia"/>
        </w:rPr>
        <w:t xml:space="preserve"> be the probability that any patch i is recolonised from a s</w:t>
      </w:r>
      <w:r w:rsidR="00676E80">
        <w:rPr>
          <w:rFonts w:eastAsiaTheme="minorEastAsia"/>
        </w:rPr>
        <w:t>ource population</w:t>
      </w:r>
    </w:p>
    <w:p w14:paraId="0E1A77B3" w14:textId="7C3A1BF8" w:rsidR="00817141" w:rsidRPr="00B05061" w:rsidRDefault="00B05061" w:rsidP="00817141">
      <w:pPr>
        <w:rPr>
          <w:b/>
          <w:u w:val="single"/>
        </w:rPr>
      </w:pPr>
      <w:r w:rsidRPr="00B05061">
        <w:rPr>
          <w:b/>
          <w:u w:val="single"/>
        </w:rPr>
        <w:lastRenderedPageBreak/>
        <w:t>FOR THE INVASIVE SPECIES</w:t>
      </w:r>
      <w:r w:rsidR="00214D57">
        <w:rPr>
          <w:b/>
          <w:u w:val="single"/>
        </w:rPr>
        <w:t xml:space="preserve"> (Mosquitofish)</w:t>
      </w:r>
      <w:r w:rsidRPr="00B05061">
        <w:rPr>
          <w:b/>
          <w:u w:val="single"/>
        </w:rPr>
        <w:t>:</w:t>
      </w:r>
    </w:p>
    <w:p w14:paraId="286EB704" w14:textId="77777777" w:rsidR="00817141" w:rsidRDefault="00817141" w:rsidP="00817141">
      <w:pPr>
        <w:rPr>
          <w:b/>
        </w:rPr>
      </w:pPr>
      <w:r w:rsidRPr="00817141">
        <w:rPr>
          <w:b/>
        </w:rPr>
        <w:t>DO NOTHING ACTION: (a=0)</w:t>
      </w:r>
    </w:p>
    <w:p w14:paraId="3A6FD5A4" w14:textId="181C5F37" w:rsidR="00817141" w:rsidRDefault="002E4CE3" w:rsidP="00817141">
      <m:oMathPara>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j∈N</m:t>
              </m:r>
              <m:d>
                <m:dPr>
                  <m:ctrlPr>
                    <w:rPr>
                      <w:rFonts w:ascii="Cambria Math" w:hAnsi="Cambria Math"/>
                      <w:i/>
                    </w:rPr>
                  </m:ctrlPr>
                </m:dPr>
                <m:e>
                  <m:r>
                    <w:rPr>
                      <w:rFonts w:ascii="Cambria Math" w:hAnsi="Cambria Math"/>
                    </w:rPr>
                    <m:t>i</m:t>
                  </m:r>
                </m:e>
              </m:d>
              <m:r>
                <w:rPr>
                  <w:rFonts w:ascii="Cambria Math" w:hAnsi="Cambria Math"/>
                </w:rPr>
                <m:t>,</m:t>
              </m:r>
              <m:sSubSup>
                <m:sSubSupPr>
                  <m:ctrlPr>
                    <w:rPr>
                      <w:rFonts w:ascii="Cambria Math" w:hAnsi="Cambria Math"/>
                      <w:i/>
                    </w:rPr>
                  </m:ctrlPr>
                </m:sSubSupPr>
                <m:e>
                  <m:r>
                    <w:rPr>
                      <w:rFonts w:ascii="Cambria Math" w:hAnsi="Cambria Math"/>
                    </w:rPr>
                    <m:t xml:space="preserve"> s</m:t>
                  </m:r>
                </m:e>
                <m:sub>
                  <m:r>
                    <w:rPr>
                      <w:rFonts w:ascii="Cambria Math" w:hAnsi="Cambria Math"/>
                    </w:rPr>
                    <m:t>j</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=1</m:t>
              </m:r>
            </m:sub>
            <m:sup/>
            <m:e>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M</m:t>
                      </m:r>
                    </m:sup>
                  </m:sSubSup>
                </m:e>
              </m:d>
            </m:e>
          </m:nary>
          <m:r>
            <w:rPr>
              <w:rFonts w:ascii="Cambria Math" w:hAnsi="Cambria Math"/>
            </w:rPr>
            <m:t xml:space="preserve">(1- </m:t>
          </m:r>
          <m:sSubSup>
            <m:sSubSupPr>
              <m:ctrlPr>
                <w:rPr>
                  <w:rFonts w:ascii="Cambria Math" w:hAnsi="Cambria Math"/>
                  <w:i/>
                </w:rPr>
              </m:ctrlPr>
            </m:sSubSupPr>
            <m:e>
              <m:r>
                <w:rPr>
                  <w:rFonts w:ascii="Cambria Math" w:hAnsi="Cambria Math"/>
                </w:rPr>
                <m:t>sourc</m:t>
              </m:r>
              <m:sSub>
                <m:sSubPr>
                  <m:ctrlPr>
                    <w:rPr>
                      <w:rFonts w:ascii="Cambria Math" w:hAnsi="Cambria Math"/>
                      <w:i/>
                    </w:rPr>
                  </m:ctrlPr>
                </m:sSubPr>
                <m:e>
                  <m:r>
                    <w:rPr>
                      <w:rFonts w:ascii="Cambria Math" w:hAnsi="Cambria Math"/>
                    </w:rPr>
                    <m:t>e</m:t>
                  </m:r>
                </m:e>
                <m:sub>
                  <m:r>
                    <w:rPr>
                      <w:rFonts w:ascii="Cambria Math" w:hAnsi="Cambria Math"/>
                    </w:rPr>
                    <m:t>recol</m:t>
                  </m:r>
                </m:sub>
              </m:sSub>
            </m:e>
            <m:sub>
              <m:r>
                <w:rPr>
                  <w:rFonts w:ascii="Cambria Math" w:hAnsi="Cambria Math"/>
                </w:rPr>
                <m:t>t</m:t>
              </m:r>
            </m:sub>
            <m:sup>
              <m:r>
                <w:rPr>
                  <w:rFonts w:ascii="Cambria Math" w:hAnsi="Cambria Math"/>
                </w:rPr>
                <m:t>M</m:t>
              </m:r>
            </m:sup>
          </m:sSubSup>
          <m:r>
            <w:rPr>
              <w:rFonts w:ascii="Cambria Math" w:hAnsi="Cambria Math"/>
            </w:rPr>
            <m:t>)</m:t>
          </m:r>
        </m:oMath>
      </m:oMathPara>
    </w:p>
    <w:p w14:paraId="6F63CF77" w14:textId="500051A1" w:rsidR="00817141" w:rsidRDefault="002E4CE3" w:rsidP="0081714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oMath>
      </m:oMathPara>
    </w:p>
    <w:p w14:paraId="631AEEBB" w14:textId="47AD1003" w:rsidR="00817141" w:rsidRDefault="002E4CE3" w:rsidP="0081714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m:t>
                  </m:r>
                </m:sup>
              </m:sSubSup>
              <m:ctrlPr>
                <w:rPr>
                  <w:rFonts w:ascii="Cambria Math" w:eastAsiaTheme="minorEastAsia" w:hAnsi="Cambria Math"/>
                  <w:i/>
                </w:rPr>
              </m:ctrlPr>
            </m:e>
          </m:func>
        </m:oMath>
      </m:oMathPara>
    </w:p>
    <w:p w14:paraId="1B45685B" w14:textId="615846A7" w:rsidR="002857BC" w:rsidRDefault="002E4CE3" w:rsidP="002857BC">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oMath>
      </m:oMathPara>
    </w:p>
    <w:p w14:paraId="50C13E87" w14:textId="77777777" w:rsidR="00283DDB" w:rsidRDefault="00283DDB" w:rsidP="00283DDB">
      <w:pPr>
        <w:rPr>
          <w:b/>
        </w:rPr>
      </w:pPr>
    </w:p>
    <w:p w14:paraId="2088A839" w14:textId="77777777" w:rsidR="00283DDB" w:rsidRDefault="00283DDB" w:rsidP="00283DDB">
      <w:pPr>
        <w:rPr>
          <w:b/>
        </w:rPr>
      </w:pPr>
      <w:r>
        <w:rPr>
          <w:b/>
        </w:rPr>
        <w:t>POISON ACTION: (a=1</w:t>
      </w:r>
      <w:r w:rsidRPr="00817141">
        <w:rPr>
          <w:b/>
        </w:rPr>
        <w:t>)</w:t>
      </w:r>
    </w:p>
    <w:p w14:paraId="35AA4AC1" w14:textId="138FD780" w:rsidR="00283DDB" w:rsidRDefault="002E4CE3" w:rsidP="00283DDB">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erad</m:t>
                </m:r>
              </m:e>
              <m:sub>
                <m:r>
                  <w:rPr>
                    <w:rFonts w:ascii="Cambria Math" w:hAnsi="Cambria Math"/>
                  </w:rPr>
                  <m:t>i</m:t>
                </m:r>
              </m:sub>
              <m:sup>
                <m:r>
                  <w:rPr>
                    <w:rFonts w:ascii="Cambria Math" w:hAnsi="Cambria Math"/>
                  </w:rPr>
                  <m:t>M</m:t>
                </m:r>
              </m:sup>
            </m:sSubSup>
          </m:e>
        </m:d>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oMath>
      <w:r w:rsidR="00283DDB">
        <w:rPr>
          <w:rFonts w:eastAsiaTheme="minorEastAsia"/>
        </w:rPr>
        <w:t xml:space="preserve"> </w:t>
      </w:r>
    </w:p>
    <w:p w14:paraId="6102A2DB" w14:textId="26EEFEF8" w:rsidR="00283DDB" w:rsidRDefault="002E4CE3" w:rsidP="00283DD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oMath>
      </m:oMathPara>
    </w:p>
    <w:p w14:paraId="3D2E961B" w14:textId="4101C5DC" w:rsidR="00283DDB" w:rsidRDefault="002E4CE3" w:rsidP="00283DDB">
      <w:pPr>
        <w:rPr>
          <w:rFonts w:eastAsiaTheme="minorEastAsia"/>
        </w:rPr>
      </w:p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1</m:t>
                </m:r>
              </m:e>
            </m:d>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r>
              <w:rPr>
                <w:rFonts w:ascii="Cambria Math" w:hAnsi="Cambria Math"/>
              </w:rPr>
              <m:t xml:space="preserve">+ </m:t>
            </m:r>
            <m:d>
              <m:dPr>
                <m:ctrlPr>
                  <w:rPr>
                    <w:rFonts w:ascii="Cambria Math" w:hAnsi="Cambria Math"/>
                    <w:i/>
                  </w:rPr>
                </m:ctrlPr>
              </m:dPr>
              <m:e>
                <m:r>
                  <w:rPr>
                    <w:rFonts w:ascii="Cambria Math" w:hAnsi="Cambria Math"/>
                  </w:rPr>
                  <m:t>1-</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e>
            </m:d>
            <m:ctrlPr>
              <w:rPr>
                <w:rFonts w:ascii="Cambria Math" w:eastAsiaTheme="minorEastAsia" w:hAnsi="Cambria Math"/>
                <w:i/>
              </w:rPr>
            </m:ctrlPr>
          </m:e>
        </m:func>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0</m:t>
                </m:r>
              </m:e>
            </m:d>
          </m:e>
        </m:func>
      </m:oMath>
      <w:r w:rsidR="007D20A9">
        <w:rPr>
          <w:rFonts w:eastAsiaTheme="minorEastAsia"/>
        </w:rPr>
        <w:t xml:space="preserve"> = </w:t>
      </w:r>
      <m:oMath>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r>
          <w:rPr>
            <w:rFonts w:ascii="Cambria Math" w:hAnsi="Cambria Math"/>
          </w:rPr>
          <m:t xml:space="preserve">+ </m:t>
        </m:r>
        <m:d>
          <m:dPr>
            <m:ctrlPr>
              <w:rPr>
                <w:rFonts w:ascii="Cambria Math" w:hAnsi="Cambria Math"/>
                <w:i/>
              </w:rPr>
            </m:ctrlPr>
          </m:dPr>
          <m:e>
            <m:r>
              <w:rPr>
                <w:rFonts w:ascii="Cambria Math" w:hAnsi="Cambria Math"/>
              </w:rPr>
              <m:t>1-</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e>
        </m:d>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m:t>
            </m:r>
          </m:sup>
        </m:sSubSup>
      </m:oMath>
    </w:p>
    <w:p w14:paraId="3F416EE3" w14:textId="4D83B7C4" w:rsidR="00283DDB" w:rsidRPr="008B51DC" w:rsidRDefault="002E4CE3" w:rsidP="00283DD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oMath>
      </m:oMathPara>
    </w:p>
    <w:p w14:paraId="4C47D594" w14:textId="184CB1B7" w:rsidR="00B05061" w:rsidRDefault="008B51DC" w:rsidP="00B05061">
      <w:pPr>
        <w:rPr>
          <w:b/>
          <w:u w:val="single"/>
        </w:rPr>
      </w:pPr>
      <w:r>
        <w:rPr>
          <w:b/>
          <w:u w:val="single"/>
        </w:rPr>
        <w:t>F</w:t>
      </w:r>
      <w:r w:rsidR="00B05061" w:rsidRPr="00B05061">
        <w:rPr>
          <w:b/>
          <w:u w:val="single"/>
        </w:rPr>
        <w:t xml:space="preserve">OR THE </w:t>
      </w:r>
      <w:r w:rsidR="00B05061">
        <w:rPr>
          <w:b/>
          <w:u w:val="single"/>
        </w:rPr>
        <w:t>ENDEMIC</w:t>
      </w:r>
      <w:r w:rsidR="00B05061" w:rsidRPr="00B05061">
        <w:rPr>
          <w:b/>
          <w:u w:val="single"/>
        </w:rPr>
        <w:t xml:space="preserve"> SPECIES</w:t>
      </w:r>
      <w:r w:rsidR="00214D57">
        <w:rPr>
          <w:b/>
          <w:u w:val="single"/>
        </w:rPr>
        <w:t xml:space="preserve"> (Red-Finned Blue-Eye)</w:t>
      </w:r>
      <w:r w:rsidR="00B05061" w:rsidRPr="00B05061">
        <w:rPr>
          <w:b/>
          <w:u w:val="single"/>
        </w:rPr>
        <w:t>:</w:t>
      </w:r>
    </w:p>
    <w:p w14:paraId="7AD963CE" w14:textId="3DFB0048" w:rsidR="00630768" w:rsidRDefault="00630768" w:rsidP="00630768">
      <w:pPr>
        <w:rPr>
          <w:rFonts w:eastAsiaTheme="minorEastAsia"/>
        </w:rPr>
      </w:pPr>
      <w:r>
        <w:rPr>
          <w:rFonts w:eastAsiaTheme="minorEastAsia"/>
        </w:rPr>
        <w:t>We define tr</w:t>
      </w:r>
      <w:r w:rsidR="003664AC">
        <w:rPr>
          <w:rFonts w:eastAsiaTheme="minorEastAsia"/>
        </w:rPr>
        <w:t>ansition probabilities for the e</w:t>
      </w:r>
      <w:r>
        <w:rPr>
          <w:rFonts w:eastAsiaTheme="minorEastAsia"/>
        </w:rPr>
        <w:t>ndemic species</w:t>
      </w:r>
      <w:r w:rsidRPr="00817141">
        <w:rPr>
          <w:rFonts w:eastAsiaTheme="minorEastAsia"/>
          <w:i/>
        </w:rPr>
        <w:t xml:space="preserve"> </w:t>
      </w:r>
      <w:r w:rsidR="003F6DFD">
        <w:rPr>
          <w:rFonts w:eastAsiaTheme="minorEastAsia"/>
          <w:i/>
        </w:rPr>
        <w:t>R</w:t>
      </w:r>
      <w:r>
        <w:rPr>
          <w:rFonts w:eastAsiaTheme="minorEastAsia"/>
        </w:rPr>
        <w:t>, defined as:</w:t>
      </w:r>
    </w:p>
    <w:p w14:paraId="00D6DC43" w14:textId="46F1E88A" w:rsidR="00630768" w:rsidRDefault="00630768" w:rsidP="00630768">
      <m:oMathPara>
        <m:oMathParaPr>
          <m:jc m:val="left"/>
        </m:oMathParaPr>
        <m:oMath>
          <m:r>
            <m:rPr>
              <m:sty m:val="p"/>
            </m:rPr>
            <w:rPr>
              <w:rFonts w:ascii="Cambria Math" w:hAnsi="Cambria Math"/>
            </w:rPr>
            <m:t>Pr⁡</m:t>
          </m:r>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m:t>
          </m:r>
        </m:oMath>
      </m:oMathPara>
    </w:p>
    <w:p w14:paraId="4DCCA4B8" w14:textId="77777777" w:rsidR="00630768" w:rsidRDefault="00630768" w:rsidP="00630768">
      <w:r>
        <w:t xml:space="preserve">Let </w:t>
      </w:r>
    </w:p>
    <w:p w14:paraId="022019E0" w14:textId="7B991D50" w:rsidR="00630768" w:rsidRDefault="002E4CE3" w:rsidP="00630768">
      <w:pPr>
        <w:rPr>
          <w:rFonts w:eastAsiaTheme="minorEastAsia"/>
        </w:rPr>
      </w:pPr>
      <m:oMath>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R|M=0</m:t>
            </m:r>
          </m:sup>
        </m:sSubSup>
      </m:oMath>
      <w:r w:rsidR="00630768">
        <w:rPr>
          <w:rFonts w:eastAsiaTheme="minorEastAsia"/>
        </w:rPr>
        <w:t xml:space="preserve"> be the probability of </w:t>
      </w:r>
      <w:r w:rsidR="00846297">
        <w:rPr>
          <w:rFonts w:eastAsiaTheme="minorEastAsia"/>
        </w:rPr>
        <w:t>colonisation</w:t>
      </w:r>
      <w:r w:rsidR="00A60926">
        <w:rPr>
          <w:rFonts w:eastAsiaTheme="minorEastAsia"/>
        </w:rPr>
        <w:t xml:space="preserve"> of patch i from patch j given that </w:t>
      </w:r>
      <w:r w:rsidR="003F6DFD">
        <w:rPr>
          <w:rFonts w:eastAsiaTheme="minorEastAsia"/>
        </w:rPr>
        <w:t>mosquitofish are</w:t>
      </w:r>
      <w:r w:rsidR="00A60926">
        <w:rPr>
          <w:rFonts w:eastAsiaTheme="minorEastAsia"/>
        </w:rPr>
        <w:t xml:space="preserve"> not present in patch i.</w:t>
      </w:r>
    </w:p>
    <w:p w14:paraId="248D531C" w14:textId="3C4C7E6F" w:rsidR="00A60926" w:rsidRDefault="002E4CE3" w:rsidP="00630768">
      <w:pPr>
        <w:rPr>
          <w:rFonts w:eastAsiaTheme="minorEastAsia"/>
        </w:rPr>
      </w:pPr>
      <m:oMath>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R|M=1</m:t>
            </m:r>
          </m:sup>
        </m:sSubSup>
      </m:oMath>
      <w:r w:rsidR="00A60926">
        <w:rPr>
          <w:rFonts w:eastAsiaTheme="minorEastAsia"/>
        </w:rPr>
        <w:t xml:space="preserve"> be the probability of </w:t>
      </w:r>
      <w:r w:rsidR="00846297">
        <w:rPr>
          <w:rFonts w:eastAsiaTheme="minorEastAsia"/>
        </w:rPr>
        <w:t>colonisation</w:t>
      </w:r>
      <w:r w:rsidR="00A60926">
        <w:rPr>
          <w:rFonts w:eastAsiaTheme="minorEastAsia"/>
        </w:rPr>
        <w:t xml:space="preserve"> of patch i from patch j given that </w:t>
      </w:r>
      <w:r w:rsidR="003F6DFD">
        <w:rPr>
          <w:rFonts w:eastAsiaTheme="minorEastAsia"/>
        </w:rPr>
        <w:t xml:space="preserve">mosquitofish are </w:t>
      </w:r>
      <w:r w:rsidR="00A60926">
        <w:rPr>
          <w:rFonts w:eastAsiaTheme="minorEastAsia"/>
        </w:rPr>
        <w:t>present in patch i.</w:t>
      </w:r>
    </w:p>
    <w:p w14:paraId="5CBA1D82" w14:textId="04296134" w:rsidR="00630768" w:rsidRDefault="002E4CE3" w:rsidP="00630768">
      <w:pPr>
        <w:rPr>
          <w:rFonts w:eastAsiaTheme="minorEastAsia"/>
        </w:rPr>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R|M=0</m:t>
            </m:r>
          </m:sup>
        </m:sSubSup>
      </m:oMath>
      <w:r w:rsidR="00630768">
        <w:rPr>
          <w:rFonts w:eastAsiaTheme="minorEastAsia"/>
        </w:rPr>
        <w:t xml:space="preserve"> be the baseline mortality rate</w:t>
      </w:r>
      <w:r w:rsidR="001110E6">
        <w:rPr>
          <w:rFonts w:eastAsiaTheme="minorEastAsia"/>
        </w:rPr>
        <w:t xml:space="preserve"> for patch i, assuming that </w:t>
      </w:r>
      <w:r w:rsidR="003F6DFD">
        <w:rPr>
          <w:rFonts w:eastAsiaTheme="minorEastAsia"/>
        </w:rPr>
        <w:t>mosquitofish are</w:t>
      </w:r>
      <w:r w:rsidR="001110E6">
        <w:rPr>
          <w:rFonts w:eastAsiaTheme="minorEastAsia"/>
        </w:rPr>
        <w:t xml:space="preserve"> not present</w:t>
      </w:r>
      <w:r w:rsidR="00630768">
        <w:rPr>
          <w:rFonts w:eastAsiaTheme="minorEastAsia"/>
        </w:rPr>
        <w:t>.</w:t>
      </w:r>
    </w:p>
    <w:p w14:paraId="6B0AE7E1" w14:textId="61E065B6" w:rsidR="001110E6" w:rsidRDefault="002E4CE3" w:rsidP="00630768">
      <w:pPr>
        <w:rPr>
          <w:rFonts w:eastAsiaTheme="minorEastAsia"/>
        </w:rPr>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R|M=1</m:t>
            </m:r>
          </m:sup>
        </m:sSubSup>
      </m:oMath>
      <w:r w:rsidR="001110E6">
        <w:rPr>
          <w:rFonts w:eastAsiaTheme="minorEastAsia"/>
        </w:rPr>
        <w:t xml:space="preserve"> be the baseline mortality rate for patch i, assuming that </w:t>
      </w:r>
      <w:r w:rsidR="003F6DFD">
        <w:rPr>
          <w:rFonts w:eastAsiaTheme="minorEastAsia"/>
        </w:rPr>
        <w:t>mosquitofish are</w:t>
      </w:r>
      <w:r w:rsidR="001110E6">
        <w:rPr>
          <w:rFonts w:eastAsiaTheme="minorEastAsia"/>
        </w:rPr>
        <w:t xml:space="preserve"> present.</w:t>
      </w:r>
    </w:p>
    <w:p w14:paraId="1C6E92E9" w14:textId="78AAE46F" w:rsidR="00630768" w:rsidRDefault="002E4CE3" w:rsidP="00630768">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R</m:t>
            </m:r>
          </m:sup>
        </m:sSubSup>
        <m:r>
          <w:rPr>
            <w:rFonts w:ascii="Cambria Math" w:eastAsiaTheme="minorEastAsia" w:hAnsi="Cambria Math"/>
          </w:rPr>
          <m:t xml:space="preserve"> </m:t>
        </m:r>
      </m:oMath>
      <w:r w:rsidR="00630768">
        <w:rPr>
          <w:rFonts w:eastAsiaTheme="minorEastAsia"/>
        </w:rPr>
        <w:t xml:space="preserve">be the probability that poisoning successfully eradicates </w:t>
      </w:r>
      <w:r w:rsidR="0009341A">
        <w:rPr>
          <w:rFonts w:eastAsiaTheme="minorEastAsia"/>
        </w:rPr>
        <w:t xml:space="preserve">the endemic </w:t>
      </w:r>
      <w:r w:rsidR="00474F38">
        <w:rPr>
          <w:rFonts w:eastAsiaTheme="minorEastAsia"/>
        </w:rPr>
        <w:t xml:space="preserve">RFBE </w:t>
      </w:r>
      <w:r w:rsidR="00630768">
        <w:rPr>
          <w:rFonts w:eastAsiaTheme="minorEastAsia"/>
        </w:rPr>
        <w:t>fish</w:t>
      </w:r>
    </w:p>
    <w:p w14:paraId="5906A4F9" w14:textId="77777777" w:rsidR="00475944" w:rsidRDefault="00475944" w:rsidP="00B05061">
      <w:pPr>
        <w:rPr>
          <w:b/>
        </w:rPr>
      </w:pPr>
    </w:p>
    <w:p w14:paraId="5C4FFC4B" w14:textId="77777777" w:rsidR="00214D57" w:rsidRDefault="00214D57" w:rsidP="00B05061">
      <w:pPr>
        <w:rPr>
          <w:b/>
        </w:rPr>
      </w:pPr>
    </w:p>
    <w:p w14:paraId="6EF3C45D" w14:textId="77777777" w:rsidR="00B05061" w:rsidRDefault="00B05061" w:rsidP="00B05061">
      <w:pPr>
        <w:rPr>
          <w:b/>
        </w:rPr>
      </w:pPr>
      <w:r w:rsidRPr="00817141">
        <w:rPr>
          <w:b/>
        </w:rPr>
        <w:lastRenderedPageBreak/>
        <w:t>DO NOTHING ACTION: (a=0)</w:t>
      </w:r>
    </w:p>
    <w:p w14:paraId="18C110CF" w14:textId="17E65712" w:rsidR="00B05061" w:rsidRDefault="002E4CE3" w:rsidP="00B05061">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j∈N(i),</m:t>
            </m:r>
            <m:sSubSup>
              <m:sSubSupPr>
                <m:ctrlPr>
                  <w:rPr>
                    <w:rFonts w:ascii="Cambria Math" w:hAnsi="Cambria Math"/>
                    <w:i/>
                  </w:rPr>
                </m:ctrlPr>
              </m:sSubSupPr>
              <m:e>
                <m:r>
                  <w:rPr>
                    <w:rFonts w:ascii="Cambria Math" w:hAnsi="Cambria Math"/>
                  </w:rPr>
                  <m:t xml:space="preserve"> s</m:t>
                </m:r>
              </m:e>
              <m:sub>
                <m:r>
                  <w:rPr>
                    <w:rFonts w:ascii="Cambria Math" w:hAnsi="Cambria Math"/>
                  </w:rPr>
                  <m:t>j</m:t>
                </m:r>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=1</m:t>
            </m:r>
          </m:sub>
          <m:sup/>
          <m:e>
            <m:r>
              <w:rPr>
                <w:rFonts w:ascii="Cambria Math" w:hAnsi="Cambria Math"/>
              </w:rPr>
              <m:t>(1-</m:t>
            </m:r>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R|M=0</m:t>
                </m:r>
              </m:sup>
            </m:sSubSup>
          </m:e>
        </m:nary>
        <m:r>
          <w:rPr>
            <w:rFonts w:ascii="Cambria Math" w:hAnsi="Cambria Math"/>
          </w:rPr>
          <m:t>)</m:t>
        </m:r>
      </m:oMath>
      <w:r w:rsidR="00B05061">
        <w:rPr>
          <w:rFonts w:eastAsiaTheme="minorEastAsia"/>
        </w:rPr>
        <w:t xml:space="preserve"> </w:t>
      </w:r>
    </w:p>
    <w:p w14:paraId="41AE93C4" w14:textId="7676CA3F" w:rsidR="00B05061" w:rsidRDefault="002E4CE3" w:rsidP="00B0506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0,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0, 0,</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oMath>
      </m:oMathPara>
    </w:p>
    <w:p w14:paraId="61679361" w14:textId="27AFECE4" w:rsidR="00B05061" w:rsidRDefault="002E4CE3" w:rsidP="00B0506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R|M=0</m:t>
                  </m:r>
                </m:sup>
              </m:sSubSup>
              <m:ctrlPr>
                <w:rPr>
                  <w:rFonts w:ascii="Cambria Math" w:eastAsiaTheme="minorEastAsia" w:hAnsi="Cambria Math"/>
                  <w:i/>
                </w:rPr>
              </m:ctrlPr>
            </m:e>
          </m:func>
        </m:oMath>
      </m:oMathPara>
    </w:p>
    <w:p w14:paraId="5D8DCD86" w14:textId="0FA0264D" w:rsidR="00B05061" w:rsidRDefault="002E4CE3" w:rsidP="00B0506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1,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oMath>
      </m:oMathPara>
    </w:p>
    <w:p w14:paraId="24126CFE" w14:textId="77777777" w:rsidR="00B05061" w:rsidRDefault="00B05061" w:rsidP="00B05061">
      <w:pPr>
        <w:rPr>
          <w:b/>
        </w:rPr>
      </w:pPr>
    </w:p>
    <w:p w14:paraId="71EC018B" w14:textId="0DEA2288" w:rsidR="0054235B" w:rsidRDefault="002E4CE3" w:rsidP="0054235B">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1,s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=1</m:t>
        </m:r>
      </m:oMath>
      <w:r w:rsidR="0054235B">
        <w:rPr>
          <w:rFonts w:eastAsiaTheme="minorEastAsia"/>
        </w:rPr>
        <w:t xml:space="preserve"> </w:t>
      </w:r>
    </w:p>
    <w:p w14:paraId="06043752" w14:textId="6A3B649D" w:rsidR="0054235B" w:rsidRDefault="002E4CE3" w:rsidP="0054235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0, </m:t>
                  </m:r>
                  <m:sSubSup>
                    <m:sSubSupPr>
                      <m:ctrlPr>
                        <w:rPr>
                          <w:rFonts w:ascii="Cambria Math" w:hAnsi="Cambria Math"/>
                          <w:i/>
                        </w:rPr>
                      </m:ctrlPr>
                    </m:sSubSupPr>
                    <m:e>
                      <m:r>
                        <w:rPr>
                          <w:rFonts w:ascii="Cambria Math" w:hAnsi="Cambria Math"/>
                        </w:rPr>
                        <m:t>1,s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=0</m:t>
          </m:r>
        </m:oMath>
      </m:oMathPara>
    </w:p>
    <w:p w14:paraId="6ACB0826" w14:textId="038FD77F" w:rsidR="0054235B" w:rsidRDefault="002E4CE3" w:rsidP="0054235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1,s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r>
                <w:rPr>
                  <w:rFonts w:ascii="Cambria Math" w:hAnsi="Cambria Math"/>
                </w:rPr>
                <m:t>=1</m:t>
              </m:r>
              <m:ctrlPr>
                <w:rPr>
                  <w:rFonts w:ascii="Cambria Math" w:eastAsiaTheme="minorEastAsia" w:hAnsi="Cambria Math"/>
                  <w:i/>
                </w:rPr>
              </m:ctrlPr>
            </m:e>
          </m:func>
        </m:oMath>
      </m:oMathPara>
    </w:p>
    <w:p w14:paraId="0A047EF6" w14:textId="404ACB4C" w:rsidR="0054235B" w:rsidRDefault="002E4CE3" w:rsidP="0054235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 xml:space="preserve">1, </m:t>
                  </m:r>
                  <m:sSubSup>
                    <m:sSubSupPr>
                      <m:ctrlPr>
                        <w:rPr>
                          <w:rFonts w:ascii="Cambria Math" w:hAnsi="Cambria Math"/>
                          <w:i/>
                        </w:rPr>
                      </m:ctrlPr>
                    </m:sSubSupPr>
                    <m:e>
                      <m:r>
                        <w:rPr>
                          <w:rFonts w:ascii="Cambria Math" w:hAnsi="Cambria Math"/>
                        </w:rPr>
                        <m:t>1,s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hAnsi="Cambria Math"/>
            </w:rPr>
            <m:t>=0</m:t>
          </m:r>
        </m:oMath>
      </m:oMathPara>
    </w:p>
    <w:p w14:paraId="69875F3C" w14:textId="77777777" w:rsidR="00173ADC" w:rsidRDefault="00173ADC" w:rsidP="00B05061">
      <w:pPr>
        <w:rPr>
          <w:b/>
        </w:rPr>
      </w:pPr>
    </w:p>
    <w:p w14:paraId="095D5FA9" w14:textId="77777777" w:rsidR="00B05061" w:rsidRDefault="00B05061" w:rsidP="00B05061">
      <w:pPr>
        <w:rPr>
          <w:b/>
        </w:rPr>
      </w:pPr>
      <w:r>
        <w:rPr>
          <w:b/>
        </w:rPr>
        <w:t>POISON ACTION: (a=1</w:t>
      </w:r>
      <w:r w:rsidRPr="00817141">
        <w:rPr>
          <w:b/>
        </w:rPr>
        <w:t>)</w:t>
      </w:r>
    </w:p>
    <w:p w14:paraId="5E2B8838" w14:textId="2B07A728" w:rsidR="00B05061" w:rsidRDefault="002E4CE3" w:rsidP="00B05061">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erad</m:t>
                </m:r>
              </m:e>
              <m:sub>
                <m:r>
                  <w:rPr>
                    <w:rFonts w:ascii="Cambria Math" w:hAnsi="Cambria Math"/>
                  </w:rPr>
                  <m:t>i</m:t>
                </m:r>
              </m:sub>
              <m:sup>
                <m:r>
                  <w:rPr>
                    <w:rFonts w:ascii="Cambria Math" w:hAnsi="Cambria Math"/>
                  </w:rPr>
                  <m:t>R</m:t>
                </m:r>
              </m:sup>
            </m:sSubSup>
          </m:e>
        </m:d>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ctrlPr>
              <w:rPr>
                <w:rFonts w:ascii="Cambria Math" w:eastAsiaTheme="minorEastAsia" w:hAnsi="Cambria Math"/>
                <w:i/>
              </w:rPr>
            </m:ctrlPr>
          </m:e>
        </m:func>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R</m:t>
            </m:r>
          </m:sup>
        </m:sSubSup>
      </m:oMath>
      <w:r w:rsidR="00B05061">
        <w:rPr>
          <w:rFonts w:eastAsiaTheme="minorEastAsia"/>
        </w:rPr>
        <w:t xml:space="preserve"> </w:t>
      </w:r>
    </w:p>
    <w:p w14:paraId="4715C487" w14:textId="43D53641" w:rsidR="00B05061" w:rsidRDefault="002E4CE3" w:rsidP="00B0506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0, 0,</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0, 0,</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oMath>
      </m:oMathPara>
    </w:p>
    <w:p w14:paraId="2921565F" w14:textId="4DFAD84E" w:rsidR="00B05061" w:rsidRDefault="002E4CE3" w:rsidP="00B0506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R</m:t>
                  </m:r>
                </m:sup>
              </m:sSubSup>
              <m:r>
                <w:rPr>
                  <w:rFonts w:ascii="Cambria Math" w:hAnsi="Cambria Math"/>
                </w:rPr>
                <m:t xml:space="preserve">+ </m:t>
              </m:r>
              <m:d>
                <m:dPr>
                  <m:ctrlPr>
                    <w:rPr>
                      <w:rFonts w:ascii="Cambria Math" w:hAnsi="Cambria Math"/>
                      <w:i/>
                    </w:rPr>
                  </m:ctrlPr>
                </m:dPr>
                <m:e>
                  <m:r>
                    <w:rPr>
                      <w:rFonts w:ascii="Cambria Math" w:hAnsi="Cambria Math"/>
                    </w:rPr>
                    <m:t>1-</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R</m:t>
                      </m:r>
                    </m:sup>
                  </m:sSubSup>
                </m:e>
              </m:d>
              <m:ctrlPr>
                <w:rPr>
                  <w:rFonts w:ascii="Cambria Math" w:eastAsiaTheme="minorEastAsia" w:hAnsi="Cambria Math"/>
                  <w:i/>
                </w:rPr>
              </m:ctrlPr>
            </m:e>
          </m:func>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0</m:t>
                  </m:r>
                </m:e>
              </m:d>
            </m:e>
          </m:func>
        </m:oMath>
      </m:oMathPara>
    </w:p>
    <w:p w14:paraId="7EFB407E" w14:textId="2969DB18" w:rsidR="00B05061" w:rsidRDefault="002E4CE3" w:rsidP="00B05061">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1, 0,</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 xml:space="preserve">=1- </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0,s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oMath>
      </m:oMathPara>
    </w:p>
    <w:p w14:paraId="07E614A4" w14:textId="77777777" w:rsidR="00B05061" w:rsidRDefault="00B05061" w:rsidP="00B05061">
      <w:pPr>
        <w:rPr>
          <w:b/>
        </w:rPr>
      </w:pPr>
    </w:p>
    <w:p w14:paraId="20B29C97" w14:textId="5D06E1A3" w:rsidR="0054235B" w:rsidRDefault="002E4CE3" w:rsidP="0054235B">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0, </m:t>
                </m:r>
                <m:sSubSup>
                  <m:sSubSupPr>
                    <m:ctrlPr>
                      <w:rPr>
                        <w:rFonts w:ascii="Cambria Math" w:hAnsi="Cambria Math"/>
                        <w:i/>
                      </w:rPr>
                    </m:ctrlPr>
                  </m:sSubSupPr>
                  <m:e>
                    <m:r>
                      <w:rPr>
                        <w:rFonts w:ascii="Cambria Math" w:hAnsi="Cambria Math"/>
                      </w:rPr>
                      <m:t>1,s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=1</m:t>
        </m:r>
      </m:oMath>
      <w:r w:rsidR="0054235B">
        <w:rPr>
          <w:rFonts w:eastAsiaTheme="minorEastAsia"/>
        </w:rPr>
        <w:t xml:space="preserve"> </w:t>
      </w:r>
    </w:p>
    <w:p w14:paraId="7F2E0B7E" w14:textId="6C0B13B6" w:rsidR="0054235B" w:rsidRDefault="002E4CE3" w:rsidP="0054235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0,1,</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=0</m:t>
          </m:r>
        </m:oMath>
      </m:oMathPara>
    </w:p>
    <w:p w14:paraId="247BDB49" w14:textId="000023BC" w:rsidR="0054235B" w:rsidRDefault="002E4CE3" w:rsidP="0054235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0</m:t>
                  </m:r>
                </m:e>
                <m:e>
                  <m:r>
                    <w:rPr>
                      <w:rFonts w:ascii="Cambria Math" w:hAnsi="Cambria Math"/>
                    </w:rPr>
                    <m:t xml:space="preserve">1, </m:t>
                  </m:r>
                  <m:sSubSup>
                    <m:sSubSupPr>
                      <m:ctrlPr>
                        <w:rPr>
                          <w:rFonts w:ascii="Cambria Math" w:hAnsi="Cambria Math"/>
                          <w:i/>
                        </w:rPr>
                      </m:ctrlPr>
                    </m:sSubSupPr>
                    <m:e>
                      <m:r>
                        <w:rPr>
                          <w:rFonts w:ascii="Cambria Math" w:hAnsi="Cambria Math"/>
                        </w:rPr>
                        <m:t>1,s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r>
                <w:rPr>
                  <w:rFonts w:ascii="Cambria Math" w:hAnsi="Cambria Math"/>
                </w:rPr>
                <m:t>=</m:t>
              </m:r>
              <m:ctrlPr>
                <w:rPr>
                  <w:rFonts w:ascii="Cambria Math" w:eastAsiaTheme="minorEastAsia" w:hAnsi="Cambria Math"/>
                  <w:i/>
                </w:rPr>
              </m:ctrlPr>
            </m:e>
          </m:func>
          <m:r>
            <w:rPr>
              <w:rFonts w:ascii="Cambria Math" w:eastAsiaTheme="minorEastAsia" w:hAnsi="Cambria Math"/>
            </w:rPr>
            <m:t>1</m:t>
          </m:r>
        </m:oMath>
      </m:oMathPara>
    </w:p>
    <w:p w14:paraId="3E983265" w14:textId="20678517" w:rsidR="0054235B" w:rsidRPr="006A4A9B" w:rsidRDefault="002E4CE3" w:rsidP="0054235B">
      <w:pPr>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r>
                    <w:rPr>
                      <w:rFonts w:ascii="Cambria Math" w:hAnsi="Cambria Math"/>
                    </w:rPr>
                    <m:t>1, 1,</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1</m:t>
                  </m:r>
                </m:e>
              </m:d>
              <m:ctrlPr>
                <w:rPr>
                  <w:rFonts w:ascii="Cambria Math" w:eastAsiaTheme="minorEastAsia" w:hAnsi="Cambria Math"/>
                  <w:i/>
                </w:rPr>
              </m:ctrlPr>
            </m:e>
          </m:func>
          <m:r>
            <w:rPr>
              <w:rFonts w:ascii="Cambria Math" w:hAnsi="Cambria Math"/>
            </w:rPr>
            <m:t>=0</m:t>
          </m:r>
        </m:oMath>
      </m:oMathPara>
    </w:p>
    <w:p w14:paraId="4FB1CF64" w14:textId="5357A0C3" w:rsidR="006A4A9B" w:rsidRDefault="006A4A9B" w:rsidP="0054235B">
      <w:pPr>
        <w:rPr>
          <w:rFonts w:eastAsiaTheme="minorEastAsia"/>
        </w:rPr>
      </w:pPr>
      <w:r>
        <w:t>(Note that after parameter estimation, we found that the probability that</w:t>
      </w:r>
      <w:r>
        <w:rPr>
          <w:rFonts w:eastAsiaTheme="minorEastAsia"/>
        </w:rPr>
        <w:t xml:space="preserve"> RFBE and mosquitofish cohabit the same spring was very low (see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R|M=1</m:t>
            </m:r>
          </m:sup>
        </m:sSubSup>
      </m:oMath>
      <w:r>
        <w:rPr>
          <w:rFonts w:eastAsiaTheme="minorEastAsia"/>
        </w:rPr>
        <w:t xml:space="preserve"> in </w:t>
      </w:r>
      <w:r w:rsidR="00E51AC7">
        <w:rPr>
          <w:rFonts w:eastAsiaTheme="minorEastAsia"/>
        </w:rPr>
        <w:t xml:space="preserve">Table 1 </w:t>
      </w:r>
      <w:r>
        <w:rPr>
          <w:rFonts w:eastAsiaTheme="minorEastAsia"/>
        </w:rPr>
        <w:t xml:space="preserve">of main text; note that that </w:t>
      </w:r>
      <m:oMath>
        <m:sSub>
          <m:sSubPr>
            <m:ctrlPr>
              <w:rPr>
                <w:rFonts w:ascii="Cambria Math" w:eastAsiaTheme="minorEastAsia" w:hAnsi="Cambria Math"/>
                <w:i/>
              </w:rPr>
            </m:ctrlPr>
          </m:sSubPr>
          <m:e>
            <m:r>
              <w:rPr>
                <w:rFonts w:ascii="Cambria Math" w:eastAsiaTheme="minorEastAsia" w:hAnsi="Cambria Math"/>
              </w:rPr>
              <m:t>area</m:t>
            </m:r>
          </m:e>
          <m:sub>
            <m:r>
              <w:rPr>
                <w:rFonts w:ascii="Cambria Math" w:eastAsiaTheme="minorEastAsia" w:hAnsi="Cambria Math"/>
              </w:rPr>
              <m:t>i</m:t>
            </m:r>
          </m:sub>
        </m:sSub>
        <m:r>
          <w:rPr>
            <w:rFonts w:ascii="Cambria Math" w:eastAsiaTheme="minorEastAsia" w:hAnsi="Cambria Math"/>
          </w:rPr>
          <m:t>&lt;</m:t>
        </m:r>
        <m:r>
          <w:rPr>
            <w:rFonts w:ascii="Cambria Math" w:eastAsiaTheme="minorEastAsia" w:hAnsi="Cambria Math"/>
          </w:rPr>
          <w:lastRenderedPageBreak/>
          <m:t>1 ∀ i</m:t>
        </m:r>
      </m:oMath>
      <w:r>
        <w:rPr>
          <w:rFonts w:eastAsiaTheme="minorEastAsia"/>
        </w:rPr>
        <w:t xml:space="preserve">). Consequently, we reduced the number of model states by assuming </w:t>
      </w: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m:t>
                </m:r>
              </m:e>
              <m:e>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xml:space="preserve">,1,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t-1</m:t>
                    </m:r>
                  </m:sup>
                </m:sSubSup>
              </m:e>
            </m:d>
            <m:ctrlPr>
              <w:rPr>
                <w:rFonts w:ascii="Cambria Math" w:eastAsiaTheme="minorEastAsia" w:hAnsi="Cambria Math"/>
                <w:i/>
              </w:rPr>
            </m:ctrlPr>
          </m:e>
        </m:func>
      </m:oMath>
      <w:r>
        <w:rPr>
          <w:rFonts w:eastAsiaTheme="minorEastAsia"/>
        </w:rPr>
        <w:t xml:space="preserve">= 0, i.e. we set </w:t>
      </w:r>
      <m:oMath>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R|M=1</m:t>
            </m:r>
          </m:sup>
        </m:sSubSup>
        <m:r>
          <w:rPr>
            <w:rFonts w:ascii="Cambria Math" w:hAnsi="Cambria Math"/>
          </w:rPr>
          <m:t>=0</m:t>
        </m:r>
      </m:oMath>
      <w:r>
        <w:rPr>
          <w:rFonts w:eastAsiaTheme="minorEastAsia"/>
        </w:rPr>
        <w:t xml:space="preserve"> and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R|M=1</m:t>
            </m:r>
          </m:sup>
        </m:sSubSup>
        <m:r>
          <w:rPr>
            <w:rFonts w:ascii="Cambria Math" w:hAnsi="Cambria Math"/>
          </w:rPr>
          <m:t>=1</m:t>
        </m:r>
      </m:oMath>
      <w:r>
        <w:rPr>
          <w:rFonts w:eastAsiaTheme="minorEastAsia"/>
        </w:rPr>
        <w:t>).</w:t>
      </w:r>
    </w:p>
    <w:p w14:paraId="6FD23357" w14:textId="63F6748C" w:rsidR="009B3B9F" w:rsidRDefault="00300D40" w:rsidP="009B3B9F">
      <w:pPr>
        <w:rPr>
          <w:b/>
        </w:rPr>
      </w:pPr>
      <w:r>
        <w:rPr>
          <w:b/>
          <w:u w:val="single"/>
        </w:rPr>
        <w:t>MODEL PARAMETERIS</w:t>
      </w:r>
      <w:r w:rsidR="009B3B9F" w:rsidRPr="009B3B9F">
        <w:rPr>
          <w:b/>
          <w:u w:val="single"/>
        </w:rPr>
        <w:t>ATION: MAXIMUM LIKELIHOOD</w:t>
      </w:r>
    </w:p>
    <w:p w14:paraId="6E088AF6" w14:textId="75AC96E2" w:rsidR="00C646C6" w:rsidRDefault="009B3B9F" w:rsidP="00C646C6">
      <w:pPr>
        <w:rPr>
          <w:rFonts w:eastAsiaTheme="minorEastAsia"/>
        </w:rPr>
      </w:pPr>
      <w:r>
        <w:t xml:space="preserve">Our model assumes that </w:t>
      </w:r>
      <w:r w:rsidR="00846297">
        <w:t>colonisation</w:t>
      </w:r>
      <w:r>
        <w:t xml:space="preserve"> </w:t>
      </w:r>
      <m:oMath>
        <m:sSubSup>
          <m:sSubSupPr>
            <m:ctrlPr>
              <w:rPr>
                <w:rFonts w:ascii="Cambria Math" w:hAnsi="Cambria Math"/>
                <w:i/>
              </w:rPr>
            </m:ctrlPr>
          </m:sSubSupPr>
          <m:e>
            <m:r>
              <w:rPr>
                <w:rFonts w:ascii="Cambria Math" w:hAnsi="Cambria Math"/>
              </w:rPr>
              <m:t>ρ</m:t>
            </m:r>
          </m:e>
          <m:sub>
            <m:r>
              <w:rPr>
                <w:rFonts w:ascii="Cambria Math" w:hAnsi="Cambria Math"/>
              </w:rPr>
              <m:t>ji</m:t>
            </m:r>
          </m:sub>
          <m:sup>
            <m:r>
              <w:rPr>
                <w:rFonts w:ascii="Cambria Math" w:hAnsi="Cambria Math"/>
              </w:rPr>
              <m:t>M</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m:t>
                </m:r>
              </m:sup>
            </m:sSup>
            <m:r>
              <w:rPr>
                <w:rFonts w:ascii="Cambria Math" w:hAnsi="Cambria Math"/>
              </w:rPr>
              <m:t xml:space="preserve"> ×</m:t>
            </m:r>
            <m:sSub>
              <m:sSubPr>
                <m:ctrlPr>
                  <w:rPr>
                    <w:rFonts w:ascii="Cambria Math" w:hAnsi="Cambria Math"/>
                    <w:i/>
                  </w:rPr>
                </m:ctrlPr>
              </m:sSubPr>
              <m:e>
                <m:r>
                  <w:rPr>
                    <w:rFonts w:ascii="Cambria Math" w:hAnsi="Cambria Math"/>
                  </w:rPr>
                  <m:t>distance</m:t>
                </m:r>
              </m:e>
              <m:sub>
                <m:r>
                  <w:rPr>
                    <w:rFonts w:ascii="Cambria Math" w:hAnsi="Cambria Math"/>
                  </w:rPr>
                  <m:t>ij</m:t>
                </m:r>
              </m:sub>
            </m:sSub>
          </m:sup>
        </m:sSup>
      </m:oMath>
      <w:r>
        <w:rPr>
          <w:rFonts w:eastAsiaTheme="minorEastAsia"/>
        </w:rPr>
        <w:t xml:space="preserve"> is a dispersal function with one parameter that links </w:t>
      </w:r>
      <w:r w:rsidR="00846297">
        <w:rPr>
          <w:rFonts w:eastAsiaTheme="minorEastAsia"/>
        </w:rPr>
        <w:t>colonisation</w:t>
      </w:r>
      <w:r>
        <w:rPr>
          <w:rFonts w:eastAsiaTheme="minorEastAsia"/>
        </w:rPr>
        <w:t xml:space="preserve"> to distance between pools </w:t>
      </w:r>
      <w:r>
        <w:rPr>
          <w:rFonts w:eastAsiaTheme="minorEastAsia"/>
          <w:i/>
        </w:rPr>
        <w:t xml:space="preserve">i </w:t>
      </w:r>
      <w:r w:rsidRPr="009B3B9F">
        <w:rPr>
          <w:rFonts w:eastAsiaTheme="minorEastAsia"/>
        </w:rPr>
        <w:t>and</w:t>
      </w:r>
      <w:r>
        <w:rPr>
          <w:rFonts w:eastAsiaTheme="minorEastAsia"/>
          <w:i/>
        </w:rPr>
        <w:t xml:space="preserve"> j</w:t>
      </w:r>
      <w:r>
        <w:rPr>
          <w:rFonts w:eastAsiaTheme="minorEastAsia"/>
        </w:rPr>
        <w:t xml:space="preserve">. We also assume that mortality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m:t>
            </m:r>
          </m:sup>
        </m:sSubSup>
        <m:r>
          <w:rPr>
            <w:rFonts w:ascii="Cambria Math" w:eastAsiaTheme="minorEastAsia" w:hAnsi="Cambria Math"/>
          </w:rPr>
          <m:t>=</m:t>
        </m:r>
        <m:r>
          <m:rPr>
            <m:nor/>
          </m:rPr>
          <w:rPr>
            <w:rFonts w:ascii="Cambria Math" w:eastAsiaTheme="minorEastAsia" w:hAnsi="Cambria Math"/>
          </w:rPr>
          <m:t>min</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num>
              <m:den>
                <m:sSub>
                  <m:sSubPr>
                    <m:ctrlPr>
                      <w:rPr>
                        <w:rFonts w:ascii="Cambria Math" w:eastAsiaTheme="minorEastAsia" w:hAnsi="Cambria Math"/>
                        <w:i/>
                      </w:rPr>
                    </m:ctrlPr>
                  </m:sSubPr>
                  <m:e>
                    <m:r>
                      <w:rPr>
                        <w:rFonts w:ascii="Cambria Math" w:eastAsiaTheme="minorEastAsia" w:hAnsi="Cambria Math"/>
                      </w:rPr>
                      <m:t>area</m:t>
                    </m:r>
                  </m:e>
                  <m:sub>
                    <m:r>
                      <w:rPr>
                        <w:rFonts w:ascii="Cambria Math" w:eastAsiaTheme="minorEastAsia" w:hAnsi="Cambria Math"/>
                      </w:rPr>
                      <m:t>i</m:t>
                    </m:r>
                  </m:sub>
                </m:sSub>
              </m:den>
            </m:f>
            <m:r>
              <w:rPr>
                <w:rFonts w:ascii="Cambria Math" w:eastAsiaTheme="minorEastAsia" w:hAnsi="Cambria Math"/>
              </w:rPr>
              <m:t>,1</m:t>
            </m:r>
          </m:e>
        </m:d>
      </m:oMath>
      <w:r>
        <w:rPr>
          <w:rFonts w:eastAsiaTheme="minorEastAsia"/>
        </w:rPr>
        <w:t xml:space="preserve"> is a function of the area of pool </w:t>
      </w:r>
      <w:r w:rsidRPr="009B3B9F">
        <w:rPr>
          <w:rFonts w:eastAsiaTheme="minorEastAsia"/>
          <w:i/>
        </w:rPr>
        <w:t>i</w:t>
      </w:r>
      <w:r>
        <w:rPr>
          <w:rFonts w:eastAsiaTheme="minorEastAsia"/>
        </w:rPr>
        <w:t>.</w:t>
      </w:r>
      <w:r w:rsidR="00214D57">
        <w:rPr>
          <w:rFonts w:eastAsiaTheme="minorEastAsia"/>
        </w:rPr>
        <w:t xml:space="preserve"> Model parameter</w:t>
      </w:r>
      <w:r w:rsidR="00C646C6">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pois</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 xml:space="preserve"> </m:t>
        </m:r>
      </m:oMath>
      <w:r w:rsidR="00214D57">
        <w:rPr>
          <w:rFonts w:eastAsiaTheme="minorEastAsia"/>
        </w:rPr>
        <w:t>is</w:t>
      </w:r>
      <w:r w:rsidR="00C646C6">
        <w:rPr>
          <w:rFonts w:eastAsiaTheme="minorEastAsia"/>
        </w:rPr>
        <w:t xml:space="preserve"> assumed to be known for the purposes of likelihood estimation.</w:t>
      </w:r>
    </w:p>
    <w:p w14:paraId="58C7F108" w14:textId="77777777" w:rsidR="00C646C6" w:rsidRDefault="00C646C6" w:rsidP="00C646C6">
      <w:pPr>
        <w:rPr>
          <w:rFonts w:eastAsiaTheme="minorEastAsia"/>
        </w:rPr>
      </w:pPr>
      <w:r>
        <w:rPr>
          <w:rFonts w:eastAsiaTheme="minorEastAsia"/>
        </w:rPr>
        <w:t xml:space="preserve">The parameters that need to be estimated for the </w:t>
      </w:r>
      <w:r w:rsidRPr="00DF00C2">
        <w:rPr>
          <w:rFonts w:eastAsiaTheme="minorEastAsia"/>
          <w:b/>
          <w:i/>
        </w:rPr>
        <w:t>invasive species</w:t>
      </w:r>
      <w:r>
        <w:rPr>
          <w:rFonts w:eastAsiaTheme="minorEastAsia"/>
        </w:rPr>
        <w:t xml:space="preserve"> are:</w:t>
      </w:r>
    </w:p>
    <w:p w14:paraId="0976AEE1" w14:textId="5AD599C8" w:rsidR="00C646C6" w:rsidRDefault="002E4CE3" w:rsidP="00C646C6">
      <w:pPr>
        <w:rPr>
          <w:rFonts w:eastAsiaTheme="minorEastAsia"/>
        </w:rPr>
      </w:pPr>
      <m:oMathPara>
        <m:oMath>
          <m:d>
            <m:dPr>
              <m:ctrlPr>
                <w:rPr>
                  <w:rFonts w:ascii="Cambria Math" w:eastAsiaTheme="minorEastAsia" w:hAnsi="Cambria Math"/>
                  <w:i/>
                </w:rPr>
              </m:ctrlPr>
            </m:dPr>
            <m:e>
              <m:acc>
                <m:accPr>
                  <m:ctrlPr>
                    <w:rPr>
                      <w:rFonts w:ascii="Cambria Math" w:eastAsiaTheme="minorEastAsia" w:hAnsi="Cambria Math"/>
                      <w:i/>
                    </w:rPr>
                  </m:ctrlPr>
                </m:acc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e>
              </m:acc>
            </m:e>
          </m:d>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m:rPr>
                    <m:nor/>
                  </m:rPr>
                  <w:rPr>
                    <w:rFonts w:ascii="Cambria Math" w:eastAsiaTheme="minorEastAsia" w:hAnsi="Cambria Math"/>
                  </w:rPr>
                  <m:t>arg max</m:t>
                </m:r>
              </m:e>
            </m:mr>
            <m:m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e>
            </m:mr>
          </m:m>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logL</m:t>
              </m:r>
            </m:e>
            <m:sup>
              <m:r>
                <w:rPr>
                  <w:rFonts w:ascii="Cambria Math" w:eastAsiaTheme="minorEastAsia" w:hAnsi="Cambria Math"/>
                </w:rPr>
                <m:t>M</m:t>
              </m:r>
            </m:sup>
          </m:sSup>
          <m:r>
            <w:rPr>
              <w:rFonts w:ascii="Cambria Math" w:eastAsiaTheme="minorEastAsia" w:hAnsi="Cambria Math"/>
            </w:rPr>
            <m:t>)</m:t>
          </m:r>
        </m:oMath>
      </m:oMathPara>
    </w:p>
    <w:p w14:paraId="291FA197" w14:textId="3DABA6FF" w:rsidR="009B3B9F" w:rsidRDefault="00884404" w:rsidP="009B3B9F">
      <w:pPr>
        <w:rPr>
          <w:rFonts w:eastAsiaTheme="minorEastAsia"/>
        </w:rPr>
      </w:pPr>
      <w:r>
        <w:rPr>
          <w:rFonts w:eastAsiaTheme="minorEastAsia"/>
        </w:rPr>
        <w:t xml:space="preserve">Where </w:t>
      </w:r>
      <m:oMath>
        <m:r>
          <w:rPr>
            <w:rFonts w:ascii="Cambria Math" w:eastAsiaTheme="minorEastAsia" w:hAnsi="Cambria Math"/>
          </w:rPr>
          <m:t>log</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m:t>
            </m:r>
          </m:sup>
        </m:sSup>
      </m:oMath>
      <w:r w:rsidR="00C646C6">
        <w:rPr>
          <w:rFonts w:eastAsiaTheme="minorEastAsia"/>
        </w:rPr>
        <w:t xml:space="preserve"> is the log of the likelihood function</w:t>
      </w:r>
      <w:r w:rsidR="00936353">
        <w:rPr>
          <w:rFonts w:eastAsiaTheme="minorEastAsia"/>
        </w:rPr>
        <w:t xml:space="preserve"> for the invasive species</w:t>
      </w:r>
      <w:r w:rsidR="00C646C6">
        <w:rPr>
          <w:rFonts w:eastAsiaTheme="minorEastAsia"/>
        </w:rPr>
        <w:t xml:space="preserve"> in terms of parameters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r>
          <w:rPr>
            <w:rFonts w:ascii="Cambria Math" w:eastAsiaTheme="minorEastAsia" w:hAnsi="Cambria Math"/>
          </w:rPr>
          <m:t>.</m:t>
        </m:r>
      </m:oMath>
    </w:p>
    <w:p w14:paraId="3D86EC02" w14:textId="77777777" w:rsidR="008752A7" w:rsidRDefault="008752A7" w:rsidP="009B3B9F">
      <w:pPr>
        <w:rPr>
          <w:rFonts w:eastAsiaTheme="minorEastAsia"/>
        </w:rPr>
      </w:pPr>
      <w:r>
        <w:rPr>
          <w:rFonts w:eastAsiaTheme="minorEastAsia"/>
        </w:rPr>
        <w:t>The likelihood function is defined by the probabilities of transition:</w:t>
      </w:r>
    </w:p>
    <w:p w14:paraId="7C18CD82" w14:textId="283B5816" w:rsidR="009B3B9F" w:rsidRDefault="002E4CE3" w:rsidP="009B3B9F">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m:t>
            </m:r>
          </m:sup>
        </m:sSup>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Pr</m:t>
            </m:r>
          </m:fName>
          <m:e>
            <m:d>
              <m:dPr>
                <m:ctrlPr>
                  <w:rPr>
                    <w:rFonts w:ascii="Cambria Math" w:eastAsiaTheme="minorEastAsia" w:hAnsi="Cambria Math"/>
                    <w:i/>
                  </w:rPr>
                </m:ctrlPr>
              </m:dPr>
              <m:e>
                <m:r>
                  <m:rPr>
                    <m:nor/>
                  </m:rPr>
                  <w:rPr>
                    <w:rFonts w:ascii="Cambria Math" w:eastAsiaTheme="minorEastAsia" w:hAnsi="Cambria Math"/>
                  </w:rPr>
                  <m:t>data</m:t>
                </m:r>
              </m:e>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e>
            </m:d>
            <m:ctrlPr>
              <w:rPr>
                <w:rFonts w:ascii="Cambria Math" w:eastAsiaTheme="minorEastAsia" w:hAnsi="Cambria Math"/>
                <w:i/>
              </w:rPr>
            </m:ctrlPr>
          </m:e>
        </m:func>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Pr⁡</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t</m:t>
                </m:r>
              </m:sup>
            </m:sSup>
            <m:r>
              <w:rPr>
                <w:rFonts w:ascii="Cambria Math" w:eastAsiaTheme="minorEastAsia" w:hAnsi="Cambria Math"/>
              </w:rPr>
              <m:t>)</m:t>
            </m:r>
          </m:e>
          <m:sub>
            <m:r>
              <m:rPr>
                <m:sty m:val="p"/>
              </m:rPr>
              <w:rPr>
                <w:rFonts w:ascii="Cambria Math" w:eastAsiaTheme="minorEastAsia" w:hAnsi="Cambria Math"/>
              </w:rPr>
              <m:t>1≤t≤14</m:t>
            </m:r>
          </m:sub>
        </m:sSub>
      </m:oMath>
      <w:r w:rsidR="009B3B9F">
        <w:rPr>
          <w:rFonts w:eastAsiaTheme="minorEastAsia"/>
        </w:rPr>
        <w:t xml:space="preserve"> </w:t>
      </w:r>
      <w:r w:rsidR="008752A7">
        <w:rPr>
          <w:rFonts w:eastAsiaTheme="minorEastAsia"/>
        </w:rPr>
        <w:t xml:space="preserve">, where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t</m:t>
            </m:r>
          </m:sup>
        </m:sSup>
        <m:r>
          <w:rPr>
            <w:rFonts w:ascii="Cambria Math" w:eastAsiaTheme="minorEastAsia" w:hAnsi="Cambria Math"/>
          </w:rPr>
          <m:t xml:space="preserve">= </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n</m:t>
                </m:r>
              </m:sub>
              <m:sup>
                <m:r>
                  <w:rPr>
                    <w:rFonts w:ascii="Cambria Math" w:eastAsiaTheme="minorEastAsia" w:hAnsi="Cambria Math"/>
                  </w:rPr>
                  <m:t>t</m:t>
                </m:r>
              </m:sup>
            </m:sSubSup>
          </m:e>
        </m:d>
      </m:oMath>
      <w:r w:rsidR="008752A7">
        <w:rPr>
          <w:rFonts w:eastAsiaTheme="minorEastAsia"/>
        </w:rPr>
        <w:t>, and the data series is 1</w:t>
      </w:r>
      <w:r w:rsidR="008152DC">
        <w:rPr>
          <w:rFonts w:eastAsiaTheme="minorEastAsia"/>
        </w:rPr>
        <w:t>4</w:t>
      </w:r>
      <w:r w:rsidR="008752A7">
        <w:rPr>
          <w:rFonts w:eastAsiaTheme="minorEastAsia"/>
        </w:rPr>
        <w:t xml:space="preserve"> years long.</w:t>
      </w:r>
    </w:p>
    <w:p w14:paraId="5E90EAB0" w14:textId="60161438" w:rsidR="008752A7" w:rsidRDefault="002E4CE3" w:rsidP="009B3B9F">
      <w:pPr>
        <w:rPr>
          <w:rFonts w:eastAsiaTheme="minorEastAsia"/>
        </w:rPr>
      </w:pPr>
      <m:oMathPara>
        <m:oMath>
          <m:sSup>
            <m:sSupPr>
              <m:ctrlPr>
                <w:rPr>
                  <w:rFonts w:ascii="Cambria Math" w:hAnsi="Cambria Math"/>
                  <w:i/>
                </w:rPr>
              </m:ctrlPr>
            </m:sSupPr>
            <m:e>
              <m:r>
                <w:rPr>
                  <w:rFonts w:ascii="Cambria Math" w:hAnsi="Cambria Math"/>
                </w:rPr>
                <m:t>L</m:t>
              </m:r>
            </m:e>
            <m:sup>
              <m:r>
                <w:rPr>
                  <w:rFonts w:ascii="Cambria Math" w:hAnsi="Cambria Math"/>
                </w:rPr>
                <m:t>M</m:t>
              </m:r>
            </m:sup>
          </m:sSup>
          <m: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Θ</m:t>
              </m:r>
            </m:sup>
            <m:e>
              <m:d>
                <m:dPr>
                  <m:ctrlPr>
                    <w:rPr>
                      <w:rFonts w:ascii="Cambria Math" w:hAnsi="Cambria Math"/>
                    </w:rPr>
                  </m:ctrlPr>
                </m:dPr>
                <m:e>
                  <m:r>
                    <w:rPr>
                      <w:rFonts w:ascii="Cambria Math" w:hAnsi="Cambria Math"/>
                    </w:rPr>
                    <m:t xml:space="preserve"> </m:t>
                  </m:r>
                  <m:r>
                    <m:rPr>
                      <m:sty m:val="p"/>
                    </m:rPr>
                    <w:rPr>
                      <w:rFonts w:ascii="Cambria Math" w:hAnsi="Cambria Math"/>
                    </w:rPr>
                    <m:t>Pr⁡</m:t>
                  </m:r>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1</m:t>
                          </m:r>
                        </m:sup>
                      </m:sSup>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2≤t≤14</m:t>
                      </m:r>
                    </m:sub>
                    <m:sup/>
                    <m:e>
                      <m:r>
                        <m:rPr>
                          <m:sty m:val="p"/>
                        </m:rPr>
                        <w:rPr>
                          <w:rFonts w:ascii="Cambria Math" w:hAnsi="Cambria Math"/>
                        </w:rPr>
                        <m:t>Pr⁡</m:t>
                      </m:r>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r>
                        <w:rPr>
                          <w:rFonts w:ascii="Cambria Math" w:hAnsi="Cambria Math"/>
                        </w:rPr>
                        <m:t>)</m:t>
                      </m:r>
                    </m:e>
                  </m:nary>
                  <m:r>
                    <w:rPr>
                      <w:rFonts w:ascii="Cambria Math" w:hAnsi="Cambria Math"/>
                    </w:rPr>
                    <m:t xml:space="preserve"> </m:t>
                  </m:r>
                </m:e>
              </m:d>
            </m:e>
          </m:nary>
        </m:oMath>
      </m:oMathPara>
    </w:p>
    <w:p w14:paraId="78884284" w14:textId="2370B6E6" w:rsidR="00F67452" w:rsidRDefault="00F67452" w:rsidP="009B3B9F">
      <w:pPr>
        <w:rPr>
          <w:rFonts w:eastAsiaTheme="minorEastAsia"/>
        </w:rPr>
      </w:pPr>
      <w:r>
        <w:rPr>
          <w:rFonts w:eastAsiaTheme="minorEastAsia"/>
        </w:rPr>
        <w:t xml:space="preserve">Because the initial state is known from the data (assuming perfect detection), then </w:t>
      </w: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1</m:t>
                        </m:r>
                      </m:sup>
                    </m:sSup>
                  </m:sup>
                </m:sSubSup>
              </m:e>
            </m:d>
            <m:ctrlPr>
              <w:rPr>
                <w:rFonts w:ascii="Cambria Math" w:eastAsiaTheme="minorEastAsia" w:hAnsi="Cambria Math"/>
                <w:i/>
              </w:rPr>
            </m:ctrlPr>
          </m:e>
        </m:func>
        <m:r>
          <w:rPr>
            <w:rFonts w:ascii="Cambria Math" w:eastAsiaTheme="minorEastAsia" w:hAnsi="Cambria Math"/>
          </w:rPr>
          <m:t>=1</m:t>
        </m:r>
      </m:oMath>
      <w:r>
        <w:rPr>
          <w:rFonts w:eastAsiaTheme="minorEastAsia"/>
        </w:rPr>
        <w:t xml:space="preserve">  for all pools </w:t>
      </w:r>
      <w:r w:rsidRPr="00F67452">
        <w:rPr>
          <w:rFonts w:eastAsiaTheme="minorEastAsia"/>
          <w:i/>
        </w:rPr>
        <w:t>i</w:t>
      </w:r>
      <w:r w:rsidR="008B51DC">
        <w:rPr>
          <w:rFonts w:eastAsiaTheme="minorEastAsia"/>
        </w:rPr>
        <w:t>, so the likelihood is</w:t>
      </w:r>
      <w:r w:rsidR="00A674E0">
        <w:rPr>
          <w:rFonts w:eastAsiaTheme="minorEastAsia"/>
        </w:rPr>
        <w:t xml:space="preserve">: </w:t>
      </w:r>
    </w:p>
    <w:p w14:paraId="1E6CC754" w14:textId="450A605F" w:rsidR="00A674E0" w:rsidRDefault="002E4CE3" w:rsidP="009B3B9F">
      <w:pPr>
        <w:rPr>
          <w:rFonts w:eastAsiaTheme="minorEastAsia"/>
        </w:rPr>
      </w:pPr>
      <m:oMathPara>
        <m:oMath>
          <m:sSup>
            <m:sSupPr>
              <m:ctrlPr>
                <w:rPr>
                  <w:rFonts w:ascii="Cambria Math" w:hAnsi="Cambria Math"/>
                  <w:i/>
                </w:rPr>
              </m:ctrlPr>
            </m:sSupPr>
            <m:e>
              <m:r>
                <w:rPr>
                  <w:rFonts w:ascii="Cambria Math" w:hAnsi="Cambria Math"/>
                </w:rPr>
                <m:t>L</m:t>
              </m:r>
            </m:e>
            <m:sup>
              <m:r>
                <w:rPr>
                  <w:rFonts w:ascii="Cambria Math" w:hAnsi="Cambria Math"/>
                </w:rPr>
                <m:t>M</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m:rPr>
                  <m:sty m:val="p"/>
                </m:rPr>
                <w:rPr>
                  <w:rFonts w:ascii="Cambria Math" w:hAnsi="Cambria Math"/>
                </w:rPr>
                <m:t>Θ</m:t>
              </m:r>
            </m:sup>
            <m:e>
              <m:nary>
                <m:naryPr>
                  <m:chr m:val="∏"/>
                  <m:limLoc m:val="undOvr"/>
                  <m:supHide m:val="1"/>
                  <m:ctrlPr>
                    <w:rPr>
                      <w:rFonts w:ascii="Cambria Math" w:hAnsi="Cambria Math"/>
                      <w:i/>
                    </w:rPr>
                  </m:ctrlPr>
                </m:naryPr>
                <m:sub>
                  <m:r>
                    <w:rPr>
                      <w:rFonts w:ascii="Cambria Math" w:hAnsi="Cambria Math"/>
                    </w:rPr>
                    <m:t>2≤t≤14</m:t>
                  </m:r>
                </m:sub>
                <m:sup/>
                <m:e>
                  <m:r>
                    <m:rPr>
                      <m:sty m:val="p"/>
                    </m:rPr>
                    <w:rPr>
                      <w:rFonts w:ascii="Cambria Math" w:hAnsi="Cambria Math"/>
                    </w:rPr>
                    <m:t>Pr⁡</m:t>
                  </m:r>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r>
                    <w:rPr>
                      <w:rFonts w:ascii="Cambria Math" w:hAnsi="Cambria Math"/>
                    </w:rPr>
                    <m:t>)</m:t>
                  </m:r>
                </m:e>
              </m:nary>
            </m:e>
          </m:nary>
        </m:oMath>
      </m:oMathPara>
    </w:p>
    <w:p w14:paraId="4E27A147" w14:textId="77777777" w:rsidR="00884404" w:rsidRDefault="00884404" w:rsidP="009B3B9F">
      <w:pPr>
        <w:rPr>
          <w:rFonts w:eastAsiaTheme="minorEastAsia"/>
        </w:rPr>
      </w:pPr>
      <w:r>
        <w:rPr>
          <w:rFonts w:eastAsiaTheme="minorEastAsia"/>
        </w:rPr>
        <w:t xml:space="preserve">The log likelihood </w:t>
      </w:r>
      <w:r w:rsidR="00655F2A">
        <w:rPr>
          <w:rFonts w:eastAsiaTheme="minorEastAsia"/>
        </w:rPr>
        <w:t xml:space="preserve">for the invasive species </w:t>
      </w:r>
      <w:r>
        <w:rPr>
          <w:rFonts w:eastAsiaTheme="minorEastAsia"/>
        </w:rPr>
        <w:t>is therefore:</w:t>
      </w:r>
    </w:p>
    <w:p w14:paraId="616310BC" w14:textId="798DB198" w:rsidR="00884404" w:rsidRDefault="002E4CE3" w:rsidP="00884404">
      <w:pPr>
        <w:rPr>
          <w:rFonts w:eastAsiaTheme="minorEastAsia"/>
        </w:rPr>
      </w:pPr>
      <m:oMathPara>
        <m:oMath>
          <m:sSup>
            <m:sSupPr>
              <m:ctrlPr>
                <w:rPr>
                  <w:rFonts w:ascii="Cambria Math" w:hAnsi="Cambria Math"/>
                  <w:i/>
                </w:rPr>
              </m:ctrlPr>
            </m:sSupPr>
            <m:e>
              <m:r>
                <w:rPr>
                  <w:rFonts w:ascii="Cambria Math" w:hAnsi="Cambria Math"/>
                </w:rPr>
                <m:t>logL</m:t>
              </m:r>
            </m:e>
            <m:sup>
              <m:r>
                <w:rPr>
                  <w:rFonts w:ascii="Cambria Math" w:hAnsi="Cambria Math"/>
                </w:rPr>
                <m:t>M</m:t>
              </m:r>
            </m:sup>
          </m:sSup>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m:rPr>
                  <m:sty m:val="p"/>
                </m:rPr>
                <w:rPr>
                  <w:rFonts w:ascii="Cambria Math" w:hAnsi="Cambria Math"/>
                </w:rPr>
                <m:t>Θ</m:t>
              </m:r>
            </m:sup>
            <m:e>
              <m:nary>
                <m:naryPr>
                  <m:chr m:val="∑"/>
                  <m:limLoc m:val="undOvr"/>
                  <m:supHide m:val="1"/>
                  <m:ctrlPr>
                    <w:rPr>
                      <w:rFonts w:ascii="Cambria Math" w:hAnsi="Cambria Math"/>
                      <w:i/>
                    </w:rPr>
                  </m:ctrlPr>
                </m:naryPr>
                <m:sub>
                  <m:r>
                    <w:rPr>
                      <w:rFonts w:ascii="Cambria Math" w:hAnsi="Cambria Math"/>
                    </w:rPr>
                    <m:t>2≤t≤14</m:t>
                  </m:r>
                </m:sub>
                <m:sup/>
                <m:e>
                  <m:r>
                    <m:rPr>
                      <m:sty m:val="p"/>
                    </m:rPr>
                    <w:rPr>
                      <w:rFonts w:ascii="Cambria Math" w:hAnsi="Cambria Math"/>
                    </w:rPr>
                    <m:t>ln⁡</m:t>
                  </m:r>
                  <m:d>
                    <m:dPr>
                      <m:ctrlPr>
                        <w:rPr>
                          <w:rFonts w:ascii="Cambria Math" w:hAnsi="Cambria Math"/>
                        </w:rPr>
                      </m:ctrlPr>
                    </m:dPr>
                    <m:e>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m:t>
                                      </m:r>
                                    </m:sup>
                                  </m:sSup>
                                </m:sup>
                              </m:sSubSup>
                            </m:e>
                            <m:e>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e>
                          </m:d>
                          <m:ctrlPr>
                            <w:rPr>
                              <w:rFonts w:ascii="Cambria Math" w:hAnsi="Cambria Math"/>
                              <w:i/>
                            </w:rPr>
                          </m:ctrlPr>
                        </m:e>
                      </m:func>
                    </m:e>
                  </m:d>
                </m:e>
              </m:nary>
            </m:e>
          </m:nary>
        </m:oMath>
      </m:oMathPara>
    </w:p>
    <w:p w14:paraId="3085E460" w14:textId="69FB0E70" w:rsidR="00984959" w:rsidRDefault="00F30D4B" w:rsidP="00884404">
      <w:pPr>
        <w:rPr>
          <w:rFonts w:eastAsiaTheme="minorEastAsia"/>
        </w:rPr>
      </w:pPr>
      <w:r>
        <w:rPr>
          <w:rFonts w:eastAsiaTheme="minorEastAsia"/>
        </w:rPr>
        <w:t xml:space="preserve">We use an </w:t>
      </w:r>
      <w:r w:rsidR="00846297">
        <w:rPr>
          <w:rFonts w:eastAsiaTheme="minorEastAsia"/>
        </w:rPr>
        <w:t>optimisation</w:t>
      </w:r>
      <w:r>
        <w:rPr>
          <w:rFonts w:eastAsiaTheme="minorEastAsia"/>
        </w:rPr>
        <w:t xml:space="preserve"> algorithm</w:t>
      </w:r>
      <w:r w:rsidR="00B56F10">
        <w:rPr>
          <w:rFonts w:eastAsiaTheme="minorEastAsia"/>
        </w:rPr>
        <w:t xml:space="preserve"> (optim function in</w:t>
      </w:r>
      <w:r w:rsidR="007A7B3F">
        <w:rPr>
          <w:rFonts w:eastAsiaTheme="minorEastAsia"/>
        </w:rPr>
        <w:t xml:space="preserve"> program</w:t>
      </w:r>
      <w:r w:rsidR="00B56F10">
        <w:rPr>
          <w:rFonts w:eastAsiaTheme="minorEastAsia"/>
        </w:rPr>
        <w:t xml:space="preserve"> R; using method “</w:t>
      </w:r>
      <w:r w:rsidR="00B56F10" w:rsidRPr="00B56F10">
        <w:rPr>
          <w:rFonts w:eastAsiaTheme="minorEastAsia"/>
        </w:rPr>
        <w:t>L-BFGS-B”</w:t>
      </w:r>
      <w:r w:rsidR="00B56F10">
        <w:rPr>
          <w:rFonts w:eastAsiaTheme="minorEastAsia"/>
        </w:rPr>
        <w:t>)</w:t>
      </w:r>
      <w:r>
        <w:rPr>
          <w:rFonts w:eastAsiaTheme="minorEastAsia"/>
        </w:rPr>
        <w:t xml:space="preserve"> to solve for values of parameters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m:t>
            </m:r>
          </m:sup>
        </m:sSup>
        <m:r>
          <w:rPr>
            <w:rFonts w:ascii="Cambria Math" w:eastAsiaTheme="minorEastAsia" w:hAnsi="Cambria Math"/>
          </w:rPr>
          <m:t xml:space="preserve"> </m:t>
        </m:r>
      </m:oMath>
      <w:r>
        <w:rPr>
          <w:rFonts w:eastAsiaTheme="minorEastAsia"/>
        </w:rPr>
        <w:t xml:space="preserve">that </w:t>
      </w:r>
      <w:r w:rsidR="00300D40">
        <w:rPr>
          <w:rFonts w:eastAsiaTheme="minorEastAsia"/>
        </w:rPr>
        <w:t>maximis</w:t>
      </w:r>
      <w:r w:rsidR="00324380">
        <w:rPr>
          <w:rFonts w:eastAsiaTheme="minorEastAsia"/>
        </w:rPr>
        <w:t>e</w:t>
      </w:r>
      <w:r>
        <w:rPr>
          <w:rFonts w:eastAsiaTheme="minorEastAsia"/>
        </w:rPr>
        <w:t xml:space="preserve"> </w:t>
      </w:r>
      <m:oMath>
        <m:r>
          <w:rPr>
            <w:rFonts w:ascii="Cambria Math" w:eastAsiaTheme="minorEastAsia" w:hAnsi="Cambria Math"/>
          </w:rPr>
          <m:t>log</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m:t>
            </m:r>
          </m:sup>
        </m:sSup>
      </m:oMath>
      <w:r>
        <w:rPr>
          <w:rFonts w:eastAsiaTheme="minorEastAsia"/>
        </w:rPr>
        <w:t>.</w:t>
      </w:r>
      <w:r w:rsidR="00C841C2">
        <w:rPr>
          <w:rFonts w:eastAsiaTheme="minorEastAsia"/>
        </w:rPr>
        <w:t xml:space="preserve"> </w:t>
      </w:r>
    </w:p>
    <w:p w14:paraId="1B96F5D1" w14:textId="77777777" w:rsidR="00283A12" w:rsidRDefault="00283A12" w:rsidP="00283A12">
      <w:pPr>
        <w:rPr>
          <w:rFonts w:eastAsiaTheme="minorEastAsia"/>
        </w:rPr>
      </w:pPr>
      <w:r>
        <w:rPr>
          <w:rFonts w:eastAsiaTheme="minorEastAsia"/>
        </w:rPr>
        <w:t xml:space="preserve">The parameters that need to be estimated for the </w:t>
      </w:r>
      <w:r w:rsidRPr="00DF00C2">
        <w:rPr>
          <w:rFonts w:eastAsiaTheme="minorEastAsia"/>
          <w:b/>
          <w:i/>
        </w:rPr>
        <w:t>endemic species</w:t>
      </w:r>
      <w:r>
        <w:rPr>
          <w:rFonts w:eastAsiaTheme="minorEastAsia"/>
        </w:rPr>
        <w:t xml:space="preserve"> are:</w:t>
      </w:r>
    </w:p>
    <w:p w14:paraId="09611C95" w14:textId="6C9FD2E2" w:rsidR="00283A12" w:rsidRDefault="002E4CE3" w:rsidP="00283A12">
      <w:pPr>
        <w:rPr>
          <w:rFonts w:eastAsiaTheme="minorEastAsia"/>
        </w:rPr>
      </w:pPr>
      <m:oMathPara>
        <m:oMath>
          <m:d>
            <m:dPr>
              <m:ctrlPr>
                <w:rPr>
                  <w:rFonts w:ascii="Cambria Math" w:eastAsiaTheme="minorEastAsia" w:hAnsi="Cambria Math"/>
                  <w:i/>
                </w:rPr>
              </m:ctrlPr>
            </m:dPr>
            <m:e>
              <m:acc>
                <m:accPr>
                  <m:ctrlPr>
                    <w:rPr>
                      <w:rFonts w:ascii="Cambria Math" w:eastAsiaTheme="minorEastAsia" w:hAnsi="Cambria Math"/>
                      <w:i/>
                    </w:rPr>
                  </m:ctrlPr>
                </m:acc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R|M=1</m:t>
                      </m:r>
                    </m:sup>
                  </m:sSup>
                </m:e>
              </m:acc>
            </m:e>
          </m:d>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m:rPr>
                    <m:nor/>
                  </m:rPr>
                  <w:rPr>
                    <w:rFonts w:ascii="Cambria Math" w:eastAsiaTheme="minorEastAsia" w:hAnsi="Cambria Math"/>
                  </w:rPr>
                  <m:t>arg max</m:t>
                </m:r>
              </m:e>
            </m:mr>
            <m:m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R|M=1</m:t>
                    </m:r>
                  </m:sup>
                </m:sSup>
              </m:e>
            </m:mr>
          </m:m>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logL</m:t>
              </m:r>
            </m:e>
            <m:sup>
              <m:r>
                <w:rPr>
                  <w:rFonts w:ascii="Cambria Math" w:eastAsiaTheme="minorEastAsia" w:hAnsi="Cambria Math"/>
                </w:rPr>
                <m:t>R</m:t>
              </m:r>
            </m:sup>
          </m:sSup>
          <m:r>
            <w:rPr>
              <w:rFonts w:ascii="Cambria Math" w:eastAsiaTheme="minorEastAsia" w:hAnsi="Cambria Math"/>
            </w:rPr>
            <m:t>)</m:t>
          </m:r>
        </m:oMath>
      </m:oMathPara>
    </w:p>
    <w:p w14:paraId="6D9248CF" w14:textId="77777777" w:rsidR="00CB6296" w:rsidRDefault="00CB6296" w:rsidP="00283A12">
      <w:pPr>
        <w:rPr>
          <w:rFonts w:eastAsiaTheme="minorEastAsia"/>
        </w:rPr>
      </w:pPr>
      <w:r>
        <w:rPr>
          <w:rFonts w:eastAsiaTheme="minorEastAsia"/>
        </w:rPr>
        <w:t xml:space="preserve">Where the parameters describe the mortality and </w:t>
      </w:r>
      <w:r w:rsidR="00846297">
        <w:rPr>
          <w:rFonts w:eastAsiaTheme="minorEastAsia"/>
        </w:rPr>
        <w:t>colonisation</w:t>
      </w:r>
      <w:r>
        <w:rPr>
          <w:rFonts w:eastAsiaTheme="minorEastAsia"/>
        </w:rPr>
        <w:t xml:space="preserve"> of the endemic </w:t>
      </w:r>
      <w:r w:rsidR="007D20A9">
        <w:rPr>
          <w:rFonts w:eastAsiaTheme="minorEastAsia"/>
        </w:rPr>
        <w:t xml:space="preserve">species </w:t>
      </w:r>
      <w:r>
        <w:rPr>
          <w:rFonts w:eastAsiaTheme="minorEastAsia"/>
        </w:rPr>
        <w:t>in the absence and presence of the invasive species respectively.</w:t>
      </w:r>
      <w:r w:rsidR="0080534B">
        <w:rPr>
          <w:rFonts w:eastAsiaTheme="minorEastAsia"/>
        </w:rPr>
        <w:t xml:space="preserve"> These have the same relationships to distance and area as in the invasive species model, however a different parameter will be estimated </w:t>
      </w:r>
      <w:r w:rsidR="0080534B">
        <w:rPr>
          <w:rFonts w:eastAsiaTheme="minorEastAsia"/>
        </w:rPr>
        <w:lastRenderedPageBreak/>
        <w:t>because the transitions are different (see above for transition model for endemic species in presence and absence of invasive</w:t>
      </w:r>
      <w:r w:rsidR="00191B92">
        <w:rPr>
          <w:rFonts w:eastAsiaTheme="minorEastAsia"/>
        </w:rPr>
        <w:t xml:space="preserve"> species</w:t>
      </w:r>
      <w:r w:rsidR="0080534B">
        <w:rPr>
          <w:rFonts w:eastAsiaTheme="minorEastAsia"/>
        </w:rPr>
        <w:t>).</w:t>
      </w:r>
    </w:p>
    <w:p w14:paraId="20000E62" w14:textId="77777777" w:rsidR="00655F2A" w:rsidRDefault="00655F2A" w:rsidP="00283A12">
      <w:pPr>
        <w:rPr>
          <w:rFonts w:eastAsiaTheme="minorEastAsia"/>
        </w:rPr>
      </w:pPr>
      <w:r>
        <w:rPr>
          <w:rFonts w:eastAsiaTheme="minorEastAsia"/>
        </w:rPr>
        <w:t>Using the same reasoning as above, the log-likelihood for the endemic species is:</w:t>
      </w:r>
    </w:p>
    <w:p w14:paraId="3D348FB5" w14:textId="3F991181" w:rsidR="00655F2A" w:rsidRDefault="002E4CE3" w:rsidP="00655F2A">
      <w:pPr>
        <w:rPr>
          <w:rFonts w:eastAsiaTheme="minorEastAsia"/>
        </w:rPr>
      </w:pPr>
      <m:oMathPara>
        <m:oMath>
          <m:sSup>
            <m:sSupPr>
              <m:ctrlPr>
                <w:rPr>
                  <w:rFonts w:ascii="Cambria Math" w:hAnsi="Cambria Math"/>
                  <w:i/>
                </w:rPr>
              </m:ctrlPr>
            </m:sSupPr>
            <m:e>
              <m:r>
                <w:rPr>
                  <w:rFonts w:ascii="Cambria Math" w:hAnsi="Cambria Math"/>
                </w:rPr>
                <m:t>logL</m:t>
              </m:r>
            </m:e>
            <m:sup>
              <m:r>
                <w:rPr>
                  <w:rFonts w:ascii="Cambria Math" w:hAnsi="Cambria Math"/>
                </w:rPr>
                <m:t>R</m:t>
              </m:r>
            </m:sup>
          </m:sSup>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m:rPr>
                  <m:sty m:val="p"/>
                </m:rPr>
                <w:rPr>
                  <w:rFonts w:ascii="Cambria Math" w:hAnsi="Cambria Math"/>
                </w:rPr>
                <m:t>Θ</m:t>
              </m:r>
            </m:sup>
            <m:e>
              <m:nary>
                <m:naryPr>
                  <m:chr m:val="∑"/>
                  <m:limLoc m:val="undOvr"/>
                  <m:supHide m:val="1"/>
                  <m:ctrlPr>
                    <w:rPr>
                      <w:rFonts w:ascii="Cambria Math" w:hAnsi="Cambria Math"/>
                      <w:i/>
                    </w:rPr>
                  </m:ctrlPr>
                </m:naryPr>
                <m:sub>
                  <m:r>
                    <w:rPr>
                      <w:rFonts w:ascii="Cambria Math" w:hAnsi="Cambria Math"/>
                    </w:rPr>
                    <m:t>2≤t≤14</m:t>
                  </m:r>
                </m:sub>
                <m:sup/>
                <m:e>
                  <m:r>
                    <m:rPr>
                      <m:sty m:val="p"/>
                    </m:rPr>
                    <w:rPr>
                      <w:rFonts w:ascii="Cambria Math" w:hAnsi="Cambria Math"/>
                    </w:rPr>
                    <m:t xml:space="preserve">ln </m:t>
                  </m:r>
                  <m:d>
                    <m:dPr>
                      <m:ctrlPr>
                        <w:rPr>
                          <w:rFonts w:ascii="Cambria Math" w:hAnsi="Cambria Math"/>
                        </w:rPr>
                      </m:ctrlPr>
                    </m:dPr>
                    <m:e>
                      <m:r>
                        <m:rPr>
                          <m:sty m:val="p"/>
                        </m:rPr>
                        <w:rPr>
                          <w:rFonts w:ascii="Cambria Math" w:hAnsi="Cambria Math"/>
                        </w:rPr>
                        <m:t xml:space="preserve"> Pr⁡</m:t>
                      </m:r>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m:t>
                          </m:r>
                        </m:sub>
                        <m:sup>
                          <m:sSup>
                            <m:sSupPr>
                              <m:ctrlPr>
                                <w:rPr>
                                  <w:rFonts w:ascii="Cambria Math" w:hAnsi="Cambria Math"/>
                                  <w:i/>
                                </w:rPr>
                              </m:ctrlPr>
                            </m:sSupPr>
                            <m:e>
                              <m:r>
                                <w:rPr>
                                  <w:rFonts w:ascii="Cambria Math" w:hAnsi="Cambria Math"/>
                                </w:rPr>
                                <m:t>M</m:t>
                              </m:r>
                            </m:e>
                            <m:sup>
                              <m:r>
                                <w:rPr>
                                  <w:rFonts w:ascii="Cambria Math" w:hAnsi="Cambria Math"/>
                                </w:rPr>
                                <m:t>t-1</m:t>
                              </m:r>
                            </m:sup>
                          </m:sSup>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N</m:t>
                          </m:r>
                          <m:d>
                            <m:dPr>
                              <m:ctrlPr>
                                <w:rPr>
                                  <w:rFonts w:ascii="Cambria Math" w:hAnsi="Cambria Math"/>
                                  <w:i/>
                                </w:rPr>
                              </m:ctrlPr>
                            </m:dPr>
                            <m:e>
                              <m:r>
                                <w:rPr>
                                  <w:rFonts w:ascii="Cambria Math" w:hAnsi="Cambria Math"/>
                                </w:rPr>
                                <m:t>i</m:t>
                              </m:r>
                            </m:e>
                          </m:d>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m:t>
                          </m:r>
                        </m:sub>
                        <m:sup>
                          <m:sSup>
                            <m:sSupPr>
                              <m:ctrlPr>
                                <w:rPr>
                                  <w:rFonts w:ascii="Cambria Math" w:hAnsi="Cambria Math"/>
                                  <w:i/>
                                </w:rPr>
                              </m:ctrlPr>
                            </m:sSupPr>
                            <m:e>
                              <m:r>
                                <w:rPr>
                                  <w:rFonts w:ascii="Cambria Math" w:hAnsi="Cambria Math"/>
                                </w:rPr>
                                <m:t>R</m:t>
                              </m:r>
                            </m:e>
                            <m:sup>
                              <m:r>
                                <w:rPr>
                                  <w:rFonts w:ascii="Cambria Math" w:hAnsi="Cambria Math"/>
                                </w:rPr>
                                <m:t>t-1</m:t>
                              </m:r>
                            </m:sup>
                          </m:sSup>
                        </m:sup>
                      </m:sSub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R|M=1</m:t>
                          </m:r>
                        </m:sup>
                      </m:sSup>
                      <m:r>
                        <w:rPr>
                          <w:rFonts w:ascii="Cambria Math" w:hAnsi="Cambria Math"/>
                        </w:rPr>
                        <m:t>)</m:t>
                      </m:r>
                    </m:e>
                  </m:d>
                </m:e>
              </m:nary>
            </m:e>
          </m:nary>
        </m:oMath>
      </m:oMathPara>
    </w:p>
    <w:p w14:paraId="2479DEE2" w14:textId="03099F6F" w:rsidR="00655F2A" w:rsidRDefault="00C841C2" w:rsidP="00283A12">
      <w:pPr>
        <w:rPr>
          <w:rFonts w:ascii="Calibri" w:hAnsi="Calibri" w:cs="Calibri"/>
        </w:rPr>
      </w:pPr>
      <w:r w:rsidRPr="00816373">
        <w:rPr>
          <w:rFonts w:ascii="Calibri" w:hAnsi="Calibri" w:cs="Calibri"/>
        </w:rPr>
        <w:t xml:space="preserve">For both the endemic and invasive species, we varied the initial parameter values </w:t>
      </w:r>
      <w:r w:rsidRPr="00816373">
        <w:t>to search for a</w:t>
      </w:r>
      <w:r w:rsidR="001F3BFB">
        <w:t>n improved</w:t>
      </w:r>
      <w:r w:rsidRPr="00816373">
        <w:t xml:space="preserve"> </w:t>
      </w:r>
      <w:r w:rsidR="001F3BFB">
        <w:t>local maximum</w:t>
      </w:r>
      <w:r w:rsidRPr="00816373">
        <w:t xml:space="preserve"> using combinations of a range of plausible initial parameter values.</w:t>
      </w:r>
      <w:r w:rsidR="005C1280">
        <w:t xml:space="preserve"> Plausible values were selected </w:t>
      </w:r>
      <w:r w:rsidR="00D33013">
        <w:t>using a two step process. First</w:t>
      </w:r>
      <w:r w:rsidR="001F3BFB">
        <w:t xml:space="preserve">, </w:t>
      </w:r>
      <w:r w:rsidR="005C1280">
        <w:t xml:space="preserve">a set of parameter values </w:t>
      </w:r>
      <w:r w:rsidR="001F3BFB">
        <w:t>were selected at random and were used to run the likelihood optimization until a local maximum was reached. Second, another set of initial values was selected by choosing</w:t>
      </w:r>
      <w:r w:rsidR="000B73CD">
        <w:t xml:space="preserve"> new</w:t>
      </w:r>
      <w:r w:rsidR="001F3BFB">
        <w:t xml:space="preserve"> initial values above and below the first set of converged parameter estimates. This second set of parameter values was used as initial values in the likelihood optimization</w:t>
      </w:r>
      <w:r w:rsidR="000B73CD">
        <w:t>-- by starting from a different combination of initial values, we increase the chance of finding an improved local maximum in the likelihood function.</w:t>
      </w:r>
      <w:r w:rsidRPr="00816373">
        <w:t xml:space="preserve"> For the mosquitofish, the </w:t>
      </w:r>
      <w:r w:rsidR="000B73CD">
        <w:t xml:space="preserve">initial </w:t>
      </w:r>
      <w:r w:rsidRPr="00816373">
        <w:t xml:space="preserve">parameter values tested were: </w:t>
      </w:r>
      <m:oMath>
        <m:sSup>
          <m:sSupPr>
            <m:ctrlPr>
              <w:rPr>
                <w:rFonts w:ascii="Cambria Math" w:hAnsi="Cambria Math"/>
                <w:i/>
              </w:rPr>
            </m:ctrlPr>
          </m:sSupPr>
          <m:e>
            <m:r>
              <w:rPr>
                <w:rFonts w:ascii="Cambria Math" w:hAnsi="Cambria Math"/>
              </w:rPr>
              <m:t>α</m:t>
            </m:r>
          </m:e>
          <m:sup>
            <m:r>
              <w:rPr>
                <w:rFonts w:ascii="Cambria Math" w:hAnsi="Cambria Math"/>
              </w:rPr>
              <m:t>M</m:t>
            </m:r>
          </m:sup>
        </m:sSup>
      </m:oMath>
      <w:r w:rsidRPr="00816373">
        <w:t xml:space="preserve">= 1,5,9,20; </w:t>
      </w:r>
      <m:oMath>
        <m:sSup>
          <m:sSupPr>
            <m:ctrlPr>
              <w:rPr>
                <w:rFonts w:ascii="Cambria Math" w:hAnsi="Cambria Math"/>
                <w:i/>
              </w:rPr>
            </m:ctrlPr>
          </m:sSupPr>
          <m:e>
            <m:r>
              <w:rPr>
                <w:rFonts w:ascii="Cambria Math" w:hAnsi="Cambria Math"/>
              </w:rPr>
              <m:t>β</m:t>
            </m:r>
          </m:e>
          <m:sup>
            <m:r>
              <w:rPr>
                <w:rFonts w:ascii="Cambria Math" w:hAnsi="Cambria Math"/>
              </w:rPr>
              <m:t>M</m:t>
            </m:r>
          </m:sup>
        </m:sSup>
      </m:oMath>
      <w:r w:rsidRPr="00816373">
        <w:t xml:space="preserve">= </w:t>
      </w:r>
      <w:r w:rsidR="005C1280">
        <w:t>0, 0.0001, 0.001, 0.01</w:t>
      </w:r>
      <w:r w:rsidRPr="00816373">
        <w:t xml:space="preserve"> (total 1</w:t>
      </w:r>
      <w:r w:rsidR="005C1280">
        <w:t>6</w:t>
      </w:r>
      <w:r w:rsidRPr="00816373">
        <w:t xml:space="preserve"> combinations). For the RFBE, the </w:t>
      </w:r>
      <w:r w:rsidR="000B73CD">
        <w:t xml:space="preserve">initial </w:t>
      </w:r>
      <w:r w:rsidRPr="00816373">
        <w:t xml:space="preserve">parameter values tested were: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R|M=0</m:t>
            </m:r>
          </m:sup>
        </m:sSup>
      </m:oMath>
      <w:r w:rsidRPr="00816373">
        <w:rPr>
          <w:rFonts w:ascii="Calibri" w:hAnsi="Calibri" w:cs="Calibri"/>
        </w:rPr>
        <w:t>=</w:t>
      </w:r>
      <w:r w:rsidR="005C1280">
        <w:rPr>
          <w:rFonts w:ascii="Calibri" w:hAnsi="Calibri" w:cs="Calibri"/>
        </w:rPr>
        <w:t xml:space="preserve"> 10, 20, 30, 40</w:t>
      </w:r>
      <w:r w:rsidR="00D90C58">
        <w:rPr>
          <w:rFonts w:ascii="Calibri" w:hAnsi="Calibri" w:cs="Calibri"/>
        </w:rPr>
        <w:t>;</w:t>
      </w:r>
      <w:r w:rsidRPr="00816373">
        <w:rPr>
          <w:rFonts w:ascii="Calibri" w:hAnsi="Calibri" w:cs="Calibri"/>
        </w:rPr>
        <w:t xml:space="preserve">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R|M=1</m:t>
            </m:r>
          </m:sup>
        </m:sSup>
      </m:oMath>
      <w:r w:rsidRPr="00816373">
        <w:rPr>
          <w:rFonts w:ascii="Calibri" w:hAnsi="Calibri" w:cs="Calibri"/>
        </w:rPr>
        <w:t>=</w:t>
      </w:r>
      <w:r w:rsidR="005C1280">
        <w:rPr>
          <w:rFonts w:ascii="Calibri" w:hAnsi="Calibri" w:cs="Calibri"/>
        </w:rPr>
        <w:t xml:space="preserve"> 10,25,50,75</w:t>
      </w:r>
      <w:r w:rsidRPr="00816373">
        <w:rPr>
          <w:rFonts w:ascii="Calibri" w:hAnsi="Calibri" w:cs="Calibri"/>
        </w:rPr>
        <w:t xml:space="preserve">; </w:t>
      </w:r>
      <m:oMath>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R|M=0</m:t>
            </m:r>
          </m:sup>
        </m:sSup>
      </m:oMath>
      <w:r w:rsidRPr="00816373">
        <w:rPr>
          <w:rFonts w:ascii="Calibri" w:hAnsi="Calibri" w:cs="Calibri"/>
        </w:rPr>
        <w:t>=</w:t>
      </w:r>
      <w:r w:rsidR="005C1280">
        <w:rPr>
          <w:rFonts w:ascii="Calibri" w:hAnsi="Calibri" w:cs="Calibri"/>
        </w:rPr>
        <w:t xml:space="preserve"> 0, 0.01, 0.005, 0.001; </w:t>
      </w:r>
      <m:oMath>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R|M=1</m:t>
            </m:r>
          </m:sup>
        </m:sSup>
      </m:oMath>
      <w:r w:rsidRPr="00816373">
        <w:rPr>
          <w:rFonts w:ascii="Calibri" w:hAnsi="Calibri" w:cs="Calibri"/>
        </w:rPr>
        <w:t>=</w:t>
      </w:r>
      <w:r w:rsidR="005C1280">
        <w:rPr>
          <w:rFonts w:ascii="Calibri" w:hAnsi="Calibri" w:cs="Calibri"/>
        </w:rPr>
        <w:t xml:space="preserve">0, 0.1, 0.2, 0.3 </w:t>
      </w:r>
      <w:r w:rsidRPr="00816373">
        <w:rPr>
          <w:rFonts w:ascii="Calibri" w:hAnsi="Calibri" w:cs="Calibri"/>
        </w:rPr>
        <w:t xml:space="preserve"> (</w:t>
      </w:r>
      <w:r w:rsidR="002D4CEE">
        <w:rPr>
          <w:rFonts w:ascii="Calibri" w:hAnsi="Calibri" w:cs="Calibri"/>
        </w:rPr>
        <w:t xml:space="preserve">total </w:t>
      </w:r>
      <w:r w:rsidRPr="00816373">
        <w:rPr>
          <w:rFonts w:ascii="Calibri" w:hAnsi="Calibri" w:cs="Calibri"/>
        </w:rPr>
        <w:t xml:space="preserve">256 combinations). </w:t>
      </w:r>
      <w:r w:rsidR="002D752E">
        <w:rPr>
          <w:rFonts w:ascii="Calibri" w:hAnsi="Calibri" w:cs="Calibri"/>
        </w:rPr>
        <w:t xml:space="preserve">The best parameter values </w:t>
      </w:r>
      <w:r w:rsidR="00A32062">
        <w:rPr>
          <w:rFonts w:ascii="Calibri" w:hAnsi="Calibri" w:cs="Calibri"/>
        </w:rPr>
        <w:t xml:space="preserve">found </w:t>
      </w:r>
      <w:r w:rsidR="00602B6A">
        <w:rPr>
          <w:rFonts w:ascii="Calibri" w:hAnsi="Calibri" w:cs="Calibri"/>
        </w:rPr>
        <w:t>are reported in Table 1</w:t>
      </w:r>
      <w:r w:rsidR="002D752E">
        <w:rPr>
          <w:rFonts w:ascii="Calibri" w:hAnsi="Calibri" w:cs="Calibri"/>
        </w:rPr>
        <w:t xml:space="preserve"> of the main text.</w:t>
      </w:r>
    </w:p>
    <w:p w14:paraId="40174768" w14:textId="44188030" w:rsidR="00FC164A" w:rsidRDefault="00241699" w:rsidP="00283A12">
      <w:pPr>
        <w:rPr>
          <w:rFonts w:ascii="Calibri" w:eastAsiaTheme="minorEastAsia" w:hAnsi="Calibri" w:cs="Calibri"/>
          <w:sz w:val="21"/>
          <w:szCs w:val="21"/>
        </w:rPr>
      </w:pPr>
      <w:r>
        <w:rPr>
          <w:rFonts w:ascii="Calibri" w:hAnsi="Calibri" w:cs="Calibri"/>
        </w:rPr>
        <w:t xml:space="preserve">Confidence intervals for the parameter estimates were generated </w:t>
      </w:r>
      <w:r w:rsidR="00D540F7">
        <w:rPr>
          <w:rFonts w:ascii="Calibri" w:hAnsi="Calibri" w:cs="Calibri"/>
        </w:rPr>
        <w:t xml:space="preserve">by resampling the dataset </w:t>
      </w:r>
      <w:r>
        <w:rPr>
          <w:rFonts w:ascii="Calibri" w:hAnsi="Calibri" w:cs="Calibri"/>
        </w:rPr>
        <w:t xml:space="preserve">using </w:t>
      </w:r>
      <w:r w:rsidR="00E80A26">
        <w:rPr>
          <w:rFonts w:ascii="Calibri" w:hAnsi="Calibri" w:cs="Calibri"/>
        </w:rPr>
        <w:t xml:space="preserve">a </w:t>
      </w:r>
      <w:r w:rsidR="00894DF4">
        <w:rPr>
          <w:rFonts w:ascii="Calibri" w:hAnsi="Calibri" w:cs="Calibri"/>
        </w:rPr>
        <w:t xml:space="preserve">leave-one-out </w:t>
      </w:r>
      <w:r>
        <w:rPr>
          <w:rFonts w:ascii="Calibri" w:hAnsi="Calibri" w:cs="Calibri"/>
        </w:rPr>
        <w:t xml:space="preserve">approach. </w:t>
      </w:r>
      <w:r w:rsidRPr="000409A3">
        <w:rPr>
          <w:rFonts w:ascii="Calibri" w:hAnsi="Calibri" w:cs="Calibri"/>
        </w:rPr>
        <w:t xml:space="preserve">We generated 14 subsets of the data, leaving out one timestep of data in each subset, then computed maximum likelihood parameters from each training subset. </w:t>
      </w:r>
      <w:r w:rsidR="00FC164A" w:rsidRPr="000409A3">
        <w:rPr>
          <w:rFonts w:ascii="Calibri" w:hAnsi="Calibri" w:cs="Calibri"/>
        </w:rPr>
        <w:t xml:space="preserve">The resulting parameter distributions were used to compute 95% confidence intervals for the mean, i.e. using </w:t>
      </w:r>
      <m:oMath>
        <m:acc>
          <m:accPr>
            <m:chr m:val="̅"/>
            <m:ctrlPr>
              <w:rPr>
                <w:rFonts w:ascii="Cambria Math" w:hAnsi="Cambria Math" w:cs="Calibri"/>
              </w:rPr>
            </m:ctrlPr>
          </m:accPr>
          <m:e>
            <m:r>
              <w:rPr>
                <w:rFonts w:ascii="Cambria Math" w:hAnsi="Cambria Math" w:cs="Calibri"/>
              </w:rPr>
              <m:t>x</m:t>
            </m:r>
            <m:r>
              <m:rPr>
                <m:sty m:val="p"/>
              </m:rPr>
              <w:rPr>
                <w:rFonts w:ascii="Cambria Math" w:hAnsi="Cambria Math" w:cs="Calibri"/>
              </w:rPr>
              <m:t xml:space="preserve"> </m:t>
            </m:r>
          </m:e>
        </m:acc>
        <m:r>
          <m:rPr>
            <m:sty m:val="p"/>
          </m:rPr>
          <w:rPr>
            <w:rFonts w:ascii="Cambria Math" w:hAnsi="Cambria Math" w:cs="Calibri"/>
          </w:rPr>
          <m:t>±</m:t>
        </m:r>
        <m:sSup>
          <m:sSupPr>
            <m:ctrlPr>
              <w:rPr>
                <w:rFonts w:ascii="Cambria Math" w:hAnsi="Cambria Math" w:cs="Calibri"/>
              </w:rPr>
            </m:ctrlPr>
          </m:sSupPr>
          <m:e>
            <m:r>
              <w:rPr>
                <w:rFonts w:ascii="Cambria Math" w:hAnsi="Cambria Math" w:cs="Calibri"/>
              </w:rPr>
              <m:t>t</m:t>
            </m:r>
          </m:e>
          <m:sup>
            <m:r>
              <m:rPr>
                <m:sty m:val="p"/>
              </m:rPr>
              <w:rPr>
                <w:rFonts w:ascii="Cambria Math" w:hAnsi="Cambria Math" w:cs="Calibri"/>
              </w:rPr>
              <m:t>*</m:t>
            </m:r>
          </m:sup>
        </m:sSup>
        <m:f>
          <m:fPr>
            <m:ctrlPr>
              <w:rPr>
                <w:rFonts w:ascii="Cambria Math" w:hAnsi="Cambria Math" w:cs="Calibri"/>
              </w:rPr>
            </m:ctrlPr>
          </m:fPr>
          <m:num>
            <m:r>
              <w:rPr>
                <w:rFonts w:ascii="Cambria Math" w:hAnsi="Cambria Math" w:cs="Calibri"/>
              </w:rPr>
              <m:t>s</m:t>
            </m:r>
          </m:num>
          <m:den>
            <m:rad>
              <m:radPr>
                <m:degHide m:val="1"/>
                <m:ctrlPr>
                  <w:rPr>
                    <w:rFonts w:ascii="Cambria Math" w:hAnsi="Cambria Math" w:cs="Calibri"/>
                  </w:rPr>
                </m:ctrlPr>
              </m:radPr>
              <m:deg/>
              <m:e>
                <m:r>
                  <w:rPr>
                    <w:rFonts w:ascii="Cambria Math" w:hAnsi="Cambria Math" w:cs="Calibri"/>
                  </w:rPr>
                  <m:t>n</m:t>
                </m:r>
              </m:e>
            </m:rad>
          </m:den>
        </m:f>
      </m:oMath>
      <w:r w:rsidR="00FC164A" w:rsidRPr="000409A3">
        <w:rPr>
          <w:rFonts w:ascii="Calibri" w:hAnsi="Calibri" w:cs="Calibri"/>
        </w:rPr>
        <w:t xml:space="preserve"> , where </w:t>
      </w:r>
      <m:oMath>
        <m:acc>
          <m:accPr>
            <m:chr m:val="̅"/>
            <m:ctrlPr>
              <w:rPr>
                <w:rFonts w:ascii="Cambria Math" w:hAnsi="Cambria Math" w:cs="Calibri"/>
              </w:rPr>
            </m:ctrlPr>
          </m:accPr>
          <m:e>
            <m:r>
              <w:rPr>
                <w:rFonts w:ascii="Cambria Math" w:hAnsi="Cambria Math" w:cs="Calibri"/>
              </w:rPr>
              <m:t>x</m:t>
            </m:r>
            <m:r>
              <m:rPr>
                <m:sty m:val="p"/>
              </m:rPr>
              <w:rPr>
                <w:rFonts w:ascii="Cambria Math" w:hAnsi="Cambria Math" w:cs="Calibri"/>
              </w:rPr>
              <m:t xml:space="preserve"> </m:t>
            </m:r>
          </m:e>
        </m:acc>
      </m:oMath>
      <w:r w:rsidR="00FC164A" w:rsidRPr="000409A3">
        <w:rPr>
          <w:rFonts w:ascii="Calibri" w:hAnsi="Calibri" w:cs="Calibri"/>
        </w:rPr>
        <w:t xml:space="preserve"> is the mean parameter estimate, s is the sample standard deviation, and </w:t>
      </w:r>
      <m:oMath>
        <m:sSup>
          <m:sSupPr>
            <m:ctrlPr>
              <w:rPr>
                <w:rFonts w:ascii="Cambria Math" w:hAnsi="Cambria Math" w:cs="Calibri"/>
              </w:rPr>
            </m:ctrlPr>
          </m:sSupPr>
          <m:e>
            <m:r>
              <w:rPr>
                <w:rFonts w:ascii="Cambria Math" w:hAnsi="Cambria Math" w:cs="Calibri"/>
              </w:rPr>
              <m:t>t</m:t>
            </m:r>
          </m:e>
          <m:sup>
            <m:r>
              <m:rPr>
                <m:sty m:val="p"/>
              </m:rPr>
              <w:rPr>
                <w:rFonts w:ascii="Cambria Math" w:hAnsi="Cambria Math" w:cs="Calibri"/>
              </w:rPr>
              <m:t>*</m:t>
            </m:r>
          </m:sup>
        </m:sSup>
      </m:oMath>
      <w:r w:rsidR="00FC164A" w:rsidRPr="000409A3">
        <w:rPr>
          <w:rFonts w:ascii="Calibri" w:hAnsi="Calibri" w:cs="Calibri"/>
        </w:rPr>
        <w:t xml:space="preserve"> is the critical value of the t-distribution wit</w:t>
      </w:r>
      <w:r w:rsidR="000409A3">
        <w:rPr>
          <w:rFonts w:ascii="Calibri" w:hAnsi="Calibri" w:cs="Calibri"/>
        </w:rPr>
        <w:t>h</w:t>
      </w:r>
      <w:r w:rsidR="00FC164A" w:rsidRPr="000409A3">
        <w:rPr>
          <w:rFonts w:ascii="Calibri" w:hAnsi="Calibri" w:cs="Calibri"/>
        </w:rPr>
        <w:t xml:space="preserve"> n-1 degrees of freedom.</w:t>
      </w:r>
    </w:p>
    <w:p w14:paraId="264DD63A" w14:textId="5880E3F5" w:rsidR="00AF33DE" w:rsidRDefault="0093718A" w:rsidP="00C14EE0">
      <w:pPr>
        <w:pStyle w:val="Heading2"/>
      </w:pPr>
      <w:r>
        <w:t xml:space="preserve">Supporting Information </w:t>
      </w:r>
      <w:r w:rsidR="00E25A08">
        <w:t xml:space="preserve">S2. </w:t>
      </w:r>
      <w:r w:rsidR="00002FB2">
        <w:t>S</w:t>
      </w:r>
      <w:r w:rsidR="00BC44C4">
        <w:t>pecies dynamics simulations under the GMDP policy</w:t>
      </w:r>
    </w:p>
    <w:p w14:paraId="1320459E" w14:textId="0533B2E1" w:rsidR="00AF33DE" w:rsidRDefault="00AF33DE" w:rsidP="00AF33DE">
      <w:pPr>
        <w:rPr>
          <w:rFonts w:eastAsiaTheme="minorEastAsia"/>
        </w:rPr>
      </w:pPr>
      <w:r>
        <w:t>This section contains simulation</w:t>
      </w:r>
      <w:r w:rsidR="006A040C">
        <w:t>s</w:t>
      </w:r>
      <w:r>
        <w:t xml:space="preserve"> of the optimal policy when the probability of eradication success is </w:t>
      </w:r>
      <w:r w:rsidR="00A93C09">
        <w:t>high (Figure S1</w:t>
      </w:r>
      <w:r w:rsidR="006A040C">
        <w:t xml:space="preserve">, </w:t>
      </w:r>
      <m:oMath>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R</m:t>
            </m:r>
          </m:sup>
        </m:sSubSup>
        <m:r>
          <w:rPr>
            <w:rFonts w:ascii="Cambria Math" w:eastAsiaTheme="minorEastAsia" w:hAnsi="Cambria Math"/>
          </w:rPr>
          <m:t>=0.9</m:t>
        </m:r>
      </m:oMath>
      <w:r w:rsidR="006A040C">
        <w:t xml:space="preserve">) and </w:t>
      </w:r>
      <w:r>
        <w:t>low (</w:t>
      </w:r>
      <w:r w:rsidR="006A040C">
        <w:rPr>
          <w:rFonts w:eastAsiaTheme="minorEastAsia"/>
        </w:rPr>
        <w:t xml:space="preserve">Figure S2, </w:t>
      </w:r>
      <m:oMath>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R</m:t>
            </m:r>
          </m:sup>
        </m:sSubSup>
        <m:r>
          <w:rPr>
            <w:rFonts w:ascii="Cambria Math" w:eastAsiaTheme="minorEastAsia" w:hAnsi="Cambria Math"/>
          </w:rPr>
          <m:t>=0.2</m:t>
        </m:r>
      </m:oMath>
      <w:r>
        <w:t>)</w:t>
      </w:r>
      <w:r w:rsidR="006A040C">
        <w:t xml:space="preserve"> respectively</w:t>
      </w:r>
      <w:r>
        <w:t xml:space="preserve">. The rule of thumb for management is similar </w:t>
      </w:r>
      <w:r w:rsidR="006A040C">
        <w:t>in both cases</w:t>
      </w:r>
      <w:r>
        <w:t>, however</w:t>
      </w:r>
      <w:r w:rsidR="006A040C">
        <w:t xml:space="preserve"> when the eradication probability is low,</w:t>
      </w:r>
      <w:r w:rsidR="002571F3">
        <w:t xml:space="preserve"> </w:t>
      </w:r>
      <w:r w:rsidR="006A040C">
        <w:t xml:space="preserve">the rule </w:t>
      </w:r>
      <w:r w:rsidR="002571F3">
        <w:rPr>
          <w:rFonts w:eastAsiaTheme="minorEastAsia"/>
        </w:rPr>
        <w:t>depends on the strength of the connec</w:t>
      </w:r>
      <w:r w:rsidR="00A93C09">
        <w:rPr>
          <w:rFonts w:eastAsiaTheme="minorEastAsia"/>
        </w:rPr>
        <w:t>tivity between springs (Figure S2</w:t>
      </w:r>
      <w:r w:rsidR="002571F3">
        <w:rPr>
          <w:rFonts w:eastAsiaTheme="minorEastAsia"/>
        </w:rPr>
        <w:t xml:space="preserve">; </w:t>
      </w:r>
      <w:r w:rsidR="005C2724">
        <w:rPr>
          <w:rFonts w:eastAsiaTheme="minorEastAsia"/>
        </w:rPr>
        <w:t xml:space="preserve">e.g. </w:t>
      </w:r>
      <w:r>
        <w:rPr>
          <w:rFonts w:eastAsiaTheme="minorEastAsia"/>
        </w:rPr>
        <w:t xml:space="preserve">E518 is not eradicated when </w:t>
      </w:r>
      <w:r w:rsidR="002145C1">
        <w:rPr>
          <w:rFonts w:eastAsiaTheme="minorEastAsia"/>
        </w:rPr>
        <w:t>m</w:t>
      </w:r>
      <w:r w:rsidR="002145C1" w:rsidRPr="002145C1">
        <w:rPr>
          <w:rFonts w:eastAsiaTheme="minorEastAsia"/>
        </w:rPr>
        <w:t>osquitofish</w:t>
      </w:r>
      <w:r>
        <w:rPr>
          <w:rFonts w:eastAsiaTheme="minorEastAsia"/>
          <w:i/>
        </w:rPr>
        <w:t xml:space="preserve"> </w:t>
      </w:r>
      <w:r w:rsidR="002145C1" w:rsidRPr="002145C1">
        <w:rPr>
          <w:rFonts w:eastAsiaTheme="minorEastAsia"/>
        </w:rPr>
        <w:t xml:space="preserve">are </w:t>
      </w:r>
      <w:r>
        <w:rPr>
          <w:rFonts w:eastAsiaTheme="minorEastAsia"/>
        </w:rPr>
        <w:t xml:space="preserve">present in SW60 because the probability of </w:t>
      </w:r>
      <w:r w:rsidR="00846297">
        <w:rPr>
          <w:rFonts w:eastAsiaTheme="minorEastAsia"/>
        </w:rPr>
        <w:t>colonisation</w:t>
      </w:r>
      <w:r>
        <w:rPr>
          <w:rFonts w:eastAsiaTheme="minorEastAsia"/>
        </w:rPr>
        <w:t xml:space="preserve"> between these springs is very low, </w:t>
      </w:r>
      <m:oMath>
        <m:sSubSup>
          <m:sSubSupPr>
            <m:ctrlPr>
              <w:rPr>
                <w:rFonts w:ascii="Cambria Math" w:hAnsi="Cambria Math"/>
                <w:i/>
              </w:rPr>
            </m:ctrlPr>
          </m:sSubSupPr>
          <m:e>
            <m:r>
              <w:rPr>
                <w:rFonts w:ascii="Cambria Math" w:hAnsi="Cambria Math"/>
              </w:rPr>
              <m:t>ρ</m:t>
            </m:r>
          </m:e>
          <m:sub>
            <m:r>
              <w:rPr>
                <w:rFonts w:ascii="Cambria Math" w:hAnsi="Cambria Math"/>
              </w:rPr>
              <m:t>SW60, E518</m:t>
            </m:r>
          </m:sub>
          <m:sup>
            <m:r>
              <w:rPr>
                <w:rFonts w:ascii="Cambria Math" w:hAnsi="Cambria Math"/>
              </w:rPr>
              <m:t>M</m:t>
            </m:r>
          </m:sup>
        </m:sSubSup>
        <m:r>
          <w:rPr>
            <w:rFonts w:ascii="Cambria Math" w:hAnsi="Cambria Math"/>
          </w:rPr>
          <m:t>=</m:t>
        </m:r>
      </m:oMath>
      <w:r>
        <w:rPr>
          <w:rFonts w:eastAsiaTheme="minorEastAsia"/>
        </w:rPr>
        <w:t xml:space="preserve"> 0.06)</w:t>
      </w:r>
    </w:p>
    <w:p w14:paraId="02C147A6" w14:textId="77777777" w:rsidR="006A040C" w:rsidRDefault="006A040C" w:rsidP="006A040C">
      <w:pPr>
        <w:spacing w:line="480" w:lineRule="auto"/>
        <w:rPr>
          <w:rFonts w:eastAsiaTheme="minorEastAsia"/>
        </w:rPr>
      </w:pPr>
      <w:r>
        <w:rPr>
          <w:rFonts w:eastAsiaTheme="minorEastAsia"/>
          <w:noProof/>
          <w:lang w:eastAsia="en-AU"/>
        </w:rPr>
        <w:lastRenderedPageBreak/>
        <w:drawing>
          <wp:inline distT="0" distB="0" distL="0" distR="0" wp14:anchorId="5F701499" wp14:editId="69D31084">
            <wp:extent cx="5731510" cy="5731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BE65C4F" w14:textId="604D3A00" w:rsidR="006A040C" w:rsidRDefault="006A040C" w:rsidP="006A040C">
      <w:pPr>
        <w:pStyle w:val="Caption"/>
        <w:spacing w:line="480" w:lineRule="auto"/>
      </w:pPr>
      <w:bookmarkStart w:id="0" w:name="_Ref429477065"/>
      <w:r>
        <w:t xml:space="preserve">Figure </w:t>
      </w:r>
      <w:bookmarkEnd w:id="0"/>
      <w:r w:rsidR="00A93C09">
        <w:t>S1:</w:t>
      </w:r>
      <w:r>
        <w:t xml:space="preserve"> Example simulation of the species dynamics model for three sub-networks (left column) with high management success (</w:t>
      </w:r>
      <m:oMath>
        <m:sSubSup>
          <m:sSubSupPr>
            <m:ctrlPr>
              <w:rPr>
                <w:rFonts w:ascii="Cambria Math" w:eastAsiaTheme="minorEastAsia" w:hAnsi="Cambria Math"/>
                <w:i/>
              </w:rPr>
            </m:ctrlPr>
          </m:sSubSupPr>
          <m:e>
            <m:r>
              <m:rPr>
                <m:sty m:val="bi"/>
              </m:rPr>
              <w:rPr>
                <w:rFonts w:ascii="Cambria Math" w:eastAsiaTheme="minorEastAsia" w:hAnsi="Cambria Math"/>
              </w:rPr>
              <m:t>erad</m:t>
            </m:r>
          </m:e>
          <m:sub>
            <m:r>
              <m:rPr>
                <m:sty m:val="bi"/>
              </m:rPr>
              <w:rPr>
                <w:rFonts w:ascii="Cambria Math" w:eastAsiaTheme="minorEastAsia" w:hAnsi="Cambria Math"/>
              </w:rPr>
              <m:t>i</m:t>
            </m:r>
          </m:sub>
          <m:sup>
            <m:r>
              <m:rPr>
                <m:sty m:val="bi"/>
              </m:rPr>
              <w:rPr>
                <w:rFonts w:ascii="Cambria Math" w:eastAsiaTheme="minorEastAsia" w:hAnsi="Cambria Math"/>
              </w:rPr>
              <m:t>M</m:t>
            </m:r>
          </m:sup>
        </m:sSubSup>
        <m:r>
          <m:rPr>
            <m:sty m:val="bi"/>
          </m:rPr>
          <w:rPr>
            <w:rFonts w:ascii="Cambria Math" w:eastAsiaTheme="minorEastAsia" w:hAnsi="Cambria Math"/>
          </w:rPr>
          <m:t>=</m:t>
        </m:r>
        <m:sSubSup>
          <m:sSubSupPr>
            <m:ctrlPr>
              <w:rPr>
                <w:rFonts w:ascii="Cambria Math" w:eastAsiaTheme="minorEastAsia" w:hAnsi="Cambria Math"/>
                <w:i/>
              </w:rPr>
            </m:ctrlPr>
          </m:sSubSupPr>
          <m:e>
            <m:r>
              <m:rPr>
                <m:sty m:val="bi"/>
              </m:rPr>
              <w:rPr>
                <w:rFonts w:ascii="Cambria Math" w:eastAsiaTheme="minorEastAsia" w:hAnsi="Cambria Math"/>
              </w:rPr>
              <m:t>erad</m:t>
            </m:r>
          </m:e>
          <m:sub>
            <m:r>
              <m:rPr>
                <m:sty m:val="bi"/>
              </m:rPr>
              <w:rPr>
                <w:rFonts w:ascii="Cambria Math" w:eastAsiaTheme="minorEastAsia" w:hAnsi="Cambria Math"/>
              </w:rPr>
              <m:t>i</m:t>
            </m:r>
          </m:sub>
          <m:sup>
            <m:r>
              <m:rPr>
                <m:sty m:val="bi"/>
              </m:rPr>
              <w:rPr>
                <w:rFonts w:ascii="Cambria Math" w:eastAsiaTheme="minorEastAsia" w:hAnsi="Cambria Math"/>
              </w:rPr>
              <m:t>R</m:t>
            </m:r>
          </m:sup>
        </m:sSubSup>
        <m:r>
          <m:rPr>
            <m:sty m:val="bi"/>
          </m:rPr>
          <w:rPr>
            <w:rFonts w:ascii="Cambria Math" w:eastAsiaTheme="minorEastAsia" w:hAnsi="Cambria Math"/>
          </w:rPr>
          <m:t>=0.9</m:t>
        </m:r>
      </m:oMath>
      <w:r>
        <w:rPr>
          <w:rFonts w:eastAsiaTheme="minorEastAsia"/>
        </w:rPr>
        <w:t>), following the GMDP policy</w:t>
      </w:r>
      <w:r>
        <w:t xml:space="preserve">. A good policy (right column) is to eradicate </w:t>
      </w:r>
      <w:r w:rsidRPr="000047D0">
        <w:t>mosquitofish</w:t>
      </w:r>
      <w:r>
        <w:t xml:space="preserve"> in all occupied nodes and their immediate neighbours, unless RFBE are present in the neighbouring nodes. </w:t>
      </w:r>
    </w:p>
    <w:p w14:paraId="3EF97318" w14:textId="77777777" w:rsidR="006A040C" w:rsidRDefault="006A040C" w:rsidP="00AF33DE"/>
    <w:p w14:paraId="581B6A01" w14:textId="77777777" w:rsidR="00AF33DE" w:rsidRDefault="00AF33DE" w:rsidP="00AF33DE">
      <w:pPr>
        <w:spacing w:line="480" w:lineRule="auto"/>
      </w:pPr>
      <w:r>
        <w:rPr>
          <w:noProof/>
          <w:lang w:eastAsia="en-AU"/>
        </w:rPr>
        <w:lastRenderedPageBreak/>
        <w:drawing>
          <wp:inline distT="0" distB="0" distL="0" distR="0" wp14:anchorId="197086D1" wp14:editId="0CF0BFEB">
            <wp:extent cx="5731510" cy="5731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_PPr2.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2EBE9DA1" w14:textId="619EF5C2" w:rsidR="00AF33DE" w:rsidRDefault="00AF33DE" w:rsidP="00AF33DE">
      <w:pPr>
        <w:pStyle w:val="Caption"/>
        <w:spacing w:line="480" w:lineRule="auto"/>
      </w:pPr>
      <w:r>
        <w:t xml:space="preserve">Figure </w:t>
      </w:r>
      <w:r w:rsidR="00A93C09">
        <w:t>S2:</w:t>
      </w:r>
      <w:r>
        <w:t xml:space="preserve"> One simulation of the optimal policy with low management success (</w:t>
      </w:r>
      <m:oMath>
        <m:sSubSup>
          <m:sSubSupPr>
            <m:ctrlPr>
              <w:rPr>
                <w:rFonts w:ascii="Cambria Math" w:hAnsi="Cambria Math"/>
              </w:rPr>
            </m:ctrlPr>
          </m:sSubSupPr>
          <m:e>
            <m:r>
              <m:rPr>
                <m:sty m:val="bi"/>
              </m:rPr>
              <w:rPr>
                <w:rFonts w:ascii="Cambria Math" w:hAnsi="Cambria Math"/>
              </w:rPr>
              <m:t>erad</m:t>
            </m:r>
          </m:e>
          <m:sub>
            <m:r>
              <m:rPr>
                <m:sty m:val="bi"/>
              </m:rPr>
              <w:rPr>
                <w:rFonts w:ascii="Cambria Math" w:hAnsi="Cambria Math"/>
              </w:rPr>
              <m:t>i</m:t>
            </m:r>
          </m:sub>
          <m:sup>
            <m:r>
              <m:rPr>
                <m:sty m:val="bi"/>
              </m:rPr>
              <w:rPr>
                <w:rFonts w:ascii="Cambria Math" w:hAnsi="Cambria Math"/>
              </w:rPr>
              <m:t>M</m:t>
            </m:r>
          </m:sup>
        </m:sSubSup>
        <m:r>
          <m:rPr>
            <m:sty m:val="b"/>
          </m:rPr>
          <w:rPr>
            <w:rFonts w:ascii="Cambria Math" w:hAnsi="Cambria Math"/>
          </w:rPr>
          <m:t>=</m:t>
        </m:r>
        <m:sSubSup>
          <m:sSubSupPr>
            <m:ctrlPr>
              <w:rPr>
                <w:rFonts w:ascii="Cambria Math" w:hAnsi="Cambria Math"/>
              </w:rPr>
            </m:ctrlPr>
          </m:sSubSupPr>
          <m:e>
            <m:r>
              <m:rPr>
                <m:sty m:val="bi"/>
              </m:rPr>
              <w:rPr>
                <w:rFonts w:ascii="Cambria Math" w:hAnsi="Cambria Math"/>
              </w:rPr>
              <m:t>erad</m:t>
            </m:r>
          </m:e>
          <m:sub>
            <m:r>
              <m:rPr>
                <m:sty m:val="bi"/>
              </m:rPr>
              <w:rPr>
                <w:rFonts w:ascii="Cambria Math" w:hAnsi="Cambria Math"/>
              </w:rPr>
              <m:t>i</m:t>
            </m:r>
          </m:sub>
          <m:sup>
            <m:r>
              <m:rPr>
                <m:sty m:val="bi"/>
              </m:rPr>
              <w:rPr>
                <w:rFonts w:ascii="Cambria Math" w:hAnsi="Cambria Math"/>
              </w:rPr>
              <m:t>R</m:t>
            </m:r>
          </m:sup>
        </m:sSubSup>
        <m:r>
          <m:rPr>
            <m:sty m:val="b"/>
          </m:rPr>
          <w:rPr>
            <w:rFonts w:ascii="Cambria Math" w:hAnsi="Cambria Math"/>
          </w:rPr>
          <m:t>=0.2</m:t>
        </m:r>
      </m:oMath>
      <w:r w:rsidRPr="00C66A2D">
        <w:t>)</w:t>
      </w:r>
      <w:r>
        <w:t xml:space="preserve">. The optimal strategy is to eradicate </w:t>
      </w:r>
      <w:r w:rsidR="00DC2E3D">
        <w:t>mosquitofish</w:t>
      </w:r>
      <w:r>
        <w:t xml:space="preserve"> in all occupied patches and their immediate neighbours, unless RFBE are present in the neighbouring patches.</w:t>
      </w:r>
    </w:p>
    <w:p w14:paraId="61B1E73A" w14:textId="03E22E94" w:rsidR="00E70C46" w:rsidRDefault="0093718A" w:rsidP="00C14EE0">
      <w:pPr>
        <w:pStyle w:val="Heading2"/>
      </w:pPr>
      <w:r>
        <w:t xml:space="preserve">Supporting Information </w:t>
      </w:r>
      <w:r w:rsidR="00E25A08">
        <w:t>S</w:t>
      </w:r>
      <w:r w:rsidR="00CF477E">
        <w:t>3</w:t>
      </w:r>
      <w:r w:rsidR="00E25A08">
        <w:t xml:space="preserve">. </w:t>
      </w:r>
      <w:r w:rsidR="0056252F">
        <w:t>Value of information analysis</w:t>
      </w:r>
      <w:r w:rsidR="002F7D39">
        <w:t xml:space="preserve"> and performance against a heuristic</w:t>
      </w:r>
    </w:p>
    <w:p w14:paraId="01008FB0" w14:textId="0FF7F558" w:rsidR="0049515C" w:rsidRDefault="0029630B" w:rsidP="0056252F">
      <w:r>
        <w:t xml:space="preserve">Uncertainty in the </w:t>
      </w:r>
      <w:r w:rsidR="00846297">
        <w:t>colonisation</w:t>
      </w:r>
      <w:r>
        <w:t xml:space="preserve"> parameter of </w:t>
      </w:r>
      <w:r w:rsidR="002145C1">
        <w:t>m</w:t>
      </w:r>
      <w:r w:rsidR="002145C1" w:rsidRPr="002145C1">
        <w:t>osquitofish</w:t>
      </w:r>
      <w:r>
        <w:t xml:space="preserve"> may </w:t>
      </w:r>
      <w:r w:rsidR="0023790C">
        <w:t xml:space="preserve">result in conflicting </w:t>
      </w:r>
      <w:r>
        <w:t xml:space="preserve">optimal management </w:t>
      </w:r>
      <w:r w:rsidR="0023790C">
        <w:t>policies. If uncertainty affect</w:t>
      </w:r>
      <w:r w:rsidR="001C7247">
        <w:t>s</w:t>
      </w:r>
      <w:r w:rsidR="0023790C">
        <w:t xml:space="preserve"> the optimal policy</w:t>
      </w:r>
      <w:r>
        <w:t xml:space="preserve">, then it is critical to know the true value of the </w:t>
      </w:r>
      <w:r w:rsidR="00846297">
        <w:t>colonisation</w:t>
      </w:r>
      <w:r>
        <w:t xml:space="preserve"> parameter accurately because an incorrect </w:t>
      </w:r>
      <w:r w:rsidR="00846297">
        <w:t>colonisation</w:t>
      </w:r>
      <w:r w:rsidR="0023790C">
        <w:t xml:space="preserve"> parameter may lead to</w:t>
      </w:r>
      <w:r>
        <w:t xml:space="preserve"> sub</w:t>
      </w:r>
      <w:r w:rsidR="0023790C">
        <w:t>optimal management performance</w:t>
      </w:r>
      <w:r>
        <w:t xml:space="preserve">. The value of resolving the uncertainty in the </w:t>
      </w:r>
      <w:r w:rsidR="00846297">
        <w:t>colonisation</w:t>
      </w:r>
      <w:r>
        <w:t xml:space="preserve"> parameter can be computed using the expected value of information approach</w:t>
      </w:r>
      <w:r w:rsidR="001C7247">
        <w:t xml:space="preserve"> </w:t>
      </w:r>
      <w:r w:rsidR="00A43AA8">
        <w:fldChar w:fldCharType="begin"/>
      </w:r>
      <w:r w:rsidR="001C7247">
        <w:instrText xml:space="preserve"> ADDIN EN.CITE &lt;EndNote&gt;&lt;Cite&gt;&lt;Author&gt;Runge&lt;/Author&gt;&lt;Year&gt;2011&lt;/Year&gt;&lt;RecNum&gt;65&lt;/RecNum&gt;&lt;DisplayText&gt;(Runge, Converse &amp;amp; Lyons 2011)&lt;/DisplayText&gt;&lt;record&gt;&lt;rec-number&gt;65&lt;/rec-number&gt;&lt;foreign-keys&gt;&lt;key app="EN" db-id="azzadt9t1d0spdefs5vpetpwwezpztt5tve0"&gt;65&lt;/key&gt;&lt;/foreign-keys&gt;&lt;ref-type name="Journal Article"&gt;17&lt;/ref-type&gt;&lt;contributors&gt;&lt;authors&gt;&lt;author&gt;Runge, Michael C.&lt;/author&gt;&lt;author&gt;Converse, Sarah J.&lt;/author&gt;&lt;author&gt;Lyons, James E.&lt;/author&gt;&lt;/authors&gt;&lt;/contributors&gt;&lt;titles&gt;&lt;title&gt;Which uncertainty? Using expert elicitation and expected value of information to design an adaptive program&lt;/title&gt;&lt;secondary-title&gt;Biological Conservation&lt;/secondary-title&gt;&lt;/titles&gt;&lt;periodical&gt;&lt;full-title&gt;Biological Conservation&lt;/full-title&gt;&lt;/periodical&gt;&lt;pages&gt;1214-1223&lt;/pages&gt;&lt;volume&gt;144&lt;/volume&gt;&lt;number&gt;4&lt;/number&gt;&lt;keywords&gt;&lt;keyword&gt;Adaptive management&lt;/keyword&gt;&lt;keyword&gt;Expected value of information&lt;/keyword&gt;&lt;keyword&gt;Expert elicitation&lt;/keyword&gt;&lt;keyword&gt;Whooping crane&lt;/keyword&gt;&lt;keyword&gt;Grus americana&lt;/keyword&gt;&lt;/keywords&gt;&lt;dates&gt;&lt;year&gt;2011&lt;/year&gt;&lt;/dates&gt;&lt;isbn&gt;0006-3207&lt;/isbn&gt;&lt;urls&gt;&lt;related-urls&gt;&lt;url&gt;http://www.sciencedirect.com/science/article/pii/S000632071000529X&lt;/url&gt;&lt;/related-urls&gt;&lt;/urls&gt;&lt;electronic-resource-num&gt;http://dx.doi.org/10.1016/j.biocon.2010.12.020&lt;/electronic-resource-num&gt;&lt;/record&gt;&lt;/Cite&gt;&lt;/EndNote&gt;</w:instrText>
      </w:r>
      <w:r w:rsidR="00A43AA8">
        <w:fldChar w:fldCharType="separate"/>
      </w:r>
      <w:r w:rsidR="001C7247">
        <w:rPr>
          <w:noProof/>
        </w:rPr>
        <w:t>(</w:t>
      </w:r>
      <w:hyperlink w:anchor="_ENREF_2" w:tooltip="Runge, 2011 #65" w:history="1">
        <w:r w:rsidR="004D3C33">
          <w:rPr>
            <w:noProof/>
          </w:rPr>
          <w:t>Runge, Converse &amp; Lyons 2011</w:t>
        </w:r>
      </w:hyperlink>
      <w:r w:rsidR="001C7247">
        <w:rPr>
          <w:noProof/>
        </w:rPr>
        <w:t>)</w:t>
      </w:r>
      <w:r w:rsidR="00A43AA8">
        <w:fldChar w:fldCharType="end"/>
      </w:r>
      <w:r>
        <w:t xml:space="preserve">. </w:t>
      </w:r>
      <w:r w:rsidR="0049515C">
        <w:t>The expected value of information can be computed using:</w:t>
      </w:r>
    </w:p>
    <w:p w14:paraId="0D9510D5" w14:textId="77777777" w:rsidR="0049515C" w:rsidRPr="0049515C" w:rsidRDefault="0049515C" w:rsidP="0056252F">
      <w:pPr>
        <w:rPr>
          <w:rFonts w:eastAsiaTheme="minorEastAsia"/>
        </w:rPr>
      </w:pPr>
      <m:oMathPara>
        <m:oMath>
          <m:r>
            <w:rPr>
              <w:rFonts w:ascii="Cambria Math" w:hAnsi="Cambria Math"/>
            </w:rPr>
            <w:lastRenderedPageBreak/>
            <m:t>EVPI=</m:t>
          </m:r>
          <m:sSub>
            <m:sSubPr>
              <m:ctrlPr>
                <w:rPr>
                  <w:rFonts w:ascii="Cambria Math" w:hAnsi="Cambria Math"/>
                  <w:i/>
                </w:rPr>
              </m:ctrlPr>
            </m:sSubPr>
            <m:e>
              <m:r>
                <w:rPr>
                  <w:rFonts w:ascii="Cambria Math" w:hAnsi="Cambria Math"/>
                </w:rPr>
                <m:t>E</m:t>
              </m:r>
            </m:e>
            <m:sub>
              <m:r>
                <w:rPr>
                  <w:rFonts w:ascii="Cambria Math" w:hAnsi="Cambria Math"/>
                </w:rPr>
                <m:t>π</m:t>
              </m:r>
            </m:sub>
          </m:sSub>
          <m:d>
            <m:dPr>
              <m:begChr m:val="["/>
              <m:endChr m:val="]"/>
              <m:ctrlPr>
                <w:rPr>
                  <w:rFonts w:ascii="Cambria Math" w:hAnsi="Cambria Math"/>
                  <w:i/>
                </w:rPr>
              </m:ctrlPr>
            </m:dPr>
            <m:e>
              <m:sSub>
                <m:sSubPr>
                  <m:ctrlPr>
                    <w:rPr>
                      <w:rFonts w:ascii="Cambria Math" w:hAnsi="Cambria Math"/>
                    </w:rPr>
                  </m:ctrlPr>
                </m:sSubPr>
                <m:e>
                  <m:r>
                    <m:rPr>
                      <m:nor/>
                    </m:rPr>
                    <w:rPr>
                      <w:rFonts w:ascii="Cambria Math" w:hAnsi="Cambria Math"/>
                    </w:rPr>
                    <m:t>max</m:t>
                  </m:r>
                </m:e>
                <m:sub>
                  <m:r>
                    <m:rPr>
                      <m:nor/>
                    </m:rPr>
                    <w:rPr>
                      <w:rFonts w:ascii="Cambria Math" w:hAnsi="Cambria Math"/>
                    </w:rPr>
                    <m:t>α</m:t>
                  </m:r>
                </m:sub>
              </m:sSub>
              <m:r>
                <w:rPr>
                  <w:rFonts w:ascii="Cambria Math" w:hAnsi="Cambria Math"/>
                </w:rPr>
                <m:t>U</m:t>
              </m:r>
              <m:d>
                <m:dPr>
                  <m:ctrlPr>
                    <w:rPr>
                      <w:rFonts w:ascii="Cambria Math" w:hAnsi="Cambria Math"/>
                      <w:i/>
                    </w:rPr>
                  </m:ctrlPr>
                </m:dPr>
                <m:e>
                  <m:r>
                    <w:rPr>
                      <w:rFonts w:ascii="Cambria Math" w:hAnsi="Cambria Math"/>
                    </w:rPr>
                    <m:t>π,α</m:t>
                  </m:r>
                </m:e>
              </m:d>
            </m:e>
          </m:d>
          <m:r>
            <w:rPr>
              <w:rFonts w:ascii="Cambria Math" w:hAnsi="Cambria Math"/>
            </w:rPr>
            <m:t>-</m:t>
          </m:r>
          <m:sSub>
            <m:sSubPr>
              <m:ctrlPr>
                <w:rPr>
                  <w:rFonts w:ascii="Cambria Math" w:hAnsi="Cambria Math"/>
                </w:rPr>
              </m:ctrlPr>
            </m:sSubPr>
            <m:e>
              <m:r>
                <m:rPr>
                  <m:nor/>
                </m:rPr>
                <w:rPr>
                  <w:rFonts w:ascii="Cambria Math" w:hAnsi="Cambria Math"/>
                </w:rPr>
                <m:t>max</m:t>
              </m:r>
            </m:e>
            <m:sub>
              <m:r>
                <m:rPr>
                  <m:nor/>
                </m:rPr>
                <w:rPr>
                  <w:rFonts w:ascii="Cambria Math" w:hAnsi="Cambria Math"/>
                </w:rPr>
                <m:t>α</m:t>
              </m:r>
            </m:sub>
          </m:sSub>
          <m:sSub>
            <m:sSubPr>
              <m:ctrlPr>
                <w:rPr>
                  <w:rFonts w:ascii="Cambria Math" w:hAnsi="Cambria Math"/>
                  <w:i/>
                </w:rPr>
              </m:ctrlPr>
            </m:sSubPr>
            <m:e>
              <m:r>
                <w:rPr>
                  <w:rFonts w:ascii="Cambria Math" w:hAnsi="Cambria Math"/>
                </w:rPr>
                <m:t>E</m:t>
              </m:r>
            </m:e>
            <m:sub>
              <m:r>
                <w:rPr>
                  <w:rFonts w:ascii="Cambria Math" w:hAnsi="Cambria Math"/>
                </w:rPr>
                <m:t>π</m:t>
              </m:r>
            </m:sub>
          </m:sSub>
          <m:r>
            <w:rPr>
              <w:rFonts w:ascii="Cambria Math" w:hAnsi="Cambria Math"/>
            </w:rPr>
            <m:t>[U</m:t>
          </m:r>
          <m:d>
            <m:dPr>
              <m:ctrlPr>
                <w:rPr>
                  <w:rFonts w:ascii="Cambria Math" w:hAnsi="Cambria Math"/>
                  <w:i/>
                </w:rPr>
              </m:ctrlPr>
            </m:dPr>
            <m:e>
              <m:r>
                <w:rPr>
                  <w:rFonts w:ascii="Cambria Math" w:hAnsi="Cambria Math"/>
                </w:rPr>
                <m:t>π,α</m:t>
              </m:r>
            </m:e>
          </m:d>
          <m:r>
            <w:rPr>
              <w:rFonts w:ascii="Cambria Math" w:hAnsi="Cambria Math"/>
            </w:rPr>
            <m:t>]</m:t>
          </m:r>
        </m:oMath>
      </m:oMathPara>
    </w:p>
    <w:p w14:paraId="2AB37035" w14:textId="77777777" w:rsidR="0049515C" w:rsidRDefault="0049515C" w:rsidP="0056252F">
      <w:r>
        <w:rPr>
          <w:rFonts w:eastAsiaTheme="minorEastAsia"/>
        </w:rPr>
        <w:t xml:space="preserve">Where </w:t>
      </w:r>
      <w:r w:rsidR="000F7A38">
        <w:rPr>
          <w:rFonts w:eastAsiaTheme="minorEastAsia"/>
        </w:rPr>
        <w:t>U(π,α</w:t>
      </w:r>
      <w:r>
        <w:rPr>
          <w:rFonts w:eastAsiaTheme="minorEastAsia"/>
        </w:rPr>
        <w:t xml:space="preserve">) is the value or utility associated with </w:t>
      </w:r>
      <w:r w:rsidR="000F7A38">
        <w:rPr>
          <w:rFonts w:eastAsiaTheme="minorEastAsia"/>
        </w:rPr>
        <w:t xml:space="preserve">policy π and </w:t>
      </w:r>
      <w:r w:rsidR="00C873C6">
        <w:rPr>
          <w:rFonts w:eastAsiaTheme="minorEastAsia"/>
        </w:rPr>
        <w:t xml:space="preserve">colonisation </w:t>
      </w:r>
      <w:r w:rsidR="000F7A38">
        <w:rPr>
          <w:rFonts w:eastAsiaTheme="minorEastAsia"/>
        </w:rPr>
        <w:t>parameter value α</w:t>
      </w:r>
      <w:r>
        <w:rPr>
          <w:rFonts w:eastAsiaTheme="minorEastAsia"/>
        </w:rPr>
        <w:t>. The first term of the equation describes the expected utility given that uncertainty is resolved (i.e. the value of the GMDP policy given that we know the exact value of the colonisation parameter). The second term gives the expected utility given that we are uncertain about the value of the colonisation parameter (i.e. the average value of the three GMDP policies associated with the three colonisation parameter scenarios, weighted by their probability of occurrence). The difference between these two terms is the difference in performance that we would expect if we resolved the uncertainty about the colonisation parameter.</w:t>
      </w:r>
    </w:p>
    <w:p w14:paraId="40E46268" w14:textId="77777777" w:rsidR="0023790C" w:rsidRDefault="00DF4637" w:rsidP="0056252F">
      <w:r>
        <w:t>W</w:t>
      </w:r>
      <w:r w:rsidR="0029630B">
        <w:t>e use the optimal poli</w:t>
      </w:r>
      <w:r w:rsidR="0023790C">
        <w:t xml:space="preserve">cy to compute the expected increase in performance if uncertainty was resolved, compared to the current level of uncertainty.  If the expected value of resolving the uncertainty is less than the cost of monitoring to resolve the uncertainty, then monitoring should proceed. If not, then management may continue without resolving the uncertainty, as the management cost incurred by using the wrong </w:t>
      </w:r>
      <w:r w:rsidR="00846297">
        <w:t>colonisation</w:t>
      </w:r>
      <w:r w:rsidR="0023790C">
        <w:t xml:space="preserve"> parameter is less than the cost  to resolve  it.</w:t>
      </w:r>
    </w:p>
    <w:p w14:paraId="149FF402" w14:textId="7BB918C5" w:rsidR="0023790C" w:rsidRDefault="0023790C" w:rsidP="0056252F">
      <w:r>
        <w:t xml:space="preserve">In this case, resolving the uncertainty in the three </w:t>
      </w:r>
      <w:r w:rsidR="00846297">
        <w:t>colonisation</w:t>
      </w:r>
      <w:r>
        <w:t xml:space="preserve"> probability scenarios (wet, no change or dry) provides no better</w:t>
      </w:r>
      <w:r w:rsidR="00F92F26">
        <w:t xml:space="preserve"> expected</w:t>
      </w:r>
      <w:r>
        <w:t xml:space="preserve"> performance than acting under uncertainty (number of springs occupied by </w:t>
      </w:r>
      <w:r w:rsidR="002145C1">
        <w:t>m</w:t>
      </w:r>
      <w:r w:rsidR="002145C1" w:rsidRPr="002145C1">
        <w:t>osquitofish</w:t>
      </w:r>
      <w:r w:rsidR="00B62D0F">
        <w:t xml:space="preserve">, </w:t>
      </w:r>
      <w:r w:rsidR="00A43AA8">
        <w:fldChar w:fldCharType="begin"/>
      </w:r>
      <w:r w:rsidR="00B62D0F">
        <w:instrText xml:space="preserve"> REF _Ref427183578 \h </w:instrText>
      </w:r>
      <w:r w:rsidR="00A43AA8">
        <w:fldChar w:fldCharType="separate"/>
      </w:r>
      <w:r w:rsidR="00A93C09">
        <w:t>Table S</w:t>
      </w:r>
      <w:r w:rsidR="00A93C09">
        <w:rPr>
          <w:noProof/>
        </w:rPr>
        <w:t>1</w:t>
      </w:r>
      <w:r w:rsidR="00A43AA8">
        <w:fldChar w:fldCharType="end"/>
      </w:r>
      <w:r w:rsidR="00B62D0F">
        <w:t xml:space="preserve">; and expected reward, </w:t>
      </w:r>
      <w:r w:rsidR="00A43AA8">
        <w:fldChar w:fldCharType="begin"/>
      </w:r>
      <w:r w:rsidR="00B62D0F">
        <w:instrText xml:space="preserve"> REF _Ref427183584 \h </w:instrText>
      </w:r>
      <w:r w:rsidR="00A43AA8">
        <w:fldChar w:fldCharType="separate"/>
      </w:r>
      <w:r w:rsidR="00A93C09">
        <w:t>Table S</w:t>
      </w:r>
      <w:r w:rsidR="00A93C09">
        <w:rPr>
          <w:noProof/>
        </w:rPr>
        <w:t>2</w:t>
      </w:r>
      <w:r w:rsidR="00A43AA8">
        <w:fldChar w:fldCharType="end"/>
      </w:r>
      <w:r>
        <w:t xml:space="preserve">). </w:t>
      </w:r>
    </w:p>
    <w:p w14:paraId="57609FC8" w14:textId="7B07D016" w:rsidR="00C477F0" w:rsidRDefault="00C477F0" w:rsidP="0056252F">
      <w:r>
        <w:t xml:space="preserve">To ground-truth the optimal solution, each GMDP policy was tested against a simple heuristic.  The heuristic rule was to eradicate </w:t>
      </w:r>
      <w:r w:rsidR="002145C1">
        <w:t>m</w:t>
      </w:r>
      <w:r w:rsidR="002145C1" w:rsidRPr="002145C1">
        <w:t>osquitofish</w:t>
      </w:r>
      <w:r>
        <w:t xml:space="preserve"> wherever they occur, and do nothing otherwise. In all scenarios the GMDP solutions significantly out-performed the heuristic.</w:t>
      </w:r>
      <w:r w:rsidR="004831A2">
        <w:t xml:space="preserve"> The expected performance assuming randomly chosen actions is also reported (</w:t>
      </w:r>
      <w:r w:rsidR="00A43AA8">
        <w:fldChar w:fldCharType="begin"/>
      </w:r>
      <w:r w:rsidR="004831A2">
        <w:instrText xml:space="preserve"> REF _Ref427183578 \h </w:instrText>
      </w:r>
      <w:r w:rsidR="00A43AA8">
        <w:fldChar w:fldCharType="separate"/>
      </w:r>
      <w:r w:rsidR="00A93C09">
        <w:t>Table S</w:t>
      </w:r>
      <w:r w:rsidR="00A93C09">
        <w:rPr>
          <w:noProof/>
        </w:rPr>
        <w:t>1</w:t>
      </w:r>
      <w:r w:rsidR="00A43AA8">
        <w:fldChar w:fldCharType="end"/>
      </w:r>
      <w:r w:rsidR="004831A2">
        <w:t xml:space="preserve">; </w:t>
      </w:r>
      <w:r w:rsidR="00A43AA8">
        <w:fldChar w:fldCharType="begin"/>
      </w:r>
      <w:r w:rsidR="004831A2">
        <w:instrText xml:space="preserve"> REF _Ref427183584 \h </w:instrText>
      </w:r>
      <w:r w:rsidR="00A43AA8">
        <w:fldChar w:fldCharType="separate"/>
      </w:r>
      <w:r w:rsidR="00A93C09">
        <w:t>Table S</w:t>
      </w:r>
      <w:r w:rsidR="00A93C09">
        <w:rPr>
          <w:noProof/>
        </w:rPr>
        <w:t>2</w:t>
      </w:r>
      <w:r w:rsidR="00A43AA8">
        <w:fldChar w:fldCharType="end"/>
      </w:r>
      <w:r w:rsidR="004831A2">
        <w:t>).</w:t>
      </w:r>
    </w:p>
    <w:p w14:paraId="30DE9832" w14:textId="19FC4E9F" w:rsidR="0056252F" w:rsidRPr="004C4D92" w:rsidRDefault="0056252F" w:rsidP="0056252F">
      <w:pPr>
        <w:pStyle w:val="Caption"/>
        <w:spacing w:line="480" w:lineRule="auto"/>
      </w:pPr>
      <w:bookmarkStart w:id="1" w:name="_Ref427183578"/>
      <w:r>
        <w:t xml:space="preserve">Table </w:t>
      </w:r>
      <w:r w:rsidR="00DE7298">
        <w:t>S</w:t>
      </w:r>
      <w:r w:rsidR="002E4CE3">
        <w:fldChar w:fldCharType="begin"/>
      </w:r>
      <w:r w:rsidR="002E4CE3">
        <w:instrText xml:space="preserve"> SEQ Table \* ARABIC </w:instrText>
      </w:r>
      <w:r w:rsidR="002E4CE3">
        <w:fldChar w:fldCharType="separate"/>
      </w:r>
      <w:r w:rsidR="00A93C09">
        <w:rPr>
          <w:noProof/>
        </w:rPr>
        <w:t>1</w:t>
      </w:r>
      <w:r w:rsidR="002E4CE3">
        <w:rPr>
          <w:noProof/>
        </w:rPr>
        <w:fldChar w:fldCharType="end"/>
      </w:r>
      <w:bookmarkEnd w:id="1"/>
      <w:r>
        <w:t xml:space="preserve">: </w:t>
      </w:r>
      <w:r w:rsidRPr="004C4D92">
        <w:t xml:space="preserve">The expected value of resolving the uncertainty in the three </w:t>
      </w:r>
      <w:r w:rsidR="00846297">
        <w:t>colonisation</w:t>
      </w:r>
      <w:r w:rsidRPr="004C4D92">
        <w:t xml:space="preserve"> probability scenarios (wet [-10% change], current conditions [no change], or dry [+10% change] in </w:t>
      </w:r>
      <w:r w:rsidR="00846297">
        <w:t>colonisation</w:t>
      </w:r>
      <w:r w:rsidRPr="004C4D92">
        <w:t xml:space="preserve"> parameter). The correct scenario may not be known (here assumed that each scenario will occur with probability 0.33) but a management decision must be made.  Management will either be correct (e.g., manage as if the </w:t>
      </w:r>
      <w:r w:rsidR="00846297">
        <w:t>colonisation</w:t>
      </w:r>
      <w:r w:rsidRPr="004C4D92">
        <w:t xml:space="preserve"> parameter is increasing when it is) or incorrect (e.g., manage as if the </w:t>
      </w:r>
      <w:r w:rsidR="00846297">
        <w:t>colonisation</w:t>
      </w:r>
      <w:r w:rsidRPr="004C4D92">
        <w:t xml:space="preserve"> parameter is increasing when it is not).  The top half of the table sh</w:t>
      </w:r>
      <w:r>
        <w:t>ows the average (derived from 100</w:t>
      </w:r>
      <w:r w:rsidRPr="004C4D92">
        <w:t xml:space="preserve"> simulations) </w:t>
      </w:r>
      <w:r w:rsidR="003675E8">
        <w:t>m</w:t>
      </w:r>
      <w:r w:rsidR="002145C1">
        <w:t>osquitofish</w:t>
      </w:r>
      <w:r w:rsidRPr="004C4D92">
        <w:t xml:space="preserve"> occupancy in the sp</w:t>
      </w:r>
      <w:r>
        <w:t>ring network accumulated over 25</w:t>
      </w:r>
      <w:r w:rsidRPr="004C4D92">
        <w:t xml:space="preserve"> years for correct and incorrect management scenarios. These data are used to compute the expected value of perfect information; i.e., the additional occupancy expected if the correct </w:t>
      </w:r>
      <w:r w:rsidR="00846297">
        <w:t>colonisation</w:t>
      </w:r>
      <w:r w:rsidRPr="004C4D92">
        <w:t xml:space="preserve"> parameter is known. In the last row, the expected value of information is converted to the expected percentage increase in performance if the correct </w:t>
      </w:r>
      <w:r w:rsidR="00846297">
        <w:t>colonisation</w:t>
      </w:r>
      <w:r w:rsidRPr="004C4D92">
        <w:t xml:space="preserve"> scenario was known. The expected increase in performance from knowing the correct inflow scenario was </w:t>
      </w:r>
      <w:r>
        <w:t>0%.</w:t>
      </w:r>
    </w:p>
    <w:tbl>
      <w:tblPr>
        <w:tblStyle w:val="TableGrid"/>
        <w:tblW w:w="0" w:type="auto"/>
        <w:tblLook w:val="04A0" w:firstRow="1" w:lastRow="0" w:firstColumn="1" w:lastColumn="0" w:noHBand="0" w:noVBand="1"/>
      </w:tblPr>
      <w:tblGrid>
        <w:gridCol w:w="1454"/>
        <w:gridCol w:w="1270"/>
        <w:gridCol w:w="1545"/>
        <w:gridCol w:w="1455"/>
        <w:gridCol w:w="1340"/>
        <w:gridCol w:w="988"/>
        <w:gridCol w:w="964"/>
      </w:tblGrid>
      <w:tr w:rsidR="0056252F" w14:paraId="5A30BDAA" w14:textId="77777777" w:rsidTr="0056252F">
        <w:tc>
          <w:tcPr>
            <w:tcW w:w="1454" w:type="dxa"/>
            <w:vMerge w:val="restart"/>
            <w:shd w:val="clear" w:color="auto" w:fill="auto"/>
          </w:tcPr>
          <w:p w14:paraId="66817627" w14:textId="77777777" w:rsidR="0056252F" w:rsidRDefault="0056252F" w:rsidP="0056252F">
            <w:pPr>
              <w:spacing w:line="480" w:lineRule="auto"/>
            </w:pPr>
            <w:r>
              <w:t>TRUE MODEL</w:t>
            </w:r>
          </w:p>
        </w:tc>
        <w:tc>
          <w:tcPr>
            <w:tcW w:w="1270" w:type="dxa"/>
            <w:vMerge w:val="restart"/>
            <w:shd w:val="clear" w:color="auto" w:fill="auto"/>
          </w:tcPr>
          <w:p w14:paraId="0F9E94A8" w14:textId="77777777" w:rsidR="0056252F" w:rsidRDefault="0056252F" w:rsidP="0056252F">
            <w:pPr>
              <w:spacing w:line="480" w:lineRule="auto"/>
            </w:pPr>
            <w:r>
              <w:t>Probability model is correct</w:t>
            </w:r>
          </w:p>
        </w:tc>
        <w:tc>
          <w:tcPr>
            <w:tcW w:w="6292" w:type="dxa"/>
            <w:gridSpan w:val="5"/>
            <w:shd w:val="clear" w:color="auto" w:fill="auto"/>
          </w:tcPr>
          <w:p w14:paraId="51B9A661" w14:textId="77777777" w:rsidR="0056252F" w:rsidRDefault="0056252F" w:rsidP="0056252F">
            <w:pPr>
              <w:spacing w:line="480" w:lineRule="auto"/>
            </w:pPr>
            <w:r>
              <w:t>Average occupancy over 20 years, derived from 50 simulations</w:t>
            </w:r>
          </w:p>
        </w:tc>
      </w:tr>
      <w:tr w:rsidR="0056252F" w14:paraId="34FDD00A" w14:textId="77777777" w:rsidTr="0056252F">
        <w:tc>
          <w:tcPr>
            <w:tcW w:w="1454" w:type="dxa"/>
            <w:vMerge/>
            <w:shd w:val="clear" w:color="auto" w:fill="auto"/>
          </w:tcPr>
          <w:p w14:paraId="1AE90837" w14:textId="77777777" w:rsidR="0056252F" w:rsidRDefault="0056252F" w:rsidP="0056252F">
            <w:pPr>
              <w:spacing w:line="480" w:lineRule="auto"/>
            </w:pPr>
          </w:p>
        </w:tc>
        <w:tc>
          <w:tcPr>
            <w:tcW w:w="1270" w:type="dxa"/>
            <w:vMerge/>
            <w:shd w:val="clear" w:color="auto" w:fill="auto"/>
          </w:tcPr>
          <w:p w14:paraId="78ECD735" w14:textId="77777777" w:rsidR="0056252F" w:rsidRDefault="0056252F" w:rsidP="0056252F">
            <w:pPr>
              <w:spacing w:line="480" w:lineRule="auto"/>
            </w:pPr>
          </w:p>
        </w:tc>
        <w:tc>
          <w:tcPr>
            <w:tcW w:w="1545" w:type="dxa"/>
          </w:tcPr>
          <w:p w14:paraId="3108F30F" w14:textId="77777777" w:rsidR="0056252F" w:rsidRDefault="0056252F" w:rsidP="0056252F">
            <w:pPr>
              <w:spacing w:line="480" w:lineRule="auto"/>
            </w:pPr>
            <w:r>
              <w:t>Manage as if wetter (0.9α)</w:t>
            </w:r>
          </w:p>
        </w:tc>
        <w:tc>
          <w:tcPr>
            <w:tcW w:w="1455" w:type="dxa"/>
          </w:tcPr>
          <w:p w14:paraId="3F614204" w14:textId="77777777" w:rsidR="0056252F" w:rsidRDefault="0056252F" w:rsidP="0056252F">
            <w:pPr>
              <w:spacing w:line="480" w:lineRule="auto"/>
            </w:pPr>
            <w:r>
              <w:t>Manage under current conditions (α)</w:t>
            </w:r>
          </w:p>
        </w:tc>
        <w:tc>
          <w:tcPr>
            <w:tcW w:w="1340" w:type="dxa"/>
          </w:tcPr>
          <w:p w14:paraId="112E7CCE" w14:textId="77777777" w:rsidR="0056252F" w:rsidRDefault="0056252F" w:rsidP="0056252F">
            <w:pPr>
              <w:spacing w:line="480" w:lineRule="auto"/>
            </w:pPr>
            <w:r>
              <w:t>Manage as if drier (1.1α)</w:t>
            </w:r>
          </w:p>
        </w:tc>
        <w:tc>
          <w:tcPr>
            <w:tcW w:w="988" w:type="dxa"/>
          </w:tcPr>
          <w:p w14:paraId="3F76AD26" w14:textId="77777777" w:rsidR="0056252F" w:rsidRDefault="0056252F" w:rsidP="0056252F">
            <w:pPr>
              <w:spacing w:line="480" w:lineRule="auto"/>
            </w:pPr>
            <w:r>
              <w:t>Manage with heuristic</w:t>
            </w:r>
          </w:p>
        </w:tc>
        <w:tc>
          <w:tcPr>
            <w:tcW w:w="964" w:type="dxa"/>
          </w:tcPr>
          <w:p w14:paraId="46DD5B21" w14:textId="77777777" w:rsidR="0056252F" w:rsidRDefault="0056252F" w:rsidP="0056252F">
            <w:pPr>
              <w:spacing w:line="480" w:lineRule="auto"/>
            </w:pPr>
            <w:r>
              <w:t>Manage at random</w:t>
            </w:r>
          </w:p>
        </w:tc>
      </w:tr>
      <w:tr w:rsidR="0056252F" w14:paraId="5A53D4CC" w14:textId="77777777" w:rsidTr="0056252F">
        <w:tc>
          <w:tcPr>
            <w:tcW w:w="1454" w:type="dxa"/>
            <w:shd w:val="clear" w:color="auto" w:fill="auto"/>
          </w:tcPr>
          <w:p w14:paraId="0822DB50" w14:textId="77777777" w:rsidR="0056252F" w:rsidRDefault="0056252F" w:rsidP="0056252F">
            <w:pPr>
              <w:spacing w:line="480" w:lineRule="auto"/>
            </w:pPr>
            <w:r>
              <w:t>Wetter (0.9α)</w:t>
            </w:r>
          </w:p>
        </w:tc>
        <w:tc>
          <w:tcPr>
            <w:tcW w:w="1270" w:type="dxa"/>
          </w:tcPr>
          <w:p w14:paraId="3C445112" w14:textId="77777777" w:rsidR="0056252F" w:rsidRDefault="0056252F" w:rsidP="0056252F">
            <w:pPr>
              <w:spacing w:line="480" w:lineRule="auto"/>
            </w:pPr>
            <w:r>
              <w:t>0.33</w:t>
            </w:r>
          </w:p>
        </w:tc>
        <w:tc>
          <w:tcPr>
            <w:tcW w:w="1545" w:type="dxa"/>
          </w:tcPr>
          <w:p w14:paraId="23E7048B" w14:textId="77777777" w:rsidR="0056252F" w:rsidRDefault="00011809" w:rsidP="0056252F">
            <w:pPr>
              <w:spacing w:line="480" w:lineRule="auto"/>
            </w:pPr>
            <w:r>
              <w:t>3.16</w:t>
            </w:r>
            <w:r w:rsidR="0056252F">
              <w:t xml:space="preserve"> ± 0.02</w:t>
            </w:r>
          </w:p>
        </w:tc>
        <w:tc>
          <w:tcPr>
            <w:tcW w:w="1455" w:type="dxa"/>
          </w:tcPr>
          <w:p w14:paraId="70A61CA3" w14:textId="77777777" w:rsidR="0056252F" w:rsidRDefault="00011809" w:rsidP="0056252F">
            <w:pPr>
              <w:spacing w:line="480" w:lineRule="auto"/>
            </w:pPr>
            <w:r>
              <w:t>3.22</w:t>
            </w:r>
            <w:r w:rsidR="0056252F">
              <w:t xml:space="preserve"> ± 0.02</w:t>
            </w:r>
          </w:p>
        </w:tc>
        <w:tc>
          <w:tcPr>
            <w:tcW w:w="1340" w:type="dxa"/>
          </w:tcPr>
          <w:p w14:paraId="2FA598BE" w14:textId="77777777" w:rsidR="0056252F" w:rsidRDefault="00011809" w:rsidP="0056252F">
            <w:pPr>
              <w:spacing w:line="480" w:lineRule="auto"/>
            </w:pPr>
            <w:r>
              <w:t>3.16</w:t>
            </w:r>
            <w:r w:rsidR="0056252F">
              <w:t xml:space="preserve"> ± 0.02</w:t>
            </w:r>
          </w:p>
        </w:tc>
        <w:tc>
          <w:tcPr>
            <w:tcW w:w="988" w:type="dxa"/>
          </w:tcPr>
          <w:p w14:paraId="7EE190DA" w14:textId="77777777" w:rsidR="0056252F" w:rsidRDefault="0056252F" w:rsidP="00692F95">
            <w:pPr>
              <w:spacing w:line="480" w:lineRule="auto"/>
            </w:pPr>
            <w:r>
              <w:t>3.7</w:t>
            </w:r>
            <w:r w:rsidR="00692F95">
              <w:t>2</w:t>
            </w:r>
            <w:r w:rsidR="00D009FB">
              <w:t xml:space="preserve"> ± 0.02</w:t>
            </w:r>
          </w:p>
        </w:tc>
        <w:tc>
          <w:tcPr>
            <w:tcW w:w="964" w:type="dxa"/>
          </w:tcPr>
          <w:p w14:paraId="2E7F079D" w14:textId="77777777" w:rsidR="0056252F" w:rsidRDefault="00692F95" w:rsidP="00692F95">
            <w:pPr>
              <w:spacing w:line="480" w:lineRule="auto"/>
            </w:pPr>
            <w:r>
              <w:t>4.88</w:t>
            </w:r>
            <w:r w:rsidR="0056252F">
              <w:t xml:space="preserve"> ± 0.04</w:t>
            </w:r>
          </w:p>
        </w:tc>
      </w:tr>
      <w:tr w:rsidR="0056252F" w14:paraId="5CF2A291" w14:textId="77777777" w:rsidTr="0056252F">
        <w:tc>
          <w:tcPr>
            <w:tcW w:w="1454" w:type="dxa"/>
            <w:shd w:val="clear" w:color="auto" w:fill="auto"/>
          </w:tcPr>
          <w:p w14:paraId="5D1769E1" w14:textId="77777777" w:rsidR="0056252F" w:rsidRDefault="0056252F" w:rsidP="0056252F">
            <w:pPr>
              <w:spacing w:line="480" w:lineRule="auto"/>
            </w:pPr>
            <w:r>
              <w:t>Current conditions (α)</w:t>
            </w:r>
          </w:p>
        </w:tc>
        <w:tc>
          <w:tcPr>
            <w:tcW w:w="1270" w:type="dxa"/>
          </w:tcPr>
          <w:p w14:paraId="6645B96C" w14:textId="77777777" w:rsidR="0056252F" w:rsidRDefault="0056252F" w:rsidP="0056252F">
            <w:pPr>
              <w:spacing w:line="480" w:lineRule="auto"/>
            </w:pPr>
            <w:r>
              <w:t>0.33</w:t>
            </w:r>
          </w:p>
        </w:tc>
        <w:tc>
          <w:tcPr>
            <w:tcW w:w="1545" w:type="dxa"/>
          </w:tcPr>
          <w:p w14:paraId="1BE75887" w14:textId="77777777" w:rsidR="0056252F" w:rsidRDefault="00011809" w:rsidP="0056252F">
            <w:pPr>
              <w:spacing w:line="480" w:lineRule="auto"/>
            </w:pPr>
            <w:r>
              <w:t>3.15</w:t>
            </w:r>
            <w:r w:rsidR="0056252F">
              <w:t xml:space="preserve"> ± 0.02</w:t>
            </w:r>
          </w:p>
        </w:tc>
        <w:tc>
          <w:tcPr>
            <w:tcW w:w="1455" w:type="dxa"/>
          </w:tcPr>
          <w:p w14:paraId="153BE2ED" w14:textId="77777777" w:rsidR="0056252F" w:rsidRDefault="0056252F" w:rsidP="0056252F">
            <w:pPr>
              <w:spacing w:line="480" w:lineRule="auto"/>
            </w:pPr>
            <w:r>
              <w:t>3.19 ± 0.02</w:t>
            </w:r>
          </w:p>
        </w:tc>
        <w:tc>
          <w:tcPr>
            <w:tcW w:w="1340" w:type="dxa"/>
          </w:tcPr>
          <w:p w14:paraId="357D5432" w14:textId="77777777" w:rsidR="0056252F" w:rsidRDefault="0056252F" w:rsidP="0056252F">
            <w:pPr>
              <w:spacing w:line="480" w:lineRule="auto"/>
            </w:pPr>
            <w:r w:rsidRPr="00160E9D">
              <w:t>3.15</w:t>
            </w:r>
            <w:r>
              <w:t xml:space="preserve"> ± 0.02</w:t>
            </w:r>
          </w:p>
        </w:tc>
        <w:tc>
          <w:tcPr>
            <w:tcW w:w="988" w:type="dxa"/>
          </w:tcPr>
          <w:p w14:paraId="2413E18D" w14:textId="77777777" w:rsidR="0056252F" w:rsidRDefault="0056252F" w:rsidP="00692F95">
            <w:pPr>
              <w:spacing w:line="480" w:lineRule="auto"/>
            </w:pPr>
            <w:r>
              <w:t>3.</w:t>
            </w:r>
            <w:r w:rsidR="00692F95">
              <w:t>59</w:t>
            </w:r>
            <w:r>
              <w:t xml:space="preserve"> ± 0.02</w:t>
            </w:r>
          </w:p>
        </w:tc>
        <w:tc>
          <w:tcPr>
            <w:tcW w:w="964" w:type="dxa"/>
          </w:tcPr>
          <w:p w14:paraId="29C09A77" w14:textId="77777777" w:rsidR="0056252F" w:rsidRDefault="0056252F" w:rsidP="0056252F">
            <w:pPr>
              <w:spacing w:line="480" w:lineRule="auto"/>
            </w:pPr>
            <w:r w:rsidRPr="00160E9D">
              <w:t>4</w:t>
            </w:r>
            <w:r w:rsidR="00692F95">
              <w:t>.73</w:t>
            </w:r>
            <w:r>
              <w:t xml:space="preserve"> ± 0.04</w:t>
            </w:r>
          </w:p>
        </w:tc>
      </w:tr>
      <w:tr w:rsidR="0056252F" w14:paraId="30C500EA" w14:textId="77777777" w:rsidTr="0056252F">
        <w:tc>
          <w:tcPr>
            <w:tcW w:w="1454" w:type="dxa"/>
            <w:shd w:val="clear" w:color="auto" w:fill="auto"/>
          </w:tcPr>
          <w:p w14:paraId="63537E9F" w14:textId="77777777" w:rsidR="0056252F" w:rsidRDefault="0056252F" w:rsidP="0056252F">
            <w:pPr>
              <w:spacing w:line="480" w:lineRule="auto"/>
            </w:pPr>
            <w:r>
              <w:t>Drier (1.1α)</w:t>
            </w:r>
          </w:p>
        </w:tc>
        <w:tc>
          <w:tcPr>
            <w:tcW w:w="1270" w:type="dxa"/>
          </w:tcPr>
          <w:p w14:paraId="152D93D3" w14:textId="77777777" w:rsidR="0056252F" w:rsidRDefault="0056252F" w:rsidP="0056252F">
            <w:pPr>
              <w:spacing w:line="480" w:lineRule="auto"/>
            </w:pPr>
            <w:r>
              <w:t>0.33</w:t>
            </w:r>
          </w:p>
        </w:tc>
        <w:tc>
          <w:tcPr>
            <w:tcW w:w="1545" w:type="dxa"/>
          </w:tcPr>
          <w:p w14:paraId="108CB503" w14:textId="77777777" w:rsidR="0056252F" w:rsidRDefault="0056252F" w:rsidP="0056252F">
            <w:pPr>
              <w:spacing w:line="480" w:lineRule="auto"/>
            </w:pPr>
            <w:r>
              <w:t>3.19 ± 0.02</w:t>
            </w:r>
          </w:p>
        </w:tc>
        <w:tc>
          <w:tcPr>
            <w:tcW w:w="1455" w:type="dxa"/>
          </w:tcPr>
          <w:p w14:paraId="0108DFC7" w14:textId="77777777" w:rsidR="0056252F" w:rsidRDefault="0056252F" w:rsidP="0056252F">
            <w:pPr>
              <w:spacing w:line="480" w:lineRule="auto"/>
            </w:pPr>
            <w:r w:rsidRPr="00160E9D">
              <w:t>3.2</w:t>
            </w:r>
            <w:r w:rsidR="00692F95">
              <w:t>6</w:t>
            </w:r>
            <w:r>
              <w:t xml:space="preserve"> ± 0.02</w:t>
            </w:r>
          </w:p>
        </w:tc>
        <w:tc>
          <w:tcPr>
            <w:tcW w:w="1340" w:type="dxa"/>
          </w:tcPr>
          <w:p w14:paraId="4C7D84CC" w14:textId="77777777" w:rsidR="0056252F" w:rsidRDefault="0056252F" w:rsidP="0056252F">
            <w:pPr>
              <w:spacing w:line="480" w:lineRule="auto"/>
            </w:pPr>
            <w:r w:rsidRPr="00160E9D">
              <w:t>3.18</w:t>
            </w:r>
            <w:r>
              <w:t xml:space="preserve"> ± 0.02</w:t>
            </w:r>
          </w:p>
        </w:tc>
        <w:tc>
          <w:tcPr>
            <w:tcW w:w="988" w:type="dxa"/>
          </w:tcPr>
          <w:p w14:paraId="065C6619" w14:textId="77777777" w:rsidR="0056252F" w:rsidRDefault="00692F95" w:rsidP="00692F95">
            <w:pPr>
              <w:spacing w:line="480" w:lineRule="auto"/>
            </w:pPr>
            <w:r>
              <w:t>3.89</w:t>
            </w:r>
            <w:r w:rsidR="00D009FB">
              <w:t xml:space="preserve"> ± 0.03</w:t>
            </w:r>
          </w:p>
        </w:tc>
        <w:tc>
          <w:tcPr>
            <w:tcW w:w="964" w:type="dxa"/>
          </w:tcPr>
          <w:p w14:paraId="21C57FD0" w14:textId="77777777" w:rsidR="0056252F" w:rsidRDefault="0056252F" w:rsidP="0056252F">
            <w:pPr>
              <w:spacing w:line="480" w:lineRule="auto"/>
            </w:pPr>
            <w:r w:rsidRPr="00160E9D">
              <w:t>5</w:t>
            </w:r>
            <w:r w:rsidR="00692F95">
              <w:t>.</w:t>
            </w:r>
            <w:r w:rsidRPr="00160E9D">
              <w:t>0</w:t>
            </w:r>
            <w:r w:rsidR="00692F95">
              <w:t>3</w:t>
            </w:r>
            <w:r>
              <w:t xml:space="preserve"> ± 0.04</w:t>
            </w:r>
          </w:p>
        </w:tc>
      </w:tr>
      <w:tr w:rsidR="0056252F" w14:paraId="5ECF4C61" w14:textId="77777777" w:rsidTr="0056252F">
        <w:tc>
          <w:tcPr>
            <w:tcW w:w="2724" w:type="dxa"/>
            <w:gridSpan w:val="2"/>
          </w:tcPr>
          <w:p w14:paraId="10C0ED3F" w14:textId="77777777" w:rsidR="0056252F" w:rsidRDefault="0056252F" w:rsidP="0056252F">
            <w:pPr>
              <w:spacing w:line="480" w:lineRule="auto"/>
            </w:pPr>
            <w:r>
              <w:t>Expected average occupancy</w:t>
            </w:r>
            <w:r w:rsidRPr="00462684">
              <w:t xml:space="preserve"> if </w:t>
            </w:r>
            <w:r>
              <w:t>true model is unknown</w:t>
            </w:r>
          </w:p>
        </w:tc>
        <w:tc>
          <w:tcPr>
            <w:tcW w:w="1545" w:type="dxa"/>
          </w:tcPr>
          <w:p w14:paraId="545A545D" w14:textId="77777777" w:rsidR="0056252F" w:rsidRDefault="0056252F" w:rsidP="0056252F">
            <w:pPr>
              <w:spacing w:line="480" w:lineRule="auto"/>
            </w:pPr>
            <w:r>
              <w:t xml:space="preserve">3.17 </w:t>
            </w:r>
          </w:p>
        </w:tc>
        <w:tc>
          <w:tcPr>
            <w:tcW w:w="1455" w:type="dxa"/>
          </w:tcPr>
          <w:p w14:paraId="286362C1" w14:textId="77777777" w:rsidR="0056252F" w:rsidRDefault="006D0932" w:rsidP="0056252F">
            <w:pPr>
              <w:spacing w:line="480" w:lineRule="auto"/>
            </w:pPr>
            <w:r>
              <w:t>3.22</w:t>
            </w:r>
          </w:p>
        </w:tc>
        <w:tc>
          <w:tcPr>
            <w:tcW w:w="1340" w:type="dxa"/>
          </w:tcPr>
          <w:p w14:paraId="07D06055" w14:textId="77777777" w:rsidR="0056252F" w:rsidRDefault="006D0932" w:rsidP="0056252F">
            <w:pPr>
              <w:spacing w:line="480" w:lineRule="auto"/>
            </w:pPr>
            <w:r>
              <w:t>3.16</w:t>
            </w:r>
          </w:p>
        </w:tc>
        <w:tc>
          <w:tcPr>
            <w:tcW w:w="988" w:type="dxa"/>
          </w:tcPr>
          <w:p w14:paraId="600C44AA" w14:textId="77777777" w:rsidR="0056252F" w:rsidRDefault="0056252F" w:rsidP="006D0932">
            <w:pPr>
              <w:spacing w:line="480" w:lineRule="auto"/>
            </w:pPr>
            <w:r>
              <w:t>3.7</w:t>
            </w:r>
            <w:r w:rsidR="006D0932">
              <w:t>3</w:t>
            </w:r>
            <w:r>
              <w:t xml:space="preserve"> </w:t>
            </w:r>
          </w:p>
        </w:tc>
        <w:tc>
          <w:tcPr>
            <w:tcW w:w="964" w:type="dxa"/>
          </w:tcPr>
          <w:p w14:paraId="51B318E8" w14:textId="77777777" w:rsidR="0056252F" w:rsidRDefault="0056252F" w:rsidP="0056252F">
            <w:pPr>
              <w:spacing w:line="480" w:lineRule="auto"/>
            </w:pPr>
            <w:r>
              <w:t>4</w:t>
            </w:r>
            <w:r w:rsidR="006D0932">
              <w:t>.88</w:t>
            </w:r>
          </w:p>
        </w:tc>
      </w:tr>
      <w:tr w:rsidR="0056252F" w14:paraId="6E4E67D8" w14:textId="77777777" w:rsidTr="0056252F">
        <w:tc>
          <w:tcPr>
            <w:tcW w:w="2724" w:type="dxa"/>
            <w:gridSpan w:val="2"/>
          </w:tcPr>
          <w:p w14:paraId="51B205BF" w14:textId="77777777" w:rsidR="0056252F" w:rsidRDefault="0056252F" w:rsidP="0056252F">
            <w:pPr>
              <w:spacing w:line="480" w:lineRule="auto"/>
            </w:pPr>
            <w:r>
              <w:t>Expected average occupancy</w:t>
            </w:r>
            <w:r w:rsidRPr="00462684">
              <w:t xml:space="preserve"> </w:t>
            </w:r>
            <w:r>
              <w:t>if true model is known</w:t>
            </w:r>
          </w:p>
        </w:tc>
        <w:tc>
          <w:tcPr>
            <w:tcW w:w="6292" w:type="dxa"/>
            <w:gridSpan w:val="5"/>
          </w:tcPr>
          <w:p w14:paraId="3593486E" w14:textId="77777777" w:rsidR="0056252F" w:rsidRDefault="006D0932" w:rsidP="0056252F">
            <w:pPr>
              <w:spacing w:line="480" w:lineRule="auto"/>
            </w:pPr>
            <w:r>
              <w:t>3.16</w:t>
            </w:r>
          </w:p>
        </w:tc>
      </w:tr>
      <w:tr w:rsidR="0056252F" w14:paraId="559FED10" w14:textId="77777777" w:rsidTr="0056252F">
        <w:tc>
          <w:tcPr>
            <w:tcW w:w="2724" w:type="dxa"/>
            <w:gridSpan w:val="2"/>
          </w:tcPr>
          <w:p w14:paraId="50F2B909" w14:textId="77777777" w:rsidR="0056252F" w:rsidRDefault="0056252F" w:rsidP="0056252F">
            <w:pPr>
              <w:spacing w:line="480" w:lineRule="auto"/>
            </w:pPr>
            <w:r w:rsidRPr="00462684">
              <w:t xml:space="preserve">Expected value of </w:t>
            </w:r>
            <w:r>
              <w:t xml:space="preserve">perfect </w:t>
            </w:r>
            <w:r w:rsidRPr="00462684">
              <w:t>information</w:t>
            </w:r>
          </w:p>
        </w:tc>
        <w:tc>
          <w:tcPr>
            <w:tcW w:w="6292" w:type="dxa"/>
            <w:gridSpan w:val="5"/>
          </w:tcPr>
          <w:p w14:paraId="0AB179F2" w14:textId="77777777" w:rsidR="0056252F" w:rsidRDefault="006D0932" w:rsidP="006D0932">
            <w:pPr>
              <w:spacing w:line="480" w:lineRule="auto"/>
            </w:pPr>
            <w:r>
              <w:t>3.16</w:t>
            </w:r>
            <w:r w:rsidR="0056252F">
              <w:t>-3.1</w:t>
            </w:r>
            <w:r>
              <w:t>6</w:t>
            </w:r>
            <w:r w:rsidR="0056252F">
              <w:t>=0</w:t>
            </w:r>
          </w:p>
        </w:tc>
      </w:tr>
      <w:tr w:rsidR="0056252F" w14:paraId="1715CB88" w14:textId="77777777" w:rsidTr="0056252F">
        <w:tc>
          <w:tcPr>
            <w:tcW w:w="2724" w:type="dxa"/>
            <w:gridSpan w:val="2"/>
          </w:tcPr>
          <w:p w14:paraId="735668D5" w14:textId="77777777" w:rsidR="0056252F" w:rsidRPr="00462684" w:rsidRDefault="0056252F" w:rsidP="0056252F">
            <w:pPr>
              <w:spacing w:line="480" w:lineRule="auto"/>
            </w:pPr>
            <w:r w:rsidRPr="00462684">
              <w:t xml:space="preserve">% </w:t>
            </w:r>
            <w:r>
              <w:t>occupancy</w:t>
            </w:r>
            <w:r w:rsidRPr="00462684">
              <w:t xml:space="preserve"> gained </w:t>
            </w:r>
            <w:r>
              <w:t>from knowing correct model</w:t>
            </w:r>
          </w:p>
        </w:tc>
        <w:tc>
          <w:tcPr>
            <w:tcW w:w="6292" w:type="dxa"/>
            <w:gridSpan w:val="5"/>
          </w:tcPr>
          <w:p w14:paraId="5500B468" w14:textId="77777777" w:rsidR="0056252F" w:rsidRDefault="0056252F" w:rsidP="0056252F">
            <w:pPr>
              <w:spacing w:line="480" w:lineRule="auto"/>
            </w:pPr>
            <w:r>
              <w:t>0%</w:t>
            </w:r>
          </w:p>
        </w:tc>
      </w:tr>
    </w:tbl>
    <w:p w14:paraId="3A2DDA67" w14:textId="77777777" w:rsidR="0056252F" w:rsidRDefault="0056252F" w:rsidP="0056252F"/>
    <w:p w14:paraId="0C206B87" w14:textId="6A8F8999" w:rsidR="0056252F" w:rsidRDefault="0056252F" w:rsidP="00A06F66">
      <w:pPr>
        <w:pStyle w:val="Caption"/>
        <w:spacing w:line="480" w:lineRule="auto"/>
      </w:pPr>
      <w:bookmarkStart w:id="2" w:name="_Ref427183584"/>
      <w:r>
        <w:t xml:space="preserve">Table </w:t>
      </w:r>
      <w:r w:rsidR="00DE7298">
        <w:t>S</w:t>
      </w:r>
      <w:r w:rsidR="002E4CE3">
        <w:fldChar w:fldCharType="begin"/>
      </w:r>
      <w:r w:rsidR="002E4CE3">
        <w:instrText xml:space="preserve"> SEQ Table \* ARABIC </w:instrText>
      </w:r>
      <w:r w:rsidR="002E4CE3">
        <w:fldChar w:fldCharType="separate"/>
      </w:r>
      <w:r w:rsidR="00A93C09">
        <w:rPr>
          <w:noProof/>
        </w:rPr>
        <w:t>2</w:t>
      </w:r>
      <w:r w:rsidR="002E4CE3">
        <w:rPr>
          <w:noProof/>
        </w:rPr>
        <w:fldChar w:fldCharType="end"/>
      </w:r>
      <w:bookmarkEnd w:id="2"/>
      <w:r>
        <w:t xml:space="preserve">: </w:t>
      </w:r>
      <w:r w:rsidRPr="004C4D92">
        <w:t xml:space="preserve">The expected value of resolving the uncertainty in the three </w:t>
      </w:r>
      <w:r w:rsidR="00846297">
        <w:t>colonisation</w:t>
      </w:r>
      <w:r w:rsidRPr="004C4D92">
        <w:t xml:space="preserve"> probability scenarios (wet [-10% change], current conditions [no change], or dry [+10% change] in </w:t>
      </w:r>
      <w:r w:rsidR="00846297">
        <w:t>colonisation</w:t>
      </w:r>
      <w:r w:rsidRPr="004C4D92">
        <w:t xml:space="preserve"> parameter). The correct scenario may not be known (here assumed that each scenario will occur with probability 0.33) but a management decision must be made.  The top half of the table sh</w:t>
      </w:r>
      <w:r>
        <w:t>ows the average (derived from 100</w:t>
      </w:r>
      <w:r w:rsidRPr="004C4D92">
        <w:t xml:space="preserve"> simulations)</w:t>
      </w:r>
      <w:r>
        <w:t xml:space="preserve"> expected rewards accumulated over 25</w:t>
      </w:r>
      <w:r w:rsidRPr="004C4D92">
        <w:t xml:space="preserve"> years </w:t>
      </w:r>
      <w:r w:rsidRPr="004C4D92">
        <w:lastRenderedPageBreak/>
        <w:t xml:space="preserve">for correct and incorrect management scenarios. The expected increase in performance from knowing the correct inflow scenario was </w:t>
      </w:r>
      <w:r>
        <w:t>0%.</w:t>
      </w:r>
    </w:p>
    <w:tbl>
      <w:tblPr>
        <w:tblStyle w:val="TableGrid"/>
        <w:tblW w:w="0" w:type="auto"/>
        <w:tblLook w:val="04A0" w:firstRow="1" w:lastRow="0" w:firstColumn="1" w:lastColumn="0" w:noHBand="0" w:noVBand="1"/>
      </w:tblPr>
      <w:tblGrid>
        <w:gridCol w:w="1426"/>
        <w:gridCol w:w="1262"/>
        <w:gridCol w:w="1493"/>
        <w:gridCol w:w="1426"/>
        <w:gridCol w:w="1307"/>
        <w:gridCol w:w="995"/>
        <w:gridCol w:w="1107"/>
      </w:tblGrid>
      <w:tr w:rsidR="0056252F" w14:paraId="61BFD217" w14:textId="77777777" w:rsidTr="0056252F">
        <w:tc>
          <w:tcPr>
            <w:tcW w:w="1426" w:type="dxa"/>
            <w:vMerge w:val="restart"/>
            <w:shd w:val="clear" w:color="auto" w:fill="auto"/>
          </w:tcPr>
          <w:p w14:paraId="52C9BFCE" w14:textId="77777777" w:rsidR="0056252F" w:rsidRDefault="0056252F" w:rsidP="0056252F">
            <w:pPr>
              <w:spacing w:line="480" w:lineRule="auto"/>
            </w:pPr>
            <w:r>
              <w:t>TRUE MODEL</w:t>
            </w:r>
          </w:p>
        </w:tc>
        <w:tc>
          <w:tcPr>
            <w:tcW w:w="1262" w:type="dxa"/>
            <w:vMerge w:val="restart"/>
            <w:shd w:val="clear" w:color="auto" w:fill="auto"/>
          </w:tcPr>
          <w:p w14:paraId="20D030A8" w14:textId="77777777" w:rsidR="0056252F" w:rsidRDefault="0056252F" w:rsidP="0056252F">
            <w:pPr>
              <w:spacing w:line="480" w:lineRule="auto"/>
            </w:pPr>
            <w:r>
              <w:t>Probability model is correct</w:t>
            </w:r>
          </w:p>
        </w:tc>
        <w:tc>
          <w:tcPr>
            <w:tcW w:w="6328" w:type="dxa"/>
            <w:gridSpan w:val="5"/>
            <w:shd w:val="clear" w:color="auto" w:fill="auto"/>
          </w:tcPr>
          <w:p w14:paraId="6DE7694E" w14:textId="77777777" w:rsidR="0056252F" w:rsidRDefault="0056252F" w:rsidP="0056252F">
            <w:pPr>
              <w:spacing w:line="480" w:lineRule="auto"/>
            </w:pPr>
            <w:r>
              <w:t>Average occupancy over 20 years, derived from 50 simulations</w:t>
            </w:r>
          </w:p>
        </w:tc>
      </w:tr>
      <w:tr w:rsidR="0056252F" w14:paraId="27D34296" w14:textId="77777777" w:rsidTr="0056252F">
        <w:tc>
          <w:tcPr>
            <w:tcW w:w="1426" w:type="dxa"/>
            <w:vMerge/>
            <w:shd w:val="clear" w:color="auto" w:fill="auto"/>
          </w:tcPr>
          <w:p w14:paraId="16EBA6D5" w14:textId="77777777" w:rsidR="0056252F" w:rsidRDefault="0056252F" w:rsidP="0056252F">
            <w:pPr>
              <w:spacing w:line="480" w:lineRule="auto"/>
            </w:pPr>
          </w:p>
        </w:tc>
        <w:tc>
          <w:tcPr>
            <w:tcW w:w="1262" w:type="dxa"/>
            <w:vMerge/>
            <w:shd w:val="clear" w:color="auto" w:fill="auto"/>
          </w:tcPr>
          <w:p w14:paraId="696BF120" w14:textId="77777777" w:rsidR="0056252F" w:rsidRDefault="0056252F" w:rsidP="0056252F">
            <w:pPr>
              <w:spacing w:line="480" w:lineRule="auto"/>
            </w:pPr>
          </w:p>
        </w:tc>
        <w:tc>
          <w:tcPr>
            <w:tcW w:w="1493" w:type="dxa"/>
          </w:tcPr>
          <w:p w14:paraId="6D0E37DB" w14:textId="77777777" w:rsidR="0056252F" w:rsidRDefault="0056252F" w:rsidP="0056252F">
            <w:pPr>
              <w:spacing w:line="480" w:lineRule="auto"/>
            </w:pPr>
            <w:r>
              <w:t>Manage as if wetter (0.9α)</w:t>
            </w:r>
          </w:p>
        </w:tc>
        <w:tc>
          <w:tcPr>
            <w:tcW w:w="1426" w:type="dxa"/>
          </w:tcPr>
          <w:p w14:paraId="5581C797" w14:textId="77777777" w:rsidR="0056252F" w:rsidRDefault="0056252F" w:rsidP="0056252F">
            <w:pPr>
              <w:spacing w:line="480" w:lineRule="auto"/>
            </w:pPr>
            <w:r>
              <w:t>Manage under current conditions (α)</w:t>
            </w:r>
          </w:p>
        </w:tc>
        <w:tc>
          <w:tcPr>
            <w:tcW w:w="1307" w:type="dxa"/>
          </w:tcPr>
          <w:p w14:paraId="6ED2CF95" w14:textId="77777777" w:rsidR="0056252F" w:rsidRDefault="0056252F" w:rsidP="0056252F">
            <w:pPr>
              <w:spacing w:line="480" w:lineRule="auto"/>
            </w:pPr>
            <w:r>
              <w:t>Manage as if drier (1.1α)</w:t>
            </w:r>
          </w:p>
        </w:tc>
        <w:tc>
          <w:tcPr>
            <w:tcW w:w="995" w:type="dxa"/>
          </w:tcPr>
          <w:p w14:paraId="28727E44" w14:textId="77777777" w:rsidR="0056252F" w:rsidRDefault="0056252F" w:rsidP="0056252F">
            <w:pPr>
              <w:spacing w:line="480" w:lineRule="auto"/>
            </w:pPr>
            <w:r>
              <w:t>Manage with heuristic</w:t>
            </w:r>
          </w:p>
        </w:tc>
        <w:tc>
          <w:tcPr>
            <w:tcW w:w="1107" w:type="dxa"/>
          </w:tcPr>
          <w:p w14:paraId="4B62C959" w14:textId="77777777" w:rsidR="0056252F" w:rsidRDefault="0056252F" w:rsidP="0056252F">
            <w:pPr>
              <w:spacing w:line="480" w:lineRule="auto"/>
            </w:pPr>
            <w:r>
              <w:t>Manage at random</w:t>
            </w:r>
          </w:p>
        </w:tc>
      </w:tr>
      <w:tr w:rsidR="0056252F" w14:paraId="07FD02E9" w14:textId="77777777" w:rsidTr="0056252F">
        <w:tc>
          <w:tcPr>
            <w:tcW w:w="1426" w:type="dxa"/>
            <w:shd w:val="clear" w:color="auto" w:fill="auto"/>
          </w:tcPr>
          <w:p w14:paraId="6EAE3381" w14:textId="77777777" w:rsidR="0056252F" w:rsidRDefault="0056252F" w:rsidP="0056252F">
            <w:pPr>
              <w:spacing w:line="480" w:lineRule="auto"/>
            </w:pPr>
            <w:r>
              <w:t>Wetter (0.9α)</w:t>
            </w:r>
          </w:p>
        </w:tc>
        <w:tc>
          <w:tcPr>
            <w:tcW w:w="1262" w:type="dxa"/>
          </w:tcPr>
          <w:p w14:paraId="2BFAD2DA" w14:textId="77777777" w:rsidR="0056252F" w:rsidRDefault="0056252F" w:rsidP="0056252F">
            <w:pPr>
              <w:spacing w:line="480" w:lineRule="auto"/>
            </w:pPr>
            <w:r>
              <w:t>0.33</w:t>
            </w:r>
          </w:p>
        </w:tc>
        <w:tc>
          <w:tcPr>
            <w:tcW w:w="1493" w:type="dxa"/>
          </w:tcPr>
          <w:p w14:paraId="5077B9C1" w14:textId="77777777" w:rsidR="0056252F" w:rsidRDefault="00012337" w:rsidP="0056252F">
            <w:pPr>
              <w:spacing w:line="480" w:lineRule="auto"/>
            </w:pPr>
            <w:r>
              <w:t>-430 ±220</w:t>
            </w:r>
          </w:p>
        </w:tc>
        <w:tc>
          <w:tcPr>
            <w:tcW w:w="1426" w:type="dxa"/>
          </w:tcPr>
          <w:p w14:paraId="1C1E02AC" w14:textId="77777777" w:rsidR="0056252F" w:rsidRDefault="00012337" w:rsidP="00012337">
            <w:pPr>
              <w:spacing w:line="480" w:lineRule="auto"/>
            </w:pPr>
            <w:r>
              <w:t>-436 ±223</w:t>
            </w:r>
          </w:p>
        </w:tc>
        <w:tc>
          <w:tcPr>
            <w:tcW w:w="1307" w:type="dxa"/>
          </w:tcPr>
          <w:p w14:paraId="465946FE" w14:textId="77777777" w:rsidR="0056252F" w:rsidRDefault="00012337" w:rsidP="00012337">
            <w:pPr>
              <w:spacing w:line="480" w:lineRule="auto"/>
            </w:pPr>
            <w:r>
              <w:t>-432 ±220</w:t>
            </w:r>
          </w:p>
        </w:tc>
        <w:tc>
          <w:tcPr>
            <w:tcW w:w="995" w:type="dxa"/>
          </w:tcPr>
          <w:p w14:paraId="6A055530" w14:textId="77777777" w:rsidR="0056252F" w:rsidRDefault="0056252F" w:rsidP="0056252F">
            <w:pPr>
              <w:spacing w:line="480" w:lineRule="auto"/>
            </w:pPr>
            <w:r>
              <w:t>-</w:t>
            </w:r>
            <w:r w:rsidR="00012337">
              <w:t>529 ±235</w:t>
            </w:r>
          </w:p>
        </w:tc>
        <w:tc>
          <w:tcPr>
            <w:tcW w:w="1107" w:type="dxa"/>
          </w:tcPr>
          <w:p w14:paraId="69A20740" w14:textId="77777777" w:rsidR="0056252F" w:rsidRDefault="00012337" w:rsidP="0056252F">
            <w:pPr>
              <w:spacing w:line="480" w:lineRule="auto"/>
            </w:pPr>
            <w:r>
              <w:t>-1487 ±172</w:t>
            </w:r>
          </w:p>
        </w:tc>
      </w:tr>
      <w:tr w:rsidR="0056252F" w14:paraId="00981294" w14:textId="77777777" w:rsidTr="0056252F">
        <w:tc>
          <w:tcPr>
            <w:tcW w:w="1426" w:type="dxa"/>
            <w:shd w:val="clear" w:color="auto" w:fill="auto"/>
          </w:tcPr>
          <w:p w14:paraId="10656443" w14:textId="77777777" w:rsidR="0056252F" w:rsidRDefault="0056252F" w:rsidP="0056252F">
            <w:pPr>
              <w:spacing w:line="480" w:lineRule="auto"/>
            </w:pPr>
            <w:r>
              <w:t>Current conditions (α)</w:t>
            </w:r>
          </w:p>
        </w:tc>
        <w:tc>
          <w:tcPr>
            <w:tcW w:w="1262" w:type="dxa"/>
          </w:tcPr>
          <w:p w14:paraId="1CC419FC" w14:textId="77777777" w:rsidR="0056252F" w:rsidRDefault="0056252F" w:rsidP="0056252F">
            <w:pPr>
              <w:spacing w:line="480" w:lineRule="auto"/>
            </w:pPr>
            <w:r>
              <w:t>0.33</w:t>
            </w:r>
          </w:p>
        </w:tc>
        <w:tc>
          <w:tcPr>
            <w:tcW w:w="1493" w:type="dxa"/>
          </w:tcPr>
          <w:p w14:paraId="2A25A281" w14:textId="77777777" w:rsidR="0056252F" w:rsidRDefault="00012337" w:rsidP="0056252F">
            <w:pPr>
              <w:spacing w:line="480" w:lineRule="auto"/>
            </w:pPr>
            <w:r>
              <w:t>-414 ±215</w:t>
            </w:r>
          </w:p>
        </w:tc>
        <w:tc>
          <w:tcPr>
            <w:tcW w:w="1426" w:type="dxa"/>
          </w:tcPr>
          <w:p w14:paraId="00D7ED0F" w14:textId="77777777" w:rsidR="0056252F" w:rsidRDefault="0056252F" w:rsidP="0056252F">
            <w:pPr>
              <w:spacing w:line="480" w:lineRule="auto"/>
            </w:pPr>
            <w:r w:rsidRPr="00501FBE">
              <w:t>-</w:t>
            </w:r>
            <w:r w:rsidR="00012337">
              <w:t>413 ±216</w:t>
            </w:r>
          </w:p>
        </w:tc>
        <w:tc>
          <w:tcPr>
            <w:tcW w:w="1307" w:type="dxa"/>
          </w:tcPr>
          <w:p w14:paraId="76AE02C8" w14:textId="77777777" w:rsidR="0056252F" w:rsidRDefault="00012337" w:rsidP="00012337">
            <w:pPr>
              <w:spacing w:line="480" w:lineRule="auto"/>
            </w:pPr>
            <w:r>
              <w:t>-415 ±214</w:t>
            </w:r>
          </w:p>
        </w:tc>
        <w:tc>
          <w:tcPr>
            <w:tcW w:w="995" w:type="dxa"/>
          </w:tcPr>
          <w:p w14:paraId="0CADA48D" w14:textId="77777777" w:rsidR="0056252F" w:rsidRDefault="0056252F" w:rsidP="00012337">
            <w:pPr>
              <w:spacing w:line="480" w:lineRule="auto"/>
            </w:pPr>
            <w:r>
              <w:t>-4</w:t>
            </w:r>
            <w:r w:rsidR="00012337">
              <w:t>82 ±228</w:t>
            </w:r>
          </w:p>
        </w:tc>
        <w:tc>
          <w:tcPr>
            <w:tcW w:w="1107" w:type="dxa"/>
          </w:tcPr>
          <w:p w14:paraId="7C8E77D5" w14:textId="77777777" w:rsidR="0056252F" w:rsidRDefault="0056252F" w:rsidP="0056252F">
            <w:pPr>
              <w:spacing w:line="480" w:lineRule="auto"/>
            </w:pPr>
            <w:r>
              <w:t>-</w:t>
            </w:r>
            <w:r w:rsidR="00012337">
              <w:t>1451</w:t>
            </w:r>
            <w:r>
              <w:t xml:space="preserve"> ±170</w:t>
            </w:r>
          </w:p>
        </w:tc>
      </w:tr>
      <w:tr w:rsidR="0056252F" w14:paraId="01094CE9" w14:textId="77777777" w:rsidTr="0056252F">
        <w:tc>
          <w:tcPr>
            <w:tcW w:w="1426" w:type="dxa"/>
            <w:shd w:val="clear" w:color="auto" w:fill="auto"/>
          </w:tcPr>
          <w:p w14:paraId="650D7654" w14:textId="77777777" w:rsidR="0056252F" w:rsidRDefault="0056252F" w:rsidP="0056252F">
            <w:pPr>
              <w:spacing w:line="480" w:lineRule="auto"/>
            </w:pPr>
            <w:r>
              <w:t>Drier (1.1α)</w:t>
            </w:r>
          </w:p>
        </w:tc>
        <w:tc>
          <w:tcPr>
            <w:tcW w:w="1262" w:type="dxa"/>
          </w:tcPr>
          <w:p w14:paraId="5081680E" w14:textId="77777777" w:rsidR="0056252F" w:rsidRDefault="0056252F" w:rsidP="0056252F">
            <w:pPr>
              <w:spacing w:line="480" w:lineRule="auto"/>
            </w:pPr>
            <w:r>
              <w:t>0.33</w:t>
            </w:r>
          </w:p>
        </w:tc>
        <w:tc>
          <w:tcPr>
            <w:tcW w:w="1493" w:type="dxa"/>
          </w:tcPr>
          <w:p w14:paraId="0F81C9D7" w14:textId="77777777" w:rsidR="0056252F" w:rsidRDefault="0056252F" w:rsidP="00012337">
            <w:pPr>
              <w:spacing w:line="480" w:lineRule="auto"/>
            </w:pPr>
            <w:r>
              <w:t>-4</w:t>
            </w:r>
            <w:r w:rsidR="00012337">
              <w:t>61 ±217</w:t>
            </w:r>
          </w:p>
        </w:tc>
        <w:tc>
          <w:tcPr>
            <w:tcW w:w="1426" w:type="dxa"/>
          </w:tcPr>
          <w:p w14:paraId="0128EE0A" w14:textId="77777777" w:rsidR="0056252F" w:rsidRDefault="00012337" w:rsidP="00012337">
            <w:pPr>
              <w:spacing w:line="480" w:lineRule="auto"/>
            </w:pPr>
            <w:r>
              <w:t>-468 ±222</w:t>
            </w:r>
          </w:p>
        </w:tc>
        <w:tc>
          <w:tcPr>
            <w:tcW w:w="1307" w:type="dxa"/>
          </w:tcPr>
          <w:p w14:paraId="1A409A33" w14:textId="77777777" w:rsidR="0056252F" w:rsidRDefault="00012337" w:rsidP="00012337">
            <w:pPr>
              <w:spacing w:line="480" w:lineRule="auto"/>
            </w:pPr>
            <w:r>
              <w:t>-460 ±218</w:t>
            </w:r>
          </w:p>
        </w:tc>
        <w:tc>
          <w:tcPr>
            <w:tcW w:w="995" w:type="dxa"/>
          </w:tcPr>
          <w:p w14:paraId="3B686295" w14:textId="77777777" w:rsidR="0056252F" w:rsidRDefault="00012337" w:rsidP="0056252F">
            <w:pPr>
              <w:spacing w:line="480" w:lineRule="auto"/>
            </w:pPr>
            <w:r>
              <w:t>-602 ±242</w:t>
            </w:r>
          </w:p>
        </w:tc>
        <w:tc>
          <w:tcPr>
            <w:tcW w:w="1107" w:type="dxa"/>
          </w:tcPr>
          <w:p w14:paraId="2E9ABB1E" w14:textId="77777777" w:rsidR="0056252F" w:rsidRDefault="00012337" w:rsidP="0056252F">
            <w:pPr>
              <w:spacing w:line="480" w:lineRule="auto"/>
            </w:pPr>
            <w:r>
              <w:t>-1525 ±181</w:t>
            </w:r>
          </w:p>
        </w:tc>
      </w:tr>
      <w:tr w:rsidR="0056252F" w14:paraId="168FC05C" w14:textId="77777777" w:rsidTr="0056252F">
        <w:tc>
          <w:tcPr>
            <w:tcW w:w="2688" w:type="dxa"/>
            <w:gridSpan w:val="2"/>
          </w:tcPr>
          <w:p w14:paraId="5CD84668" w14:textId="77777777" w:rsidR="0056252F" w:rsidRDefault="0056252F" w:rsidP="00012337">
            <w:pPr>
              <w:spacing w:line="480" w:lineRule="auto"/>
            </w:pPr>
            <w:r>
              <w:t xml:space="preserve">Expected average </w:t>
            </w:r>
            <w:r w:rsidR="00012337">
              <w:t>reward</w:t>
            </w:r>
            <w:r w:rsidRPr="00462684">
              <w:t xml:space="preserve"> if </w:t>
            </w:r>
            <w:r>
              <w:t>true model is unknown</w:t>
            </w:r>
          </w:p>
        </w:tc>
        <w:tc>
          <w:tcPr>
            <w:tcW w:w="1493" w:type="dxa"/>
          </w:tcPr>
          <w:p w14:paraId="7011F3B9" w14:textId="77777777" w:rsidR="00012337" w:rsidRDefault="00012337" w:rsidP="0056252F">
            <w:pPr>
              <w:spacing w:line="480" w:lineRule="auto"/>
            </w:pPr>
            <w:r>
              <w:t>-435</w:t>
            </w:r>
          </w:p>
        </w:tc>
        <w:tc>
          <w:tcPr>
            <w:tcW w:w="1426" w:type="dxa"/>
          </w:tcPr>
          <w:p w14:paraId="7BBFF3BE" w14:textId="77777777" w:rsidR="00012337" w:rsidRDefault="00012337" w:rsidP="0056252F">
            <w:pPr>
              <w:spacing w:line="480" w:lineRule="auto"/>
            </w:pPr>
            <w:r>
              <w:t>-439</w:t>
            </w:r>
          </w:p>
        </w:tc>
        <w:tc>
          <w:tcPr>
            <w:tcW w:w="1307" w:type="dxa"/>
          </w:tcPr>
          <w:p w14:paraId="0DF6C3D3" w14:textId="77777777" w:rsidR="00012337" w:rsidRDefault="00012337" w:rsidP="0056252F">
            <w:pPr>
              <w:spacing w:line="480" w:lineRule="auto"/>
            </w:pPr>
            <w:r>
              <w:t>-436</w:t>
            </w:r>
          </w:p>
        </w:tc>
        <w:tc>
          <w:tcPr>
            <w:tcW w:w="995" w:type="dxa"/>
          </w:tcPr>
          <w:p w14:paraId="4EC33C9C" w14:textId="77777777" w:rsidR="00012337" w:rsidRDefault="00012337" w:rsidP="0056252F">
            <w:pPr>
              <w:spacing w:line="480" w:lineRule="auto"/>
            </w:pPr>
            <w:r>
              <w:t>-538</w:t>
            </w:r>
          </w:p>
        </w:tc>
        <w:tc>
          <w:tcPr>
            <w:tcW w:w="1107" w:type="dxa"/>
          </w:tcPr>
          <w:p w14:paraId="32F90709" w14:textId="77777777" w:rsidR="00012337" w:rsidRDefault="00012337" w:rsidP="0056252F">
            <w:pPr>
              <w:spacing w:line="480" w:lineRule="auto"/>
            </w:pPr>
            <w:r>
              <w:t>-1488</w:t>
            </w:r>
          </w:p>
        </w:tc>
      </w:tr>
      <w:tr w:rsidR="0056252F" w14:paraId="7787383A" w14:textId="77777777" w:rsidTr="0056252F">
        <w:tc>
          <w:tcPr>
            <w:tcW w:w="2688" w:type="dxa"/>
            <w:gridSpan w:val="2"/>
          </w:tcPr>
          <w:p w14:paraId="23D345F7" w14:textId="77777777" w:rsidR="0056252F" w:rsidRDefault="0056252F" w:rsidP="00012337">
            <w:pPr>
              <w:spacing w:line="480" w:lineRule="auto"/>
            </w:pPr>
            <w:r>
              <w:t xml:space="preserve">Expected average </w:t>
            </w:r>
            <w:r w:rsidR="00012337">
              <w:t>reward</w:t>
            </w:r>
            <w:r w:rsidRPr="00462684">
              <w:t xml:space="preserve"> </w:t>
            </w:r>
            <w:r>
              <w:t>if true model is known</w:t>
            </w:r>
          </w:p>
        </w:tc>
        <w:tc>
          <w:tcPr>
            <w:tcW w:w="6328" w:type="dxa"/>
            <w:gridSpan w:val="5"/>
          </w:tcPr>
          <w:p w14:paraId="7B2FE593" w14:textId="77777777" w:rsidR="0056252F" w:rsidRDefault="001E64F2" w:rsidP="0056252F">
            <w:pPr>
              <w:spacing w:line="480" w:lineRule="auto"/>
            </w:pPr>
            <w:r>
              <w:t>-434</w:t>
            </w:r>
          </w:p>
        </w:tc>
      </w:tr>
      <w:tr w:rsidR="0056252F" w14:paraId="07DD9145" w14:textId="77777777" w:rsidTr="0056252F">
        <w:tc>
          <w:tcPr>
            <w:tcW w:w="2688" w:type="dxa"/>
            <w:gridSpan w:val="2"/>
          </w:tcPr>
          <w:p w14:paraId="198504C8" w14:textId="77777777" w:rsidR="0056252F" w:rsidRDefault="0056252F" w:rsidP="0056252F">
            <w:pPr>
              <w:spacing w:line="480" w:lineRule="auto"/>
            </w:pPr>
            <w:r w:rsidRPr="00462684">
              <w:t xml:space="preserve">Expected value of </w:t>
            </w:r>
            <w:r>
              <w:t xml:space="preserve">perfect </w:t>
            </w:r>
            <w:r w:rsidRPr="00462684">
              <w:t>information</w:t>
            </w:r>
          </w:p>
        </w:tc>
        <w:tc>
          <w:tcPr>
            <w:tcW w:w="6328" w:type="dxa"/>
            <w:gridSpan w:val="5"/>
          </w:tcPr>
          <w:p w14:paraId="1F151BF0" w14:textId="77777777" w:rsidR="0056252F" w:rsidRDefault="001E64F2" w:rsidP="001E64F2">
            <w:pPr>
              <w:spacing w:line="480" w:lineRule="auto"/>
            </w:pPr>
            <w:r>
              <w:t>-434</w:t>
            </w:r>
            <w:r w:rsidR="00011809">
              <w:t>-(-43</w:t>
            </w:r>
            <w:r w:rsidR="0056252F">
              <w:t>5)=</w:t>
            </w:r>
            <w:r w:rsidR="00011809">
              <w:t>1</w:t>
            </w:r>
          </w:p>
        </w:tc>
      </w:tr>
      <w:tr w:rsidR="0056252F" w14:paraId="52921BCB" w14:textId="77777777" w:rsidTr="0056252F">
        <w:tc>
          <w:tcPr>
            <w:tcW w:w="2688" w:type="dxa"/>
            <w:gridSpan w:val="2"/>
          </w:tcPr>
          <w:p w14:paraId="5A1AB7B1" w14:textId="77777777" w:rsidR="0056252F" w:rsidRPr="00462684" w:rsidRDefault="0056252F" w:rsidP="00011809">
            <w:pPr>
              <w:spacing w:line="480" w:lineRule="auto"/>
            </w:pPr>
            <w:r w:rsidRPr="00462684">
              <w:t xml:space="preserve">% </w:t>
            </w:r>
            <w:r w:rsidR="00011809">
              <w:t>reward</w:t>
            </w:r>
            <w:r w:rsidRPr="00462684">
              <w:t xml:space="preserve"> gained </w:t>
            </w:r>
            <w:r>
              <w:t>from knowing correct model</w:t>
            </w:r>
          </w:p>
        </w:tc>
        <w:tc>
          <w:tcPr>
            <w:tcW w:w="6328" w:type="dxa"/>
            <w:gridSpan w:val="5"/>
          </w:tcPr>
          <w:p w14:paraId="4E05E0E9" w14:textId="77777777" w:rsidR="0056252F" w:rsidRDefault="00011809" w:rsidP="0056252F">
            <w:pPr>
              <w:spacing w:line="480" w:lineRule="auto"/>
            </w:pPr>
            <w:r>
              <w:t>0</w:t>
            </w:r>
            <w:r w:rsidR="0056252F" w:rsidRPr="00011809">
              <w:t>%</w:t>
            </w:r>
          </w:p>
        </w:tc>
      </w:tr>
    </w:tbl>
    <w:p w14:paraId="4A4109B8" w14:textId="77777777" w:rsidR="0056252F" w:rsidRDefault="0056252F" w:rsidP="0056252F"/>
    <w:p w14:paraId="0F8CDF1B" w14:textId="77777777" w:rsidR="002E4CE3" w:rsidRDefault="002E4CE3" w:rsidP="0056252F">
      <w:bookmarkStart w:id="3" w:name="_GoBack"/>
      <w:bookmarkEnd w:id="3"/>
    </w:p>
    <w:p w14:paraId="22D657F1" w14:textId="322F8FC7" w:rsidR="00CF477E" w:rsidRDefault="00CF477E" w:rsidP="00CF477E">
      <w:pPr>
        <w:pStyle w:val="Heading2"/>
      </w:pPr>
      <w:r>
        <w:lastRenderedPageBreak/>
        <w:t>Supporting Information S4. Effectiveness of a one-off treatment</w:t>
      </w:r>
    </w:p>
    <w:p w14:paraId="13F875D8" w14:textId="77777777" w:rsidR="00CF477E" w:rsidRPr="004A436C" w:rsidRDefault="00CF477E" w:rsidP="00CF477E"/>
    <w:p w14:paraId="3DCDA946" w14:textId="77777777" w:rsidR="00CF477E" w:rsidRDefault="00CF477E" w:rsidP="00CF477E">
      <w:pPr>
        <w:spacing w:line="480" w:lineRule="auto"/>
      </w:pPr>
      <w:r>
        <w:t xml:space="preserve">Although taking simultaneous actions can result in fewer springs occupied by </w:t>
      </w:r>
      <w:r w:rsidRPr="000047D0">
        <w:t>mosquitofish</w:t>
      </w:r>
      <w:r>
        <w:t xml:space="preserve">, taking multiple actions per timestep requires many more eradication actions over time than acting in a single node. We tested a compromise solution, where simultaneous actions were applied in the first timestep, resulting in multiple </w:t>
      </w:r>
      <w:r w:rsidRPr="000047D0">
        <w:t>mosquitofish</w:t>
      </w:r>
      <w:r w:rsidRPr="004A436C">
        <w:rPr>
          <w:i/>
        </w:rPr>
        <w:t xml:space="preserve"> </w:t>
      </w:r>
      <w:r>
        <w:t xml:space="preserve">eradications. After this initial treatment, no action was taken for the rest of the simulated management period. The shock treatment has a very similar total cost (24 units, all in year 1) to the one action per time step policy (25 units, distributed evenly over 25 years). The shock treatment was initially very effective, however over the simulated period, </w:t>
      </w:r>
      <w:r w:rsidRPr="000047D0">
        <w:t>mosquitofish</w:t>
      </w:r>
      <w:r>
        <w:t xml:space="preserve"> populations recovered and the </w:t>
      </w:r>
      <w:r w:rsidRPr="005F2CED">
        <w:t>shock treatment was little better than doing nothing</w:t>
      </w:r>
      <w:r>
        <w:t xml:space="preserve"> (Figure S3). </w:t>
      </w:r>
    </w:p>
    <w:p w14:paraId="15E3B90D" w14:textId="77777777" w:rsidR="00CF477E" w:rsidRDefault="00CF477E" w:rsidP="00CF477E">
      <w:pPr>
        <w:keepNext/>
        <w:spacing w:line="480" w:lineRule="auto"/>
      </w:pPr>
      <w:r>
        <w:rPr>
          <w:noProof/>
          <w:lang w:eastAsia="en-AU"/>
        </w:rPr>
        <w:lastRenderedPageBreak/>
        <w:drawing>
          <wp:inline distT="0" distB="0" distL="0" distR="0" wp14:anchorId="724986C0" wp14:editId="09C3583C">
            <wp:extent cx="5731510" cy="43027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ck_treatment_vs_one_actio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302760"/>
                    </a:xfrm>
                    <a:prstGeom prst="rect">
                      <a:avLst/>
                    </a:prstGeom>
                  </pic:spPr>
                </pic:pic>
              </a:graphicData>
            </a:graphic>
          </wp:inline>
        </w:drawing>
      </w:r>
    </w:p>
    <w:p w14:paraId="5C3EDA4C" w14:textId="77777777" w:rsidR="00CF477E" w:rsidRDefault="00CF477E" w:rsidP="00CF477E">
      <w:pPr>
        <w:pStyle w:val="Caption"/>
        <w:spacing w:line="480" w:lineRule="auto"/>
      </w:pPr>
      <w:bookmarkStart w:id="4" w:name="_Ref427173119"/>
      <w:r>
        <w:t xml:space="preserve">Figure </w:t>
      </w:r>
      <w:bookmarkEnd w:id="4"/>
      <w:r>
        <w:t>S3: Comparison of the one action per time step solution and a 'shock treatment'. In the shock treatment, the policy recommended by the GMDP is followed for the first time step and no action is taken for the remainder of the management period.  Results are shown for 100 simulations of 25 years; error bars represent 1 standard deviation.</w:t>
      </w:r>
    </w:p>
    <w:p w14:paraId="369761BF" w14:textId="0CE98F29" w:rsidR="0000700C" w:rsidRDefault="0093718A" w:rsidP="00816373">
      <w:pPr>
        <w:pStyle w:val="Heading2"/>
      </w:pPr>
      <w:r>
        <w:t xml:space="preserve">Supporting Information </w:t>
      </w:r>
      <w:r w:rsidR="007A2C5E">
        <w:t>S5</w:t>
      </w:r>
      <w:r w:rsidR="00D26518">
        <w:t>.  GMDP effectiveness on large networks</w:t>
      </w:r>
    </w:p>
    <w:p w14:paraId="30CD8EC9" w14:textId="2235F209" w:rsidR="00F776EB" w:rsidRDefault="00D26518">
      <w:r>
        <w:t xml:space="preserve">Finding the GMDP policy for the Edgbaston network was difficult because network nodes had more than 5 neighbours (the effectiveness of the GMDP algorithm relies on each node having few neighbours). To obtain a </w:t>
      </w:r>
      <w:r w:rsidR="003D59F2">
        <w:t>solution to</w:t>
      </w:r>
      <w:r>
        <w:t xml:space="preserve"> the problem, we reduced the number of edges by applying a connectivity threshold (0.05), which had the effect of disconnecting the network into subgraphs</w:t>
      </w:r>
      <w:r w:rsidR="003D59F2">
        <w:t xml:space="preserve"> which were solvable in a reasonable time using the GMDP</w:t>
      </w:r>
      <w:r>
        <w:t xml:space="preserve">. </w:t>
      </w:r>
      <w:r w:rsidR="003D59F2">
        <w:t>However, by applying the connectivity threshold</w:t>
      </w:r>
      <w:r w:rsidR="00EB6E7E">
        <w:t xml:space="preserve"> in our case study</w:t>
      </w:r>
      <w:r w:rsidR="003D59F2">
        <w:t xml:space="preserve">, the number of nodes in each subgraph was </w:t>
      </w:r>
      <w:r w:rsidR="00EB6E7E">
        <w:t xml:space="preserve">sufficiently </w:t>
      </w:r>
      <w:r w:rsidR="003D59F2">
        <w:t>reduced so that</w:t>
      </w:r>
      <w:r>
        <w:t xml:space="preserve"> the disconnected case study network could in principle be solved using a standard MDP solver</w:t>
      </w:r>
      <w:r w:rsidR="00E35658">
        <w:t xml:space="preserve">. </w:t>
      </w:r>
    </w:p>
    <w:p w14:paraId="3392B58F" w14:textId="46D15998" w:rsidR="00F217B6" w:rsidRDefault="003D59F2">
      <w:r>
        <w:t xml:space="preserve">To illustrate the benefits of the GMDP </w:t>
      </w:r>
      <w:r w:rsidR="007C10F2">
        <w:t>for finding policies for</w:t>
      </w:r>
      <w:r>
        <w:t xml:space="preserve"> larger networks with fewer connections, we constructed the Edgbaston network without a connectivity threshold, </w:t>
      </w:r>
      <w:r w:rsidR="00F776EB">
        <w:t xml:space="preserve">then removed all edges at each node except the edge with highest colonisation probability. We did this for the mosquitofish network, the RFBE network in the presence of mosquitofish, and the RFBE network in the absence of mosquitofish. We </w:t>
      </w:r>
      <w:r>
        <w:t xml:space="preserve">then selectively removed and added edges to obtain a </w:t>
      </w:r>
      <w:r w:rsidR="00F776EB">
        <w:t xml:space="preserve">fully connected </w:t>
      </w:r>
      <w:r>
        <w:t>network where each node had no more than 3</w:t>
      </w:r>
      <w:r w:rsidR="00A93C09">
        <w:t xml:space="preserve"> neighbours (Figure S</w:t>
      </w:r>
      <w:r w:rsidR="00C95B8E">
        <w:t>4</w:t>
      </w:r>
      <w:r w:rsidR="00F776EB">
        <w:t>; Table S3</w:t>
      </w:r>
      <w:r>
        <w:t>). Added edges were assigned a connectivity probability of 0.01.</w:t>
      </w:r>
      <w:r w:rsidR="00F217B6">
        <w:t xml:space="preserve"> </w:t>
      </w:r>
    </w:p>
    <w:p w14:paraId="72F21B51" w14:textId="77777777" w:rsidR="00F217B6" w:rsidRDefault="00F217B6" w:rsidP="00816373">
      <w:pPr>
        <w:keepNext/>
      </w:pPr>
      <w:r>
        <w:rPr>
          <w:noProof/>
          <w:lang w:eastAsia="en-AU"/>
        </w:rPr>
        <w:lastRenderedPageBreak/>
        <w:drawing>
          <wp:inline distT="0" distB="0" distL="0" distR="0" wp14:anchorId="3A1F729C" wp14:editId="5509E19F">
            <wp:extent cx="5731510" cy="43935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etwork_GMDPRapid.emf"/>
                    <pic:cNvPicPr/>
                  </pic:nvPicPr>
                  <pic:blipFill>
                    <a:blip r:embed="rId9">
                      <a:extLst>
                        <a:ext uri="{28A0092B-C50C-407E-A947-70E740481C1C}">
                          <a14:useLocalDpi xmlns:a14="http://schemas.microsoft.com/office/drawing/2010/main" val="0"/>
                        </a:ext>
                      </a:extLst>
                    </a:blip>
                    <a:stretch>
                      <a:fillRect/>
                    </a:stretch>
                  </pic:blipFill>
                  <pic:spPr>
                    <a:xfrm>
                      <a:off x="0" y="0"/>
                      <a:ext cx="5731510" cy="4393565"/>
                    </a:xfrm>
                    <a:prstGeom prst="rect">
                      <a:avLst/>
                    </a:prstGeom>
                  </pic:spPr>
                </pic:pic>
              </a:graphicData>
            </a:graphic>
          </wp:inline>
        </w:drawing>
      </w:r>
    </w:p>
    <w:p w14:paraId="1FE82FDB" w14:textId="4E8B6A64" w:rsidR="00F217B6" w:rsidRDefault="00F217B6" w:rsidP="00816373">
      <w:pPr>
        <w:pStyle w:val="Caption"/>
      </w:pPr>
      <w:r>
        <w:t xml:space="preserve">Figure </w:t>
      </w:r>
      <w:r w:rsidR="00A93C09">
        <w:t>S</w:t>
      </w:r>
      <w:r w:rsidR="00C95B8E">
        <w:t>4</w:t>
      </w:r>
      <w:r>
        <w:t>: Constructed Edgbaston network with selectively added and removed edges to facilitate policy generation using the GMDP. No connectivity threshold was applied to the network and no node in the network has more than 3 neighbours. Added edges were assigned a probability of connectivity of 0.01.</w:t>
      </w:r>
    </w:p>
    <w:p w14:paraId="2F4CA9C7" w14:textId="5373C9DB" w:rsidR="00F217B6" w:rsidRDefault="00EB6E7E" w:rsidP="007C10F2">
      <w:r>
        <w:t xml:space="preserve">Although the constructed network does not represent the real network due to the artificially added and removed edges, it illustrates the power of GMDP for finding policies for large, weakly connected network problems. </w:t>
      </w:r>
      <w:r w:rsidR="00F217B6">
        <w:t xml:space="preserve">The </w:t>
      </w:r>
      <w:r w:rsidR="00A93C09">
        <w:t>network in Figure S5</w:t>
      </w:r>
      <w:r w:rsidR="0090498B">
        <w:t xml:space="preserve"> contains 32</w:t>
      </w:r>
      <w:r w:rsidR="00F217B6">
        <w:t xml:space="preserve"> nodes</w:t>
      </w:r>
      <w:r w:rsidR="007C10F2">
        <w:t xml:space="preserve"> and has a state space </w:t>
      </w:r>
      <w:r w:rsidR="0090498B">
        <w:t>(3</w:t>
      </w:r>
      <w:r w:rsidR="0090498B">
        <w:rPr>
          <w:vertAlign w:val="superscript"/>
        </w:rPr>
        <w:t>32</w:t>
      </w:r>
      <w:r w:rsidR="0090498B">
        <w:t xml:space="preserve">) </w:t>
      </w:r>
      <w:r w:rsidR="007C10F2">
        <w:t>that is too large to be solved by conventional MDP methods. Previous studies have demonstrated that the GMDP performs effectively on these kinds of networks</w:t>
      </w:r>
      <w:r w:rsidR="004D3C33">
        <w:t xml:space="preserve"> </w:t>
      </w:r>
      <w:r w:rsidR="004D3C33">
        <w:fldChar w:fldCharType="begin">
          <w:fldData xml:space="preserve">PEVuZE5vdGU+PENpdGU+PEF1dGhvcj5TYWJiYWRpbjwvQXV0aG9yPjxZZWFyPjIwMTI8L1llYXI+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</w:fldData>
        </w:fldChar>
      </w:r>
      <w:r w:rsidR="004D3C33">
        <w:instrText xml:space="preserve"> ADDIN EN.CITE </w:instrText>
      </w:r>
      <w:r w:rsidR="004D3C33">
        <w:fldChar w:fldCharType="begin">
          <w:fldData xml:space="preserve">PEVuZE5vdGU+PENpdGU+PEF1dGhvcj5TYWJiYWRpbjwvQXV0aG9yPjxZZWFyPjIwMTI8L1llYXI+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</w:fldData>
        </w:fldChar>
      </w:r>
      <w:r w:rsidR="004D3C33">
        <w:instrText xml:space="preserve"> ADDIN EN.CITE.DATA </w:instrText>
      </w:r>
      <w:r w:rsidR="004D3C33">
        <w:fldChar w:fldCharType="end"/>
      </w:r>
      <w:r w:rsidR="004D3C33">
        <w:fldChar w:fldCharType="separate"/>
      </w:r>
      <w:r w:rsidR="004D3C33">
        <w:rPr>
          <w:noProof/>
        </w:rPr>
        <w:t>(</w:t>
      </w:r>
      <w:hyperlink w:anchor="_ENREF_3" w:tooltip="Sabbadin, 2012 #93" w:history="1">
        <w:r w:rsidR="004D3C33">
          <w:rPr>
            <w:noProof/>
          </w:rPr>
          <w:t>Sabbadin, Peyrard &amp; Forsell 2012</w:t>
        </w:r>
      </w:hyperlink>
      <w:r w:rsidR="004D3C33">
        <w:rPr>
          <w:noProof/>
        </w:rPr>
        <w:t xml:space="preserve">; </w:t>
      </w:r>
      <w:hyperlink w:anchor="_ENREF_1" w:tooltip="Cheng, 2013 #102" w:history="1">
        <w:r w:rsidR="004D3C33">
          <w:rPr>
            <w:noProof/>
          </w:rPr>
          <w:t>Cheng</w:t>
        </w:r>
        <w:r w:rsidR="004D3C33" w:rsidRPr="004D3C33">
          <w:rPr>
            <w:i/>
            <w:noProof/>
          </w:rPr>
          <w:t xml:space="preserve"> et al.</w:t>
        </w:r>
        <w:r w:rsidR="004D3C33">
          <w:rPr>
            <w:noProof/>
          </w:rPr>
          <w:t xml:space="preserve"> 2013</w:t>
        </w:r>
      </w:hyperlink>
      <w:r w:rsidR="004D3C33">
        <w:rPr>
          <w:noProof/>
        </w:rPr>
        <w:t>)</w:t>
      </w:r>
      <w:r w:rsidR="004D3C33">
        <w:fldChar w:fldCharType="end"/>
      </w:r>
      <w:r w:rsidR="007C10F2">
        <w:t>, and we verified that the GMDP solver converged for this network</w:t>
      </w:r>
      <w:r w:rsidR="0090498B">
        <w:t xml:space="preserve"> (we used a </w:t>
      </w:r>
      <w:r w:rsidR="00BF2CFB">
        <w:t>success</w:t>
      </w:r>
      <w:r w:rsidR="0090498B">
        <w:t xml:space="preserve"> probability of </w:t>
      </w:r>
      <w:r w:rsidR="00BF2CFB">
        <w:rPr>
          <w:rFonts w:eastAsiaTheme="minorEastAsia"/>
        </w:rPr>
        <w:t>probability</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erad</m:t>
            </m:r>
          </m:e>
          <m:sub>
            <m:r>
              <w:rPr>
                <w:rFonts w:ascii="Cambria Math" w:eastAsiaTheme="minorEastAsia" w:hAnsi="Cambria Math"/>
              </w:rPr>
              <m:t>i</m:t>
            </m:r>
          </m:sub>
          <m:sup>
            <m:r>
              <w:rPr>
                <w:rFonts w:ascii="Cambria Math" w:eastAsiaTheme="minorEastAsia" w:hAnsi="Cambria Math"/>
              </w:rPr>
              <m:t>M</m:t>
            </m:r>
          </m:sup>
        </m:sSubSup>
        <m:r>
          <w:rPr>
            <w:rFonts w:ascii="Cambria Math" w:eastAsiaTheme="minorEastAsia" w:hAnsi="Cambria Math"/>
          </w:rPr>
          <m:t>=0.9</m:t>
        </m:r>
      </m:oMath>
      <w:r w:rsidR="0090498B">
        <w:t xml:space="preserve"> for this experiment</w:t>
      </w:r>
      <w:r w:rsidR="007C10F2">
        <w:t xml:space="preserve">). </w:t>
      </w:r>
      <w:r w:rsidR="0090498B">
        <w:t>The GMDP solver found a solution in approximately one hour (3.6061x10</w:t>
      </w:r>
      <w:r w:rsidR="0090498B">
        <w:rPr>
          <w:vertAlign w:val="superscript"/>
        </w:rPr>
        <w:t>3</w:t>
      </w:r>
      <w:r w:rsidR="0090498B">
        <w:t xml:space="preserve"> seconds). </w:t>
      </w:r>
      <w:r w:rsidR="007C10F2">
        <w:t xml:space="preserve">We </w:t>
      </w:r>
      <w:r w:rsidR="0090498B">
        <w:t>attempted to</w:t>
      </w:r>
      <w:r w:rsidR="007C10F2">
        <w:t xml:space="preserve"> construct</w:t>
      </w:r>
      <w:r w:rsidR="0090498B">
        <w:t xml:space="preserve"> </w:t>
      </w:r>
      <w:r w:rsidR="007C10F2">
        <w:t>an equivalent MDP version of the network</w:t>
      </w:r>
      <w:r>
        <w:t xml:space="preserve"> to compare the performance with the GMDP</w:t>
      </w:r>
      <w:r w:rsidR="0090498B">
        <w:t>, however the required transition matrix</w:t>
      </w:r>
      <w:r w:rsidR="007C10F2">
        <w:t xml:space="preserve"> </w:t>
      </w:r>
      <w:r w:rsidR="0090498B">
        <w:t>was too large to be stored in memory (required dimension is 3</w:t>
      </w:r>
      <w:r w:rsidR="0090498B">
        <w:rPr>
          <w:vertAlign w:val="superscript"/>
        </w:rPr>
        <w:t>32</w:t>
      </w:r>
      <w:r w:rsidR="0090498B">
        <w:t xml:space="preserve"> x 3</w:t>
      </w:r>
      <w:r w:rsidR="0090498B">
        <w:rPr>
          <w:vertAlign w:val="superscript"/>
        </w:rPr>
        <w:t>32</w:t>
      </w:r>
      <w:r w:rsidR="0090498B">
        <w:t xml:space="preserve">), so we were unable to generate an optimal policy. </w:t>
      </w:r>
    </w:p>
    <w:p w14:paraId="0463D175" w14:textId="3D42E99F" w:rsidR="007C10F2" w:rsidRDefault="007C10F2" w:rsidP="00816373">
      <w:pPr>
        <w:pStyle w:val="Caption"/>
        <w:keepNext/>
      </w:pPr>
      <w:r>
        <w:t>Table S</w:t>
      </w:r>
      <w:r w:rsidR="002E4CE3">
        <w:fldChar w:fldCharType="begin"/>
      </w:r>
      <w:r w:rsidR="002E4CE3">
        <w:instrText xml:space="preserve"> SEQ Table \* ARABIC </w:instrText>
      </w:r>
      <w:r w:rsidR="002E4CE3">
        <w:fldChar w:fldCharType="separate"/>
      </w:r>
      <w:r w:rsidR="00A93C09">
        <w:rPr>
          <w:noProof/>
        </w:rPr>
        <w:t>3</w:t>
      </w:r>
      <w:r w:rsidR="002E4CE3">
        <w:rPr>
          <w:noProof/>
        </w:rPr>
        <w:fldChar w:fldCharType="end"/>
      </w:r>
      <w:r>
        <w:t xml:space="preserve">: </w:t>
      </w:r>
      <w:r w:rsidR="006D36FC">
        <w:t xml:space="preserve">List of </w:t>
      </w:r>
      <w:r w:rsidR="00560F3D">
        <w:t>edges</w:t>
      </w:r>
      <w:r w:rsidR="006D36FC">
        <w:t xml:space="preserve"> </w:t>
      </w:r>
      <w:r w:rsidR="00560F3D">
        <w:t xml:space="preserve">manually </w:t>
      </w:r>
      <w:r w:rsidR="006D36FC">
        <w:t>added and removed to construct network in Figure</w:t>
      </w:r>
      <w:r w:rsidR="00A93C09">
        <w:t xml:space="preserve"> S5</w:t>
      </w:r>
      <w:r>
        <w:t>.</w:t>
      </w:r>
      <w:r w:rsidR="00560F3D">
        <w:t xml:space="preserve"> Edge names refer to the two nodes connected by the edge. Added edges were assigned colonisation probability 0.01.</w:t>
      </w:r>
    </w:p>
    <w:tbl>
      <w:tblPr>
        <w:tblStyle w:val="TableGrid"/>
        <w:tblW w:w="0" w:type="auto"/>
        <w:tblLook w:val="04A0" w:firstRow="1" w:lastRow="0" w:firstColumn="1" w:lastColumn="0" w:noHBand="0" w:noVBand="1"/>
      </w:tblPr>
      <w:tblGrid>
        <w:gridCol w:w="3005"/>
        <w:gridCol w:w="3006"/>
      </w:tblGrid>
      <w:tr w:rsidR="007C10F2" w14:paraId="38795A47" w14:textId="77777777" w:rsidTr="007C10F2">
        <w:tc>
          <w:tcPr>
            <w:tcW w:w="3005" w:type="dxa"/>
          </w:tcPr>
          <w:p w14:paraId="53ADC3F5" w14:textId="0A681145" w:rsidR="007C10F2" w:rsidRDefault="007C10F2" w:rsidP="007C10F2"/>
        </w:tc>
        <w:tc>
          <w:tcPr>
            <w:tcW w:w="3006" w:type="dxa"/>
          </w:tcPr>
          <w:p w14:paraId="507520D5" w14:textId="3BCE5A1F" w:rsidR="007C10F2" w:rsidRDefault="00560F3D" w:rsidP="007C10F2">
            <w:r>
              <w:t>Edge name</w:t>
            </w:r>
          </w:p>
        </w:tc>
      </w:tr>
      <w:tr w:rsidR="007C10F2" w14:paraId="4E6EA58B" w14:textId="77777777" w:rsidTr="007C10F2">
        <w:tc>
          <w:tcPr>
            <w:tcW w:w="3005" w:type="dxa"/>
          </w:tcPr>
          <w:p w14:paraId="228939E6" w14:textId="1DFA0B63" w:rsidR="007C10F2" w:rsidRDefault="00560F3D" w:rsidP="007C10F2">
            <w:r>
              <w:t>Edges added</w:t>
            </w:r>
          </w:p>
        </w:tc>
        <w:tc>
          <w:tcPr>
            <w:tcW w:w="3006" w:type="dxa"/>
          </w:tcPr>
          <w:p w14:paraId="154816F4" w14:textId="77777777" w:rsidR="007C10F2" w:rsidRPr="00816373" w:rsidRDefault="00560F3D" w:rsidP="007C10F2">
            <w:r w:rsidRPr="00816373">
              <w:t>E502-E518</w:t>
            </w:r>
          </w:p>
          <w:p w14:paraId="24D7BFB5" w14:textId="77777777" w:rsidR="00560F3D" w:rsidRPr="00816373" w:rsidRDefault="00560F3D" w:rsidP="007C10F2">
            <w:r w:rsidRPr="00816373">
              <w:t>E525/524-E509</w:t>
            </w:r>
          </w:p>
          <w:p w14:paraId="1DD34739" w14:textId="77777777" w:rsidR="00560F3D" w:rsidRPr="00816373" w:rsidRDefault="00560F3D" w:rsidP="007C10F2">
            <w:r w:rsidRPr="00816373">
              <w:t>E522-E501</w:t>
            </w:r>
          </w:p>
          <w:p w14:paraId="77DA26EA" w14:textId="77777777" w:rsidR="00560F3D" w:rsidRPr="00816373" w:rsidRDefault="00560F3D" w:rsidP="007C10F2">
            <w:r w:rsidRPr="00816373">
              <w:t>SE10-SE20</w:t>
            </w:r>
          </w:p>
          <w:p w14:paraId="73423816" w14:textId="220A997C" w:rsidR="00560F3D" w:rsidRPr="00816373" w:rsidRDefault="00560F3D" w:rsidP="007C10F2">
            <w:pPr>
              <w:rPr>
                <w:vertAlign w:val="superscript"/>
              </w:rPr>
            </w:pPr>
            <w:r w:rsidRPr="00816373">
              <w:t>SW42-SE40</w:t>
            </w:r>
          </w:p>
        </w:tc>
      </w:tr>
      <w:tr w:rsidR="007C10F2" w14:paraId="7693EE5C" w14:textId="77777777" w:rsidTr="007C10F2">
        <w:tc>
          <w:tcPr>
            <w:tcW w:w="3005" w:type="dxa"/>
          </w:tcPr>
          <w:p w14:paraId="05D1A196" w14:textId="0713EA27" w:rsidR="007C10F2" w:rsidRDefault="00560F3D" w:rsidP="007C10F2">
            <w:r>
              <w:lastRenderedPageBreak/>
              <w:t>Edges removed</w:t>
            </w:r>
          </w:p>
        </w:tc>
        <w:tc>
          <w:tcPr>
            <w:tcW w:w="3006" w:type="dxa"/>
          </w:tcPr>
          <w:p w14:paraId="0BAEF02F" w14:textId="77777777" w:rsidR="007C10F2" w:rsidRDefault="00560F3D" w:rsidP="007C10F2">
            <w:r>
              <w:t>E502-NW90s</w:t>
            </w:r>
          </w:p>
          <w:p w14:paraId="432367DC" w14:textId="77777777" w:rsidR="00560F3D" w:rsidRDefault="00560F3D" w:rsidP="007C10F2">
            <w:r>
              <w:t>SE60-SW42/40</w:t>
            </w:r>
          </w:p>
          <w:p w14:paraId="7951A1FA" w14:textId="77777777" w:rsidR="00560F3D" w:rsidRDefault="00560F3D" w:rsidP="007C10F2">
            <w:r>
              <w:t>NW90s-SW60</w:t>
            </w:r>
          </w:p>
          <w:p w14:paraId="4BBFE12E" w14:textId="77777777" w:rsidR="00560F3D" w:rsidRDefault="00560F3D" w:rsidP="007C10F2">
            <w:r>
              <w:t>E525-SW60</w:t>
            </w:r>
          </w:p>
          <w:p w14:paraId="5F01FC04" w14:textId="77777777" w:rsidR="00560F3D" w:rsidRDefault="00560F3D" w:rsidP="007C10F2">
            <w:r>
              <w:t>SW60-SW10</w:t>
            </w:r>
          </w:p>
          <w:p w14:paraId="059B8466" w14:textId="77777777" w:rsidR="00560F3D" w:rsidRDefault="00560F3D" w:rsidP="007C10F2">
            <w:r>
              <w:t>SW50-SE10</w:t>
            </w:r>
          </w:p>
          <w:p w14:paraId="25778E1E" w14:textId="50451770" w:rsidR="00560F3D" w:rsidRDefault="00560F3D" w:rsidP="007C10F2">
            <w:r>
              <w:t>SW50-SE60</w:t>
            </w:r>
          </w:p>
        </w:tc>
      </w:tr>
    </w:tbl>
    <w:p w14:paraId="102B9EC6" w14:textId="3A32F746" w:rsidR="00560F3D" w:rsidRDefault="00560F3D" w:rsidP="00560F3D">
      <w:pPr>
        <w:autoSpaceDE w:val="0"/>
        <w:autoSpaceDN w:val="0"/>
        <w:adjustRightInd w:val="0"/>
        <w:spacing w:after="0" w:line="240" w:lineRule="auto"/>
        <w:rPr>
          <w:rFonts w:ascii="Courier New" w:hAnsi="Courier New" w:cs="Courier New"/>
          <w:sz w:val="24"/>
          <w:szCs w:val="24"/>
        </w:rPr>
      </w:pPr>
    </w:p>
    <w:p w14:paraId="137F7023" w14:textId="289EC880" w:rsidR="007A2C5E" w:rsidRDefault="007A2C5E" w:rsidP="007A2C5E">
      <w:pPr>
        <w:pStyle w:val="Heading2"/>
      </w:pPr>
      <w:r>
        <w:t>Supporting Information S6. Weighted classification trees</w:t>
      </w:r>
    </w:p>
    <w:p w14:paraId="1AFDA32B" w14:textId="77777777" w:rsidR="007A2C5E" w:rsidRDefault="007A2C5E" w:rsidP="007A2C5E">
      <w:pPr>
        <w:rPr>
          <w:rFonts w:ascii="Calibri" w:hAnsi="Calibri" w:cs="Calibri"/>
        </w:rPr>
      </w:pPr>
      <w:r>
        <w:t xml:space="preserve">The classification tree presented in the manuscript implicitly assumes that all states occur with equal probability. In reality, some states are more likely to be visited than others, which means that the error rate is likely to be biased unless </w:t>
      </w:r>
      <w:r>
        <w:rPr>
          <w:rFonts w:ascii="Calibri" w:hAnsi="Calibri" w:cs="Calibri"/>
        </w:rPr>
        <w:t xml:space="preserve">all </w:t>
      </w:r>
      <w:r w:rsidRPr="00917E3C">
        <w:rPr>
          <w:rFonts w:ascii="Calibri" w:hAnsi="Calibri" w:cs="Calibri"/>
        </w:rPr>
        <w:t>states are visited with equal probability.</w:t>
      </w:r>
      <w:r>
        <w:rPr>
          <w:rFonts w:ascii="Calibri" w:hAnsi="Calibri" w:cs="Calibri"/>
        </w:rPr>
        <w:t xml:space="preserve"> In this section we provide and demonstrate a method to generate a classification tree in which states are weighted by their relative probabilities. </w:t>
      </w:r>
    </w:p>
    <w:p w14:paraId="0F6961CB" w14:textId="77777777" w:rsidR="007A2C5E" w:rsidRDefault="007A2C5E" w:rsidP="007A2C5E">
      <w:pPr>
        <w:rPr>
          <w:rFonts w:ascii="Calibri" w:eastAsiaTheme="minorEastAsia" w:hAnsi="Calibri" w:cs="Calibri"/>
        </w:rPr>
      </w:pPr>
      <w:r>
        <w:rPr>
          <w:rFonts w:ascii="Calibri" w:hAnsi="Calibri" w:cs="Calibri"/>
        </w:rPr>
        <w:t xml:space="preserve">The relative probability of occurrence of states in a Markov process at equilibrium follows the stationary distribution of the Markov process (when we solve a Markov decision process in infinite time, we use this property to report a stationary optimal policy). The stationary distribution of a Markov decision process can be found by first applying the optimal policy for each state to its corresponding row of the transition matrix to generate matrix </w:t>
      </w:r>
      <m:oMath>
        <m:acc>
          <m:accPr>
            <m:ctrlPr>
              <w:rPr>
                <w:rFonts w:ascii="Cambria Math" w:hAnsi="Cambria Math" w:cs="Calibri"/>
                <w:i/>
              </w:rPr>
            </m:ctrlPr>
          </m:accPr>
          <m:e>
            <m:r>
              <w:rPr>
                <w:rFonts w:ascii="Cambria Math" w:hAnsi="Cambria Math" w:cs="Calibri"/>
              </w:rPr>
              <m:t>T</m:t>
            </m:r>
          </m:e>
        </m:acc>
      </m:oMath>
      <w:r>
        <w:rPr>
          <w:rFonts w:ascii="Calibri" w:eastAsiaTheme="minorEastAsia" w:hAnsi="Calibri" w:cs="Calibri"/>
        </w:rPr>
        <w:t>,  then solving the matrix equation:</w:t>
      </w:r>
    </w:p>
    <w:p w14:paraId="58D972ED" w14:textId="77777777" w:rsidR="007A2C5E" w:rsidRDefault="007A2C5E" w:rsidP="007A2C5E">
      <w:pPr>
        <w:jc w:val="center"/>
        <w:rPr>
          <w:rFonts w:ascii="Calibri" w:hAnsi="Calibri" w:cs="Calibri"/>
        </w:rPr>
      </w:pPr>
      <m:oMathPara>
        <m:oMath>
          <m:r>
            <w:rPr>
              <w:rFonts w:ascii="Cambria Math" w:hAnsi="Cambria Math" w:cs="Calibri"/>
            </w:rPr>
            <m:t>π</m:t>
          </m:r>
          <m:acc>
            <m:accPr>
              <m:ctrlPr>
                <w:rPr>
                  <w:rFonts w:ascii="Cambria Math" w:hAnsi="Cambria Math" w:cs="Calibri"/>
                  <w:i/>
                </w:rPr>
              </m:ctrlPr>
            </m:accPr>
            <m:e>
              <m:r>
                <w:rPr>
                  <w:rFonts w:ascii="Cambria Math" w:hAnsi="Cambria Math" w:cs="Calibri"/>
                </w:rPr>
                <m:t>T</m:t>
              </m:r>
            </m:e>
          </m:acc>
          <m:r>
            <w:rPr>
              <w:rFonts w:ascii="Cambria Math" w:hAnsi="Cambria Math" w:cs="Calibri"/>
            </w:rPr>
            <m:t>=π</m:t>
          </m:r>
        </m:oMath>
      </m:oMathPara>
    </w:p>
    <w:p w14:paraId="291AC132" w14:textId="77777777" w:rsidR="007A2C5E" w:rsidRDefault="007A2C5E" w:rsidP="007A2C5E">
      <w:pPr>
        <w:rPr>
          <w:rFonts w:ascii="Calibri" w:hAnsi="Calibri" w:cs="Calibri"/>
        </w:rPr>
      </w:pPr>
      <w:r>
        <w:rPr>
          <w:rFonts w:ascii="Calibri" w:hAnsi="Calibri" w:cs="Calibri"/>
        </w:rPr>
        <w:t xml:space="preserve">Where </w:t>
      </w:r>
      <m:oMath>
        <m:r>
          <w:rPr>
            <w:rFonts w:ascii="Cambria Math" w:hAnsi="Cambria Math" w:cs="Calibri"/>
          </w:rPr>
          <m:t>π</m:t>
        </m:r>
      </m:oMath>
      <w:r>
        <w:rPr>
          <w:rFonts w:ascii="Calibri" w:hAnsi="Calibri" w:cs="Calibri"/>
        </w:rPr>
        <w:t xml:space="preserve"> is the stationary distribution of the Markov process. </w:t>
      </w:r>
    </w:p>
    <w:p w14:paraId="02725F81" w14:textId="77777777" w:rsidR="007A2C5E" w:rsidRDefault="007A2C5E" w:rsidP="007A2C5E">
      <w:pPr>
        <w:rPr>
          <w:rFonts w:ascii="Calibri" w:hAnsi="Calibri" w:cs="Calibri"/>
        </w:rPr>
      </w:pPr>
      <w:r>
        <w:rPr>
          <w:rFonts w:ascii="Calibri" w:hAnsi="Calibri" w:cs="Calibri"/>
        </w:rPr>
        <w:t xml:space="preserve">The stationary distribution provides the probability of selection of each state and can be provided to the package rpart using the ‘weights’ option (for more information, see the rpart documentation: </w:t>
      </w:r>
      <w:r w:rsidRPr="004A093B">
        <w:rPr>
          <w:rFonts w:ascii="Calibri" w:hAnsi="Calibri" w:cs="Calibri"/>
        </w:rPr>
        <w:t>https://cran.r-project.org/web/packages/rpart/rpart.pdf</w:t>
      </w:r>
      <w:r>
        <w:rPr>
          <w:rFonts w:ascii="Calibri" w:hAnsi="Calibri" w:cs="Calibri"/>
        </w:rPr>
        <w:t>). Rpart then applies case weights to remove the selection bias of the unweighted classification tree.</w:t>
      </w:r>
    </w:p>
    <w:p w14:paraId="78C67E26" w14:textId="52535F9A" w:rsidR="007A2C5E" w:rsidRDefault="007A2C5E" w:rsidP="007A2C5E">
      <w:pPr>
        <w:rPr>
          <w:rFonts w:ascii="Calibri" w:hAnsi="Calibri" w:cs="Calibri"/>
        </w:rPr>
      </w:pPr>
      <w:r>
        <w:rPr>
          <w:rFonts w:ascii="Calibri" w:hAnsi="Calibri" w:cs="Calibri"/>
        </w:rPr>
        <w:t>Like the unbiased classification tree, applying this procedure to the Edgbaston reserve case study resulted in a tree with very good performance relative to the GMDP solution (Figure S</w:t>
      </w:r>
      <w:r w:rsidR="00C95B8E">
        <w:rPr>
          <w:rFonts w:ascii="Calibri" w:hAnsi="Calibri" w:cs="Calibri"/>
        </w:rPr>
        <w:t>5</w:t>
      </w:r>
      <w:r>
        <w:rPr>
          <w:rFonts w:ascii="Calibri" w:hAnsi="Calibri" w:cs="Calibri"/>
        </w:rPr>
        <w:t xml:space="preserve">). The weighted tree produces a better error rate than the unweighted tree using only the first split (for one of the largest subgraphs containing RFBE, the root node of the weighted tree misclassifies only 1.2 cases out of 234 cases; the unweighted tree misclassifies 106 out of 234 cases). Both trees give negligible error rates (0%) when they include all variables selected by the classification trees. However the weighted classification tree does not require that springs containing RFBE are never poisoned, which would potentially lead to rapid extinction of the RFBE. Because the unweighted solution gave a more acceptable classification tree, we did not include the weighted tree in the main text. </w:t>
      </w:r>
    </w:p>
    <w:p w14:paraId="71E2710A" w14:textId="77777777" w:rsidR="007A2C5E" w:rsidRDefault="007A2C5E" w:rsidP="007A2C5E">
      <w:pPr>
        <w:rPr>
          <w:rFonts w:ascii="Calibri" w:hAnsi="Calibri" w:cs="Calibri"/>
        </w:rPr>
      </w:pPr>
      <w:r>
        <w:rPr>
          <w:rFonts w:ascii="Calibri" w:hAnsi="Calibri" w:cs="Calibri"/>
        </w:rPr>
        <w:t xml:space="preserve">The reason that the weighted tree does not recognise the important rule (i.e. that springs containing RFBE should never be poisoned) is that RFBE become virtually extinct when the system reaches the stationary distribution (e.g. in the two largest subgraphs, maximum weight for any state where RFBE are present in the stationary distribution is 0). This is consistent with our findings that the outlook for RFBE is bleak unless additional management action is taken that targets RFBE expansion beyond its current range. It also emphasises the importance of not over-relying on automated solutions for </w:t>
      </w:r>
      <w:r>
        <w:rPr>
          <w:rFonts w:ascii="Calibri" w:hAnsi="Calibri" w:cs="Calibri"/>
        </w:rPr>
        <w:lastRenderedPageBreak/>
        <w:t xml:space="preserve">rule of thumb generation—modellers and managers should always check the recommended solutions to ensure that they make intuitive sense as well as predicting low error rates. </w:t>
      </w:r>
    </w:p>
    <w:p w14:paraId="17177982" w14:textId="77777777" w:rsidR="007A2C5E" w:rsidRDefault="007A2C5E" w:rsidP="007A2C5E">
      <w:pPr>
        <w:rPr>
          <w:rFonts w:ascii="Calibri" w:hAnsi="Calibri" w:cs="Calibri"/>
        </w:rPr>
      </w:pPr>
      <w:r>
        <w:rPr>
          <w:rFonts w:ascii="Calibri" w:hAnsi="Calibri" w:cs="Calibri"/>
          <w:noProof/>
          <w:lang w:eastAsia="en-AU"/>
        </w:rPr>
        <w:lastRenderedPageBreak/>
        <w:drawing>
          <wp:inline distT="0" distB="0" distL="0" distR="0" wp14:anchorId="790246F9" wp14:editId="6769C15B">
            <wp:extent cx="5731510" cy="8529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5_revised_allsubgraphs_weigh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529320"/>
                    </a:xfrm>
                    <a:prstGeom prst="rect">
                      <a:avLst/>
                    </a:prstGeom>
                  </pic:spPr>
                </pic:pic>
              </a:graphicData>
            </a:graphic>
          </wp:inline>
        </w:drawing>
      </w:r>
    </w:p>
    <w:p w14:paraId="7A9D20DA" w14:textId="063AA99D" w:rsidR="007A2C5E" w:rsidRDefault="007A2C5E" w:rsidP="007A2C5E">
      <w:pPr>
        <w:pStyle w:val="Caption"/>
        <w:spacing w:line="480" w:lineRule="auto"/>
      </w:pPr>
      <w:r>
        <w:lastRenderedPageBreak/>
        <w:t>Figure S</w:t>
      </w:r>
      <w:r w:rsidR="00C95B8E">
        <w:t>5</w:t>
      </w:r>
      <w:r>
        <w:t>: A classification tree for selecting the</w:t>
      </w:r>
      <w:r w:rsidR="00C95B8E">
        <w:t xml:space="preserve"> best management action (</w:t>
      </w:r>
      <w:r>
        <w:t>a) performs simila</w:t>
      </w:r>
      <w:r w:rsidR="00C95B8E">
        <w:t xml:space="preserve">rly to the GMDP policy (b). In </w:t>
      </w:r>
      <w:r>
        <w:t>b, the mean occupancy of each species is computed from 200 simulations for a 50 year time horizon. Shaded regions depict one standard error. In both simulations the probability of eradication success is 0.9.</w:t>
      </w:r>
    </w:p>
    <w:p w14:paraId="1231325F" w14:textId="77777777" w:rsidR="001C7247" w:rsidRDefault="001C7247" w:rsidP="001C7247">
      <w:pPr>
        <w:pStyle w:val="Heading2"/>
      </w:pPr>
      <w:r>
        <w:t>References</w:t>
      </w:r>
    </w:p>
    <w:p w14:paraId="04662C33" w14:textId="77777777" w:rsidR="001C7247" w:rsidRDefault="001C7247" w:rsidP="004D682A"/>
    <w:p w14:paraId="4D43C842" w14:textId="77777777" w:rsidR="004D3C33" w:rsidRPr="004D3C33" w:rsidRDefault="00A43AA8" w:rsidP="004D3C33">
      <w:pPr>
        <w:spacing w:after="0" w:line="240" w:lineRule="auto"/>
        <w:ind w:left="720" w:hanging="720"/>
        <w:rPr>
          <w:rFonts w:ascii="Calibri" w:hAnsi="Calibri"/>
          <w:noProof/>
        </w:rPr>
      </w:pPr>
      <w:r>
        <w:fldChar w:fldCharType="begin"/>
      </w:r>
      <w:r w:rsidR="001C7247">
        <w:instrText xml:space="preserve"> ADDIN EN.REFLIST </w:instrText>
      </w:r>
      <w:r>
        <w:fldChar w:fldCharType="separate"/>
      </w:r>
      <w:bookmarkStart w:id="5" w:name="_ENREF_1"/>
      <w:r w:rsidR="004D3C33" w:rsidRPr="004D3C33">
        <w:rPr>
          <w:rFonts w:ascii="Calibri" w:hAnsi="Calibri"/>
          <w:noProof/>
        </w:rPr>
        <w:t xml:space="preserve">Cheng, Q., Liu, Q., Chen, F. &amp; Ihler, A. (2013) Variational planning for graph-based MDPs. </w:t>
      </w:r>
      <w:r w:rsidR="004D3C33" w:rsidRPr="004D3C33">
        <w:rPr>
          <w:rFonts w:ascii="Calibri" w:hAnsi="Calibri"/>
          <w:i/>
          <w:noProof/>
        </w:rPr>
        <w:t>Advances in Neural Information Processing Systems</w:t>
      </w:r>
      <w:r w:rsidR="004D3C33" w:rsidRPr="004D3C33">
        <w:rPr>
          <w:rFonts w:ascii="Calibri" w:hAnsi="Calibri"/>
          <w:noProof/>
        </w:rPr>
        <w:t>, pp. 2976-2984. Lake Tahoe, USA.</w:t>
      </w:r>
      <w:bookmarkEnd w:id="5"/>
    </w:p>
    <w:p w14:paraId="2680760C" w14:textId="77777777" w:rsidR="004D3C33" w:rsidRPr="004D3C33" w:rsidRDefault="004D3C33" w:rsidP="004D3C33">
      <w:pPr>
        <w:spacing w:after="0" w:line="240" w:lineRule="auto"/>
        <w:ind w:left="720" w:hanging="720"/>
        <w:rPr>
          <w:rFonts w:ascii="Calibri" w:hAnsi="Calibri"/>
          <w:noProof/>
        </w:rPr>
      </w:pPr>
      <w:bookmarkStart w:id="6" w:name="_ENREF_2"/>
      <w:r w:rsidRPr="004D3C33">
        <w:rPr>
          <w:rFonts w:ascii="Calibri" w:hAnsi="Calibri"/>
          <w:noProof/>
        </w:rPr>
        <w:t xml:space="preserve">Runge, M.C., Converse, S.J. &amp; Lyons, J.E. (2011) Which uncertainty? Using expert elicitation and expected value of information to design an adaptive program. </w:t>
      </w:r>
      <w:r w:rsidRPr="004D3C33">
        <w:rPr>
          <w:rFonts w:ascii="Calibri" w:hAnsi="Calibri"/>
          <w:i/>
          <w:noProof/>
        </w:rPr>
        <w:t>Biological Conservation,</w:t>
      </w:r>
      <w:r w:rsidRPr="004D3C33">
        <w:rPr>
          <w:rFonts w:ascii="Calibri" w:hAnsi="Calibri"/>
          <w:noProof/>
        </w:rPr>
        <w:t xml:space="preserve"> </w:t>
      </w:r>
      <w:r w:rsidRPr="004D3C33">
        <w:rPr>
          <w:rFonts w:ascii="Calibri" w:hAnsi="Calibri"/>
          <w:b/>
          <w:noProof/>
        </w:rPr>
        <w:t>144,</w:t>
      </w:r>
      <w:r w:rsidRPr="004D3C33">
        <w:rPr>
          <w:rFonts w:ascii="Calibri" w:hAnsi="Calibri"/>
          <w:noProof/>
        </w:rPr>
        <w:t xml:space="preserve"> 1214-1223.</w:t>
      </w:r>
      <w:bookmarkEnd w:id="6"/>
    </w:p>
    <w:p w14:paraId="46D40242" w14:textId="77777777" w:rsidR="004D3C33" w:rsidRPr="004D3C33" w:rsidRDefault="004D3C33" w:rsidP="004D3C33">
      <w:pPr>
        <w:spacing w:line="240" w:lineRule="auto"/>
        <w:ind w:left="720" w:hanging="720"/>
        <w:rPr>
          <w:rFonts w:ascii="Calibri" w:hAnsi="Calibri"/>
          <w:noProof/>
        </w:rPr>
      </w:pPr>
      <w:bookmarkStart w:id="7" w:name="_ENREF_3"/>
      <w:r w:rsidRPr="004D3C33">
        <w:rPr>
          <w:rFonts w:ascii="Calibri" w:hAnsi="Calibri"/>
          <w:noProof/>
        </w:rPr>
        <w:t xml:space="preserve">Sabbadin, R., Peyrard, N. &amp; Forsell, N. (2012) A framework and a mean-field algorithm for the local control of spatial processes. </w:t>
      </w:r>
      <w:r w:rsidRPr="004D3C33">
        <w:rPr>
          <w:rFonts w:ascii="Calibri" w:hAnsi="Calibri"/>
          <w:i/>
          <w:noProof/>
        </w:rPr>
        <w:t>International Journal of Approximate Reasoning,</w:t>
      </w:r>
      <w:r w:rsidRPr="004D3C33">
        <w:rPr>
          <w:rFonts w:ascii="Calibri" w:hAnsi="Calibri"/>
          <w:noProof/>
        </w:rPr>
        <w:t xml:space="preserve"> </w:t>
      </w:r>
      <w:r w:rsidRPr="004D3C33">
        <w:rPr>
          <w:rFonts w:ascii="Calibri" w:hAnsi="Calibri"/>
          <w:b/>
          <w:noProof/>
        </w:rPr>
        <w:t>53,</w:t>
      </w:r>
      <w:r w:rsidRPr="004D3C33">
        <w:rPr>
          <w:rFonts w:ascii="Calibri" w:hAnsi="Calibri"/>
          <w:noProof/>
        </w:rPr>
        <w:t xml:space="preserve"> 66-86.</w:t>
      </w:r>
      <w:bookmarkEnd w:id="7"/>
    </w:p>
    <w:p w14:paraId="6D1B41A3" w14:textId="375EB1B3" w:rsidR="004D3C33" w:rsidRDefault="004D3C33" w:rsidP="004D3C33">
      <w:pPr>
        <w:spacing w:line="240" w:lineRule="auto"/>
        <w:rPr>
          <w:rFonts w:ascii="Calibri" w:hAnsi="Calibri"/>
          <w:noProof/>
        </w:rPr>
      </w:pPr>
    </w:p>
    <w:p w14:paraId="2CC840F3" w14:textId="2A83F943" w:rsidR="004D682A" w:rsidRPr="004D682A" w:rsidRDefault="00A43AA8" w:rsidP="004D682A">
      <w:r>
        <w:fldChar w:fldCharType="end"/>
      </w:r>
    </w:p>
    <w:sectPr w:rsidR="004D682A" w:rsidRPr="004D682A" w:rsidSect="008E7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787"/>
    <w:multiLevelType w:val="hybridMultilevel"/>
    <w:tmpl w:val="29C6E4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35F6F"/>
    <w:multiLevelType w:val="hybridMultilevel"/>
    <w:tmpl w:val="209EC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997752"/>
    <w:multiLevelType w:val="hybridMultilevel"/>
    <w:tmpl w:val="2280E9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872A5B"/>
    <w:multiLevelType w:val="hybridMultilevel"/>
    <w:tmpl w:val="9614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pplied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zadt9t1d0spdefs5vpetpwwezpztt5tve0&quot;&gt;gambos_endnote&lt;record-ids&gt;&lt;item&gt;65&lt;/item&gt;&lt;item&gt;93&lt;/item&gt;&lt;item&gt;102&lt;/item&gt;&lt;/record-ids&gt;&lt;/item&gt;&lt;/Libraries&gt;"/>
  </w:docVars>
  <w:rsids>
    <w:rsidRoot w:val="00817141"/>
    <w:rsid w:val="00002FB2"/>
    <w:rsid w:val="0000700C"/>
    <w:rsid w:val="00010E9E"/>
    <w:rsid w:val="00011809"/>
    <w:rsid w:val="00012337"/>
    <w:rsid w:val="00022049"/>
    <w:rsid w:val="000409A3"/>
    <w:rsid w:val="000438BC"/>
    <w:rsid w:val="0005045C"/>
    <w:rsid w:val="00054B53"/>
    <w:rsid w:val="00067D3C"/>
    <w:rsid w:val="0007047E"/>
    <w:rsid w:val="00073948"/>
    <w:rsid w:val="00083859"/>
    <w:rsid w:val="0009341A"/>
    <w:rsid w:val="000A53D8"/>
    <w:rsid w:val="000B1DDA"/>
    <w:rsid w:val="000B73CD"/>
    <w:rsid w:val="000E17C3"/>
    <w:rsid w:val="000F2763"/>
    <w:rsid w:val="000F7A38"/>
    <w:rsid w:val="00105AF6"/>
    <w:rsid w:val="001110E6"/>
    <w:rsid w:val="00141004"/>
    <w:rsid w:val="001632BA"/>
    <w:rsid w:val="00173ADC"/>
    <w:rsid w:val="00183211"/>
    <w:rsid w:val="00191B92"/>
    <w:rsid w:val="00192402"/>
    <w:rsid w:val="001C19A6"/>
    <w:rsid w:val="001C7247"/>
    <w:rsid w:val="001D4FE1"/>
    <w:rsid w:val="001D58B4"/>
    <w:rsid w:val="001E62E8"/>
    <w:rsid w:val="001E64F2"/>
    <w:rsid w:val="001F06BB"/>
    <w:rsid w:val="001F0A06"/>
    <w:rsid w:val="001F3BFB"/>
    <w:rsid w:val="002145C1"/>
    <w:rsid w:val="00214D57"/>
    <w:rsid w:val="00224F71"/>
    <w:rsid w:val="002272EE"/>
    <w:rsid w:val="0023790C"/>
    <w:rsid w:val="00241699"/>
    <w:rsid w:val="002571F3"/>
    <w:rsid w:val="002813A6"/>
    <w:rsid w:val="002816D7"/>
    <w:rsid w:val="00283A12"/>
    <w:rsid w:val="00283DDB"/>
    <w:rsid w:val="002857BC"/>
    <w:rsid w:val="0029630B"/>
    <w:rsid w:val="002B157A"/>
    <w:rsid w:val="002C0910"/>
    <w:rsid w:val="002C1F1C"/>
    <w:rsid w:val="002D4CEE"/>
    <w:rsid w:val="002D752E"/>
    <w:rsid w:val="002E0CC3"/>
    <w:rsid w:val="002E1FE5"/>
    <w:rsid w:val="002E490C"/>
    <w:rsid w:val="002E4CE3"/>
    <w:rsid w:val="002E50E4"/>
    <w:rsid w:val="002F7D39"/>
    <w:rsid w:val="00300D40"/>
    <w:rsid w:val="00313AB6"/>
    <w:rsid w:val="00324380"/>
    <w:rsid w:val="003664AC"/>
    <w:rsid w:val="003675E8"/>
    <w:rsid w:val="003A387B"/>
    <w:rsid w:val="003B031B"/>
    <w:rsid w:val="003B1534"/>
    <w:rsid w:val="003B4197"/>
    <w:rsid w:val="003C7C86"/>
    <w:rsid w:val="003D2E3E"/>
    <w:rsid w:val="003D59F2"/>
    <w:rsid w:val="003E660D"/>
    <w:rsid w:val="003F6DFD"/>
    <w:rsid w:val="0041219F"/>
    <w:rsid w:val="00447533"/>
    <w:rsid w:val="00455C31"/>
    <w:rsid w:val="00464AE3"/>
    <w:rsid w:val="00471848"/>
    <w:rsid w:val="0047351E"/>
    <w:rsid w:val="00474F38"/>
    <w:rsid w:val="00475944"/>
    <w:rsid w:val="004831A2"/>
    <w:rsid w:val="0049515C"/>
    <w:rsid w:val="004A093B"/>
    <w:rsid w:val="004A436C"/>
    <w:rsid w:val="004D3C33"/>
    <w:rsid w:val="004D4736"/>
    <w:rsid w:val="004D682A"/>
    <w:rsid w:val="004E5151"/>
    <w:rsid w:val="004E5EE8"/>
    <w:rsid w:val="004F40A3"/>
    <w:rsid w:val="004F4253"/>
    <w:rsid w:val="004F5B3B"/>
    <w:rsid w:val="005038D3"/>
    <w:rsid w:val="00507520"/>
    <w:rsid w:val="0051337F"/>
    <w:rsid w:val="00524D98"/>
    <w:rsid w:val="0053097F"/>
    <w:rsid w:val="0054235B"/>
    <w:rsid w:val="0054314C"/>
    <w:rsid w:val="005453E5"/>
    <w:rsid w:val="005520EE"/>
    <w:rsid w:val="00557609"/>
    <w:rsid w:val="00560F3D"/>
    <w:rsid w:val="0056252F"/>
    <w:rsid w:val="00575FE2"/>
    <w:rsid w:val="0058088E"/>
    <w:rsid w:val="00580CB2"/>
    <w:rsid w:val="0059367C"/>
    <w:rsid w:val="00593D36"/>
    <w:rsid w:val="005B2E82"/>
    <w:rsid w:val="005C1280"/>
    <w:rsid w:val="005C2724"/>
    <w:rsid w:val="005C7E3E"/>
    <w:rsid w:val="005D0718"/>
    <w:rsid w:val="005E232A"/>
    <w:rsid w:val="00602B6A"/>
    <w:rsid w:val="00624B1F"/>
    <w:rsid w:val="00630768"/>
    <w:rsid w:val="006430F8"/>
    <w:rsid w:val="00655F2A"/>
    <w:rsid w:val="006657C7"/>
    <w:rsid w:val="00676E80"/>
    <w:rsid w:val="006827B8"/>
    <w:rsid w:val="00684A34"/>
    <w:rsid w:val="00692F95"/>
    <w:rsid w:val="006A040C"/>
    <w:rsid w:val="006A4A9B"/>
    <w:rsid w:val="006C459A"/>
    <w:rsid w:val="006C6CAB"/>
    <w:rsid w:val="006D0932"/>
    <w:rsid w:val="006D36FC"/>
    <w:rsid w:val="006D633E"/>
    <w:rsid w:val="006F4C05"/>
    <w:rsid w:val="00700ADF"/>
    <w:rsid w:val="00714E73"/>
    <w:rsid w:val="00733CC0"/>
    <w:rsid w:val="00754D65"/>
    <w:rsid w:val="007672E0"/>
    <w:rsid w:val="00786457"/>
    <w:rsid w:val="00791AEE"/>
    <w:rsid w:val="007A2C5E"/>
    <w:rsid w:val="007A497D"/>
    <w:rsid w:val="007A7B3F"/>
    <w:rsid w:val="007C0625"/>
    <w:rsid w:val="007C10F2"/>
    <w:rsid w:val="007C5E6F"/>
    <w:rsid w:val="007D20A9"/>
    <w:rsid w:val="007E2BB5"/>
    <w:rsid w:val="007E5063"/>
    <w:rsid w:val="0080332D"/>
    <w:rsid w:val="0080534B"/>
    <w:rsid w:val="0081189A"/>
    <w:rsid w:val="008152DC"/>
    <w:rsid w:val="00815B33"/>
    <w:rsid w:val="00816373"/>
    <w:rsid w:val="00817141"/>
    <w:rsid w:val="008172FC"/>
    <w:rsid w:val="008208FB"/>
    <w:rsid w:val="0084000C"/>
    <w:rsid w:val="00846297"/>
    <w:rsid w:val="008561DF"/>
    <w:rsid w:val="0086470D"/>
    <w:rsid w:val="008752A7"/>
    <w:rsid w:val="008776A2"/>
    <w:rsid w:val="00883983"/>
    <w:rsid w:val="00884404"/>
    <w:rsid w:val="00894DF4"/>
    <w:rsid w:val="008A4488"/>
    <w:rsid w:val="008B51DC"/>
    <w:rsid w:val="008C5DD8"/>
    <w:rsid w:val="008D16B7"/>
    <w:rsid w:val="008D3F17"/>
    <w:rsid w:val="008E5007"/>
    <w:rsid w:val="008E744A"/>
    <w:rsid w:val="0090498B"/>
    <w:rsid w:val="00932B74"/>
    <w:rsid w:val="00936353"/>
    <w:rsid w:val="0093718A"/>
    <w:rsid w:val="009431C8"/>
    <w:rsid w:val="00950265"/>
    <w:rsid w:val="00953F15"/>
    <w:rsid w:val="00954470"/>
    <w:rsid w:val="00957D88"/>
    <w:rsid w:val="009724D9"/>
    <w:rsid w:val="00980B88"/>
    <w:rsid w:val="00984959"/>
    <w:rsid w:val="0098611D"/>
    <w:rsid w:val="00987707"/>
    <w:rsid w:val="00987713"/>
    <w:rsid w:val="00992D96"/>
    <w:rsid w:val="009960C9"/>
    <w:rsid w:val="009961EE"/>
    <w:rsid w:val="009A2497"/>
    <w:rsid w:val="009B3B9F"/>
    <w:rsid w:val="009B4C4E"/>
    <w:rsid w:val="009C00C8"/>
    <w:rsid w:val="009C4D11"/>
    <w:rsid w:val="009D3CB0"/>
    <w:rsid w:val="009D791C"/>
    <w:rsid w:val="009E225E"/>
    <w:rsid w:val="00A06F66"/>
    <w:rsid w:val="00A13B2A"/>
    <w:rsid w:val="00A16A0F"/>
    <w:rsid w:val="00A170A2"/>
    <w:rsid w:val="00A32062"/>
    <w:rsid w:val="00A345D1"/>
    <w:rsid w:val="00A43AA8"/>
    <w:rsid w:val="00A45E18"/>
    <w:rsid w:val="00A56BA1"/>
    <w:rsid w:val="00A60926"/>
    <w:rsid w:val="00A674E0"/>
    <w:rsid w:val="00A67913"/>
    <w:rsid w:val="00A7080D"/>
    <w:rsid w:val="00A93C09"/>
    <w:rsid w:val="00AA0581"/>
    <w:rsid w:val="00AA56BA"/>
    <w:rsid w:val="00AC0A69"/>
    <w:rsid w:val="00AC5BFA"/>
    <w:rsid w:val="00AC7203"/>
    <w:rsid w:val="00AF25E0"/>
    <w:rsid w:val="00AF33DE"/>
    <w:rsid w:val="00B05061"/>
    <w:rsid w:val="00B23BF1"/>
    <w:rsid w:val="00B33388"/>
    <w:rsid w:val="00B34489"/>
    <w:rsid w:val="00B56F10"/>
    <w:rsid w:val="00B61F2C"/>
    <w:rsid w:val="00B62D0F"/>
    <w:rsid w:val="00B75E65"/>
    <w:rsid w:val="00B81CD5"/>
    <w:rsid w:val="00B875A8"/>
    <w:rsid w:val="00B9187A"/>
    <w:rsid w:val="00BA0483"/>
    <w:rsid w:val="00BC44C4"/>
    <w:rsid w:val="00BD7AEE"/>
    <w:rsid w:val="00BF2CFB"/>
    <w:rsid w:val="00BF3AD5"/>
    <w:rsid w:val="00BF6862"/>
    <w:rsid w:val="00BF7FB0"/>
    <w:rsid w:val="00C035BC"/>
    <w:rsid w:val="00C14EE0"/>
    <w:rsid w:val="00C20A63"/>
    <w:rsid w:val="00C236F5"/>
    <w:rsid w:val="00C26BA7"/>
    <w:rsid w:val="00C30532"/>
    <w:rsid w:val="00C32110"/>
    <w:rsid w:val="00C32C3F"/>
    <w:rsid w:val="00C422BF"/>
    <w:rsid w:val="00C477F0"/>
    <w:rsid w:val="00C517A1"/>
    <w:rsid w:val="00C52772"/>
    <w:rsid w:val="00C646C6"/>
    <w:rsid w:val="00C7646F"/>
    <w:rsid w:val="00C841C2"/>
    <w:rsid w:val="00C873C6"/>
    <w:rsid w:val="00C9131F"/>
    <w:rsid w:val="00C94608"/>
    <w:rsid w:val="00C95B8E"/>
    <w:rsid w:val="00CB138C"/>
    <w:rsid w:val="00CB6296"/>
    <w:rsid w:val="00CB7413"/>
    <w:rsid w:val="00CC2ACE"/>
    <w:rsid w:val="00CD606A"/>
    <w:rsid w:val="00CE77A1"/>
    <w:rsid w:val="00CF477E"/>
    <w:rsid w:val="00D009FB"/>
    <w:rsid w:val="00D2252B"/>
    <w:rsid w:val="00D26518"/>
    <w:rsid w:val="00D33013"/>
    <w:rsid w:val="00D3433B"/>
    <w:rsid w:val="00D443AE"/>
    <w:rsid w:val="00D50D90"/>
    <w:rsid w:val="00D540F7"/>
    <w:rsid w:val="00D61FC6"/>
    <w:rsid w:val="00D633B4"/>
    <w:rsid w:val="00D66B01"/>
    <w:rsid w:val="00D90C58"/>
    <w:rsid w:val="00D97613"/>
    <w:rsid w:val="00DA2771"/>
    <w:rsid w:val="00DB2F62"/>
    <w:rsid w:val="00DB338D"/>
    <w:rsid w:val="00DB4EDA"/>
    <w:rsid w:val="00DB6843"/>
    <w:rsid w:val="00DB7329"/>
    <w:rsid w:val="00DC0D52"/>
    <w:rsid w:val="00DC2E3D"/>
    <w:rsid w:val="00DC79D6"/>
    <w:rsid w:val="00DC7F06"/>
    <w:rsid w:val="00DE0F60"/>
    <w:rsid w:val="00DE7298"/>
    <w:rsid w:val="00DF00C2"/>
    <w:rsid w:val="00DF288A"/>
    <w:rsid w:val="00DF4637"/>
    <w:rsid w:val="00DF6879"/>
    <w:rsid w:val="00E0796F"/>
    <w:rsid w:val="00E16220"/>
    <w:rsid w:val="00E16378"/>
    <w:rsid w:val="00E25A08"/>
    <w:rsid w:val="00E26301"/>
    <w:rsid w:val="00E35658"/>
    <w:rsid w:val="00E51AC7"/>
    <w:rsid w:val="00E70C46"/>
    <w:rsid w:val="00E80A26"/>
    <w:rsid w:val="00E913FC"/>
    <w:rsid w:val="00E92129"/>
    <w:rsid w:val="00E9497C"/>
    <w:rsid w:val="00E95D1D"/>
    <w:rsid w:val="00E95E29"/>
    <w:rsid w:val="00EA1947"/>
    <w:rsid w:val="00EA4556"/>
    <w:rsid w:val="00EB0051"/>
    <w:rsid w:val="00EB6E7E"/>
    <w:rsid w:val="00EB7129"/>
    <w:rsid w:val="00ED4976"/>
    <w:rsid w:val="00ED682A"/>
    <w:rsid w:val="00F17C8E"/>
    <w:rsid w:val="00F217B6"/>
    <w:rsid w:val="00F30D4B"/>
    <w:rsid w:val="00F31944"/>
    <w:rsid w:val="00F37CC3"/>
    <w:rsid w:val="00F67452"/>
    <w:rsid w:val="00F756E9"/>
    <w:rsid w:val="00F776EB"/>
    <w:rsid w:val="00F82D1E"/>
    <w:rsid w:val="00F83C4F"/>
    <w:rsid w:val="00F92F26"/>
    <w:rsid w:val="00F958E0"/>
    <w:rsid w:val="00F9742E"/>
    <w:rsid w:val="00FB3FA4"/>
    <w:rsid w:val="00FC0CE0"/>
    <w:rsid w:val="00FC0EFA"/>
    <w:rsid w:val="00FC164A"/>
    <w:rsid w:val="00FD1D44"/>
    <w:rsid w:val="00FD2F4F"/>
    <w:rsid w:val="00FF7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CBE4"/>
  <w15:docId w15:val="{5473ACFD-D90F-4FCE-B7EE-EEB45CBE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4A"/>
  </w:style>
  <w:style w:type="paragraph" w:styleId="Heading1">
    <w:name w:val="heading 1"/>
    <w:basedOn w:val="Normal"/>
    <w:next w:val="Normal"/>
    <w:link w:val="Heading1Char"/>
    <w:uiPriority w:val="9"/>
    <w:qFormat/>
    <w:rsid w:val="001924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F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41"/>
    <w:pPr>
      <w:ind w:left="720"/>
      <w:contextualSpacing/>
    </w:pPr>
  </w:style>
  <w:style w:type="character" w:styleId="PlaceholderText">
    <w:name w:val="Placeholder Text"/>
    <w:basedOn w:val="DefaultParagraphFont"/>
    <w:uiPriority w:val="99"/>
    <w:semiHidden/>
    <w:rsid w:val="00817141"/>
    <w:rPr>
      <w:color w:val="808080"/>
    </w:rPr>
  </w:style>
  <w:style w:type="paragraph" w:styleId="BalloonText">
    <w:name w:val="Balloon Text"/>
    <w:basedOn w:val="Normal"/>
    <w:link w:val="BalloonTextChar"/>
    <w:uiPriority w:val="99"/>
    <w:semiHidden/>
    <w:unhideWhenUsed/>
    <w:rsid w:val="0081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41"/>
    <w:rPr>
      <w:rFonts w:ascii="Tahoma" w:hAnsi="Tahoma" w:cs="Tahoma"/>
      <w:sz w:val="16"/>
      <w:szCs w:val="16"/>
    </w:rPr>
  </w:style>
  <w:style w:type="character" w:customStyle="1" w:styleId="Heading2Char">
    <w:name w:val="Heading 2 Char"/>
    <w:basedOn w:val="DefaultParagraphFont"/>
    <w:link w:val="Heading2"/>
    <w:uiPriority w:val="9"/>
    <w:rsid w:val="00953F1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6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252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D20A9"/>
    <w:rPr>
      <w:sz w:val="16"/>
      <w:szCs w:val="16"/>
    </w:rPr>
  </w:style>
  <w:style w:type="paragraph" w:styleId="CommentText">
    <w:name w:val="annotation text"/>
    <w:basedOn w:val="Normal"/>
    <w:link w:val="CommentTextChar"/>
    <w:uiPriority w:val="99"/>
    <w:semiHidden/>
    <w:unhideWhenUsed/>
    <w:rsid w:val="007D20A9"/>
    <w:pPr>
      <w:spacing w:line="240" w:lineRule="auto"/>
    </w:pPr>
    <w:rPr>
      <w:sz w:val="20"/>
      <w:szCs w:val="20"/>
    </w:rPr>
  </w:style>
  <w:style w:type="character" w:customStyle="1" w:styleId="CommentTextChar">
    <w:name w:val="Comment Text Char"/>
    <w:basedOn w:val="DefaultParagraphFont"/>
    <w:link w:val="CommentText"/>
    <w:uiPriority w:val="99"/>
    <w:semiHidden/>
    <w:rsid w:val="007D20A9"/>
    <w:rPr>
      <w:sz w:val="20"/>
      <w:szCs w:val="20"/>
    </w:rPr>
  </w:style>
  <w:style w:type="paragraph" w:styleId="CommentSubject">
    <w:name w:val="annotation subject"/>
    <w:basedOn w:val="CommentText"/>
    <w:next w:val="CommentText"/>
    <w:link w:val="CommentSubjectChar"/>
    <w:uiPriority w:val="99"/>
    <w:semiHidden/>
    <w:unhideWhenUsed/>
    <w:rsid w:val="007D20A9"/>
    <w:rPr>
      <w:b/>
      <w:bCs/>
    </w:rPr>
  </w:style>
  <w:style w:type="character" w:customStyle="1" w:styleId="CommentSubjectChar">
    <w:name w:val="Comment Subject Char"/>
    <w:basedOn w:val="CommentTextChar"/>
    <w:link w:val="CommentSubject"/>
    <w:uiPriority w:val="99"/>
    <w:semiHidden/>
    <w:rsid w:val="007D20A9"/>
    <w:rPr>
      <w:b/>
      <w:bCs/>
      <w:sz w:val="20"/>
      <w:szCs w:val="20"/>
    </w:rPr>
  </w:style>
  <w:style w:type="character" w:customStyle="1" w:styleId="Heading1Char">
    <w:name w:val="Heading 1 Char"/>
    <w:basedOn w:val="DefaultParagraphFont"/>
    <w:link w:val="Heading1"/>
    <w:uiPriority w:val="9"/>
    <w:rsid w:val="0019240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7247"/>
    <w:rPr>
      <w:color w:val="0000FF" w:themeColor="hyperlink"/>
      <w:u w:val="single"/>
    </w:rPr>
  </w:style>
  <w:style w:type="character" w:styleId="HTMLCode">
    <w:name w:val="HTML Code"/>
    <w:basedOn w:val="DefaultParagraphFont"/>
    <w:uiPriority w:val="99"/>
    <w:semiHidden/>
    <w:unhideWhenUsed/>
    <w:rsid w:val="00B56F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480B-4E0E-425B-A30B-10161D3D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 Sam (CES, Dutton Park)</dc:creator>
  <cp:lastModifiedBy>Nicol, Sam (L&amp;W, Dutton Park)</cp:lastModifiedBy>
  <cp:revision>5</cp:revision>
  <cp:lastPrinted>2015-10-28T06:14:00Z</cp:lastPrinted>
  <dcterms:created xsi:type="dcterms:W3CDTF">2017-01-25T01:24:00Z</dcterms:created>
  <dcterms:modified xsi:type="dcterms:W3CDTF">2017-01-26T23:39:00Z</dcterms:modified>
</cp:coreProperties>
</file>