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184E" w14:textId="7505B953" w:rsidR="002E4F9A" w:rsidRDefault="0072610E" w:rsidP="004E4E90">
      <w:pPr>
        <w:rPr>
          <w:b/>
          <w:lang w:val="en-US"/>
        </w:rPr>
      </w:pPr>
      <w:r>
        <w:rPr>
          <w:b/>
          <w:lang w:val="en-US"/>
        </w:rPr>
        <w:t>Supporting Information</w:t>
      </w:r>
    </w:p>
    <w:p w14:paraId="40352793" w14:textId="77777777" w:rsidR="002E4F9A" w:rsidRDefault="0072610E">
      <w:pPr>
        <w:spacing w:line="480" w:lineRule="auto"/>
        <w:contextualSpacing/>
        <w:jc w:val="both"/>
        <w:rPr>
          <w:lang w:val="en-US"/>
        </w:rPr>
      </w:pPr>
      <w:r>
        <w:rPr>
          <w:b/>
          <w:lang w:val="en-US"/>
        </w:rPr>
        <w:t>Supplementary Table S1.</w:t>
      </w:r>
      <w:r>
        <w:rPr>
          <w:lang w:val="en-US"/>
        </w:rPr>
        <w:t xml:space="preserve"> Litter traits and environmental variables used to replace the observed effects of phylogenetic isolation on decomposition of oak litter as predicted in Table 1.</w:t>
      </w:r>
    </w:p>
    <w:p w14:paraId="523C17EE" w14:textId="77777777" w:rsidR="002E4F9A" w:rsidRDefault="002E4F9A">
      <w:pPr>
        <w:rPr>
          <w:lang w:val="en-US"/>
        </w:rPr>
      </w:pPr>
    </w:p>
    <w:tbl>
      <w:tblPr>
        <w:tblW w:w="5000" w:type="pct"/>
        <w:jc w:val="center"/>
        <w:tblCellMar>
          <w:left w:w="0" w:type="dxa"/>
          <w:right w:w="0" w:type="dxa"/>
        </w:tblCellMar>
        <w:tblLook w:val="04A0" w:firstRow="1" w:lastRow="0" w:firstColumn="1" w:lastColumn="0" w:noHBand="0" w:noVBand="1"/>
      </w:tblPr>
      <w:tblGrid>
        <w:gridCol w:w="1524"/>
        <w:gridCol w:w="7882"/>
      </w:tblGrid>
      <w:tr w:rsidR="002E4F9A" w14:paraId="5C84C871" w14:textId="77777777" w:rsidTr="00493F61">
        <w:trPr>
          <w:trHeight w:val="320"/>
          <w:jc w:val="center"/>
        </w:trPr>
        <w:tc>
          <w:tcPr>
            <w:tcW w:w="81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666EE405" w14:textId="77777777" w:rsidR="002E4F9A" w:rsidRDefault="0072610E">
            <w:pPr>
              <w:rPr>
                <w:rFonts w:ascii="Arial" w:hAnsi="Arial" w:cs="Arial"/>
                <w:lang w:val="en-US" w:eastAsia="en-US"/>
              </w:rPr>
            </w:pPr>
            <w:r>
              <w:rPr>
                <w:rFonts w:eastAsia="DengXian"/>
                <w:color w:val="000000"/>
                <w:lang w:val="en-US" w:eastAsia="en-US"/>
              </w:rPr>
              <w:t>Variables</w:t>
            </w:r>
          </w:p>
        </w:tc>
        <w:tc>
          <w:tcPr>
            <w:tcW w:w="419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472E767F" w14:textId="77777777" w:rsidR="002E4F9A" w:rsidRDefault="0072610E">
            <w:pPr>
              <w:rPr>
                <w:rFonts w:ascii="Arial" w:hAnsi="Arial" w:cs="Arial"/>
                <w:lang w:val="en-US" w:eastAsia="en-US"/>
              </w:rPr>
            </w:pPr>
            <w:r>
              <w:rPr>
                <w:rFonts w:eastAsia="DengXian"/>
                <w:color w:val="000000"/>
                <w:lang w:val="en-US" w:eastAsia="en-US"/>
              </w:rPr>
              <w:t>Definition or calculation</w:t>
            </w:r>
          </w:p>
        </w:tc>
      </w:tr>
      <w:tr w:rsidR="002E4F9A" w:rsidRPr="00994F51" w14:paraId="427DB28C" w14:textId="77777777" w:rsidTr="00493F61">
        <w:trPr>
          <w:trHeight w:val="320"/>
          <w:jc w:val="center"/>
        </w:trPr>
        <w:tc>
          <w:tcPr>
            <w:tcW w:w="810" w:type="pct"/>
            <w:tcBorders>
              <w:top w:val="single" w:sz="8" w:space="0" w:color="000000"/>
              <w:left w:val="nil"/>
              <w:bottom w:val="nil"/>
              <w:right w:val="nil"/>
            </w:tcBorders>
            <w:shd w:val="clear" w:color="auto" w:fill="auto"/>
            <w:tcMar>
              <w:top w:w="15" w:type="dxa"/>
              <w:left w:w="108" w:type="dxa"/>
              <w:bottom w:w="0" w:type="dxa"/>
              <w:right w:w="108" w:type="dxa"/>
            </w:tcMar>
          </w:tcPr>
          <w:p w14:paraId="6D0A7CE0" w14:textId="77777777" w:rsidR="002E4F9A" w:rsidRDefault="0072610E">
            <w:pPr>
              <w:rPr>
                <w:rFonts w:ascii="Arial" w:hAnsi="Arial" w:cs="Arial"/>
                <w:lang w:val="en-US" w:eastAsia="en-US"/>
              </w:rPr>
            </w:pPr>
            <w:r>
              <w:rPr>
                <w:rFonts w:eastAsia="DengXian"/>
                <w:color w:val="000000"/>
                <w:lang w:val="en-US" w:eastAsia="en-US"/>
              </w:rPr>
              <w:t>Phytophagy</w:t>
            </w:r>
          </w:p>
        </w:tc>
        <w:tc>
          <w:tcPr>
            <w:tcW w:w="4190"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466597CF" w14:textId="0BA31E75" w:rsidR="002E4F9A" w:rsidRDefault="0072610E">
            <w:pPr>
              <w:rPr>
                <w:rFonts w:ascii="Arial" w:hAnsi="Arial" w:cs="Arial"/>
                <w:lang w:val="en-US" w:eastAsia="en-US"/>
              </w:rPr>
            </w:pPr>
            <w:r>
              <w:rPr>
                <w:rFonts w:eastAsia="DengXian"/>
                <w:color w:val="000000"/>
                <w:lang w:val="en-US" w:eastAsia="en-US"/>
              </w:rPr>
              <w:t>Phytophagy was estimated as leaf damage.</w:t>
            </w:r>
            <w:r>
              <w:rPr>
                <w:rFonts w:eastAsia="SimHei"/>
                <w:color w:val="000000" w:themeColor="text1"/>
                <w:lang w:val="en-US" w:eastAsia="en-US"/>
              </w:rPr>
              <w:t xml:space="preserve"> </w:t>
            </w:r>
            <w:r>
              <w:rPr>
                <w:rFonts w:eastAsia="DengXian"/>
                <w:color w:val="000000"/>
                <w:lang w:val="en-US" w:eastAsia="en-US"/>
              </w:rPr>
              <w:t>Leaf damage was estimated with 1 x 1 cm</w:t>
            </w:r>
            <w:r>
              <w:rPr>
                <w:rFonts w:eastAsia="DengXian"/>
                <w:color w:val="000000"/>
                <w:position w:val="5"/>
                <w:vertAlign w:val="superscript"/>
                <w:lang w:val="en-US" w:eastAsia="en-US"/>
              </w:rPr>
              <w:t>2</w:t>
            </w:r>
            <w:r>
              <w:rPr>
                <w:rFonts w:eastAsia="DengXian"/>
                <w:color w:val="000000"/>
                <w:lang w:val="en-US" w:eastAsia="en-US"/>
              </w:rPr>
              <w:t xml:space="preserve"> dot grid. The percentage of leaf damage was quantified from the number of dots above damaged parts of leaves relative to the number of dots above an entire, undamaged leaf of the same size (</w:t>
            </w:r>
            <w:r w:rsidR="00B36136">
              <w:rPr>
                <w:rFonts w:eastAsia="DengXian"/>
                <w:color w:val="000000"/>
                <w:lang w:val="en-US" w:eastAsia="en-US"/>
              </w:rPr>
              <w:t xml:space="preserve">from </w:t>
            </w:r>
            <w:r>
              <w:rPr>
                <w:rFonts w:eastAsia="DengXian"/>
                <w:color w:val="0070C0"/>
                <w:lang w:val="en-US" w:eastAsia="en-US"/>
              </w:rPr>
              <w:t>Yguel et al. 2011</w:t>
            </w:r>
            <w:r>
              <w:rPr>
                <w:rFonts w:eastAsia="DengXian"/>
                <w:color w:val="000000"/>
                <w:lang w:val="en-US" w:eastAsia="en-US"/>
              </w:rPr>
              <w:t>).</w:t>
            </w:r>
          </w:p>
        </w:tc>
      </w:tr>
      <w:tr w:rsidR="002E4F9A" w14:paraId="60685998" w14:textId="77777777" w:rsidTr="00493F61">
        <w:trPr>
          <w:trHeight w:val="320"/>
          <w:jc w:val="center"/>
        </w:trPr>
        <w:tc>
          <w:tcPr>
            <w:tcW w:w="810" w:type="pct"/>
            <w:tcBorders>
              <w:top w:val="nil"/>
              <w:left w:val="nil"/>
              <w:bottom w:val="nil"/>
              <w:right w:val="nil"/>
            </w:tcBorders>
            <w:shd w:val="clear" w:color="auto" w:fill="auto"/>
            <w:tcMar>
              <w:top w:w="15" w:type="dxa"/>
              <w:left w:w="108" w:type="dxa"/>
              <w:bottom w:w="0" w:type="dxa"/>
              <w:right w:w="108" w:type="dxa"/>
            </w:tcMar>
          </w:tcPr>
          <w:p w14:paraId="6B37703C" w14:textId="77777777" w:rsidR="002E4F9A" w:rsidRDefault="0072610E">
            <w:pPr>
              <w:rPr>
                <w:rFonts w:ascii="Arial" w:hAnsi="Arial" w:cs="Arial"/>
                <w:lang w:val="en-US" w:eastAsia="en-US"/>
              </w:rPr>
            </w:pPr>
            <w:r>
              <w:rPr>
                <w:rFonts w:eastAsia="DengXian"/>
                <w:color w:val="000000"/>
                <w:lang w:val="en-US" w:eastAsia="en-US"/>
              </w:rPr>
              <w:t>Phenolics</w:t>
            </w:r>
          </w:p>
        </w:tc>
        <w:tc>
          <w:tcPr>
            <w:tcW w:w="4190" w:type="pct"/>
            <w:tcBorders>
              <w:top w:val="nil"/>
              <w:left w:val="nil"/>
              <w:bottom w:val="nil"/>
              <w:right w:val="nil"/>
            </w:tcBorders>
            <w:shd w:val="clear" w:color="auto" w:fill="auto"/>
            <w:tcMar>
              <w:top w:w="15" w:type="dxa"/>
              <w:left w:w="108" w:type="dxa"/>
              <w:bottom w:w="0" w:type="dxa"/>
              <w:right w:w="108" w:type="dxa"/>
            </w:tcMar>
            <w:vAlign w:val="center"/>
          </w:tcPr>
          <w:p w14:paraId="48D9A3A9" w14:textId="77777777" w:rsidR="002E4F9A" w:rsidRDefault="0072610E">
            <w:pPr>
              <w:rPr>
                <w:rFonts w:ascii="Arial" w:hAnsi="Arial" w:cs="Arial"/>
                <w:lang w:val="en-US" w:eastAsia="en-US"/>
              </w:rPr>
            </w:pPr>
            <w:r>
              <w:rPr>
                <w:rFonts w:eastAsia="SimHei"/>
                <w:color w:val="000000" w:themeColor="text1"/>
                <w:lang w:val="en-US" w:eastAsia="en-US"/>
              </w:rPr>
              <w:t xml:space="preserve">Total phenolic concentrations of initial oak litter were measured colorimetrically using the method of </w:t>
            </w:r>
            <w:r>
              <w:rPr>
                <w:rFonts w:eastAsia="SimHei"/>
                <w:color w:val="0070C0"/>
                <w:lang w:val="en-US" w:eastAsia="en-US"/>
              </w:rPr>
              <w:t xml:space="preserve">Santonja et al. (2015) </w:t>
            </w:r>
            <w:r>
              <w:rPr>
                <w:rFonts w:eastAsia="SimHei"/>
                <w:color w:val="000000" w:themeColor="text1"/>
                <w:lang w:val="en-US" w:eastAsia="en-US"/>
              </w:rPr>
              <w:t>with gallic acid as a standard.</w:t>
            </w:r>
          </w:p>
        </w:tc>
      </w:tr>
      <w:tr w:rsidR="002E4F9A" w:rsidRPr="00994F51" w14:paraId="5FA593FA" w14:textId="77777777" w:rsidTr="00493F61">
        <w:trPr>
          <w:trHeight w:val="320"/>
          <w:jc w:val="center"/>
        </w:trPr>
        <w:tc>
          <w:tcPr>
            <w:tcW w:w="810" w:type="pct"/>
            <w:tcBorders>
              <w:top w:val="nil"/>
              <w:left w:val="nil"/>
              <w:bottom w:val="nil"/>
              <w:right w:val="nil"/>
            </w:tcBorders>
            <w:shd w:val="clear" w:color="auto" w:fill="auto"/>
            <w:tcMar>
              <w:top w:w="15" w:type="dxa"/>
              <w:left w:w="108" w:type="dxa"/>
              <w:bottom w:w="0" w:type="dxa"/>
              <w:right w:w="108" w:type="dxa"/>
            </w:tcMar>
          </w:tcPr>
          <w:p w14:paraId="1E41F5D6" w14:textId="08655A14" w:rsidR="002E4F9A" w:rsidRDefault="0072610E">
            <w:pPr>
              <w:rPr>
                <w:rFonts w:ascii="Arial" w:hAnsi="Arial" w:cs="Arial"/>
                <w:lang w:val="en-US" w:eastAsia="en-US"/>
              </w:rPr>
            </w:pPr>
            <w:r>
              <w:rPr>
                <w:rFonts w:eastAsia="DengXian"/>
                <w:color w:val="000000"/>
                <w:lang w:val="en-US" w:eastAsia="en-US"/>
              </w:rPr>
              <w:t>Budburst</w:t>
            </w:r>
            <w:r w:rsidR="00B36136">
              <w:rPr>
                <w:rFonts w:eastAsia="DengXian"/>
                <w:color w:val="000000"/>
                <w:lang w:val="en-US" w:eastAsia="en-US"/>
              </w:rPr>
              <w:t xml:space="preserve"> delay</w:t>
            </w:r>
          </w:p>
        </w:tc>
        <w:tc>
          <w:tcPr>
            <w:tcW w:w="4190" w:type="pct"/>
            <w:tcBorders>
              <w:top w:val="nil"/>
              <w:left w:val="nil"/>
              <w:bottom w:val="nil"/>
              <w:right w:val="nil"/>
            </w:tcBorders>
            <w:shd w:val="clear" w:color="auto" w:fill="auto"/>
            <w:tcMar>
              <w:top w:w="15" w:type="dxa"/>
              <w:left w:w="108" w:type="dxa"/>
              <w:bottom w:w="0" w:type="dxa"/>
              <w:right w:w="108" w:type="dxa"/>
            </w:tcMar>
            <w:vAlign w:val="center"/>
          </w:tcPr>
          <w:p w14:paraId="6380CF82" w14:textId="5E71D86B" w:rsidR="002E4F9A" w:rsidRDefault="0072610E">
            <w:pPr>
              <w:rPr>
                <w:rFonts w:ascii="Arial" w:hAnsi="Arial" w:cs="Arial"/>
                <w:lang w:val="en-US" w:eastAsia="en-US"/>
              </w:rPr>
            </w:pPr>
            <w:r>
              <w:rPr>
                <w:rFonts w:eastAsia="DengXian"/>
                <w:color w:val="000000"/>
                <w:lang w:val="en-US" w:eastAsia="en-US"/>
              </w:rPr>
              <w:t>The number of days required to reach the score indicating full budburst for all buds. Budburst phenology was monitored from the 15th March to the end of budburst in 2011, by scoring the phenological state of 10 random apical buds from the upper layer of the crown of each sampled oak, every 3.5 day</w:t>
            </w:r>
            <w:r w:rsidR="00B36136">
              <w:rPr>
                <w:rFonts w:eastAsia="DengXian"/>
                <w:color w:val="000000"/>
                <w:lang w:val="en-US" w:eastAsia="en-US"/>
              </w:rPr>
              <w:t xml:space="preserve"> (from </w:t>
            </w:r>
            <w:r w:rsidR="00B36136">
              <w:rPr>
                <w:rFonts w:eastAsia="DengXian"/>
                <w:color w:val="0070C0"/>
                <w:lang w:val="en-US" w:eastAsia="en-US"/>
              </w:rPr>
              <w:t>Yguel</w:t>
            </w:r>
            <w:r w:rsidR="00B36136">
              <w:rPr>
                <w:rFonts w:eastAsia="DengXian"/>
                <w:color w:val="000000"/>
                <w:lang w:val="en-US" w:eastAsia="en-US"/>
              </w:rPr>
              <w:t xml:space="preserve"> </w:t>
            </w:r>
            <w:r w:rsidR="00B36136">
              <w:rPr>
                <w:rFonts w:eastAsia="DengXian"/>
                <w:color w:val="0070C0"/>
                <w:lang w:val="en-US" w:eastAsia="en-US"/>
              </w:rPr>
              <w:t>et al. 2011</w:t>
            </w:r>
            <w:r w:rsidR="00B36136">
              <w:rPr>
                <w:rFonts w:eastAsia="DengXian"/>
                <w:color w:val="000000"/>
                <w:lang w:val="en-US" w:eastAsia="en-US"/>
              </w:rPr>
              <w:t>)</w:t>
            </w:r>
            <w:r>
              <w:rPr>
                <w:rFonts w:eastAsia="DengXian"/>
                <w:color w:val="000000"/>
                <w:lang w:val="en-US" w:eastAsia="en-US"/>
              </w:rPr>
              <w:t>s.</w:t>
            </w:r>
          </w:p>
        </w:tc>
      </w:tr>
      <w:tr w:rsidR="002E4F9A" w:rsidRPr="00994F51" w14:paraId="051EFC2D" w14:textId="77777777" w:rsidTr="00493F61">
        <w:trPr>
          <w:trHeight w:val="366"/>
          <w:jc w:val="center"/>
        </w:trPr>
        <w:tc>
          <w:tcPr>
            <w:tcW w:w="810" w:type="pct"/>
            <w:tcBorders>
              <w:top w:val="nil"/>
              <w:left w:val="nil"/>
              <w:bottom w:val="nil"/>
              <w:right w:val="nil"/>
            </w:tcBorders>
            <w:shd w:val="clear" w:color="auto" w:fill="auto"/>
            <w:tcMar>
              <w:top w:w="15" w:type="dxa"/>
              <w:left w:w="108" w:type="dxa"/>
              <w:bottom w:w="0" w:type="dxa"/>
              <w:right w:w="108" w:type="dxa"/>
            </w:tcMar>
          </w:tcPr>
          <w:p w14:paraId="6E2AD148" w14:textId="77777777" w:rsidR="002E4F9A" w:rsidRDefault="0072610E">
            <w:pPr>
              <w:rPr>
                <w:rFonts w:ascii="Arial" w:hAnsi="Arial" w:cs="Arial"/>
                <w:lang w:val="en-US" w:eastAsia="en-US"/>
              </w:rPr>
            </w:pPr>
            <w:r>
              <w:rPr>
                <w:rFonts w:eastAsia="DengXian"/>
                <w:color w:val="000000"/>
                <w:lang w:val="en-US" w:eastAsia="en-US"/>
              </w:rPr>
              <w:t>Vegetation period</w:t>
            </w:r>
          </w:p>
        </w:tc>
        <w:tc>
          <w:tcPr>
            <w:tcW w:w="4190" w:type="pct"/>
            <w:tcBorders>
              <w:top w:val="nil"/>
              <w:left w:val="nil"/>
              <w:bottom w:val="nil"/>
              <w:right w:val="nil"/>
            </w:tcBorders>
            <w:shd w:val="clear" w:color="auto" w:fill="auto"/>
            <w:tcMar>
              <w:top w:w="15" w:type="dxa"/>
              <w:left w:w="108" w:type="dxa"/>
              <w:bottom w:w="0" w:type="dxa"/>
              <w:right w:w="108" w:type="dxa"/>
            </w:tcMar>
            <w:vAlign w:val="center"/>
          </w:tcPr>
          <w:p w14:paraId="7BABB3D5" w14:textId="77777777" w:rsidR="002E4F9A" w:rsidRDefault="0072610E">
            <w:pPr>
              <w:rPr>
                <w:rFonts w:ascii="Arial" w:hAnsi="Arial" w:cs="Arial"/>
                <w:lang w:val="en-US" w:eastAsia="en-US"/>
              </w:rPr>
            </w:pPr>
            <w:r>
              <w:rPr>
                <w:rFonts w:eastAsia="DengXian"/>
                <w:color w:val="000000"/>
                <w:lang w:val="en-US" w:eastAsia="en-US"/>
              </w:rPr>
              <w:t>T</w:t>
            </w:r>
            <w:r>
              <w:rPr>
                <w:rFonts w:eastAsia="SimHei"/>
                <w:color w:val="000000" w:themeColor="text1"/>
                <w:lang w:val="en-US" w:eastAsia="en-US"/>
              </w:rPr>
              <w:t>he duration of leaves on each oak (days from budburst to litter fall).</w:t>
            </w:r>
          </w:p>
        </w:tc>
      </w:tr>
      <w:tr w:rsidR="002E4F9A" w:rsidRPr="00994F51" w14:paraId="1E89E45C" w14:textId="77777777" w:rsidTr="00493F61">
        <w:trPr>
          <w:trHeight w:val="320"/>
          <w:jc w:val="center"/>
        </w:trPr>
        <w:tc>
          <w:tcPr>
            <w:tcW w:w="810" w:type="pct"/>
            <w:tcBorders>
              <w:top w:val="nil"/>
              <w:left w:val="nil"/>
              <w:bottom w:val="nil"/>
              <w:right w:val="nil"/>
            </w:tcBorders>
            <w:shd w:val="clear" w:color="auto" w:fill="auto"/>
            <w:tcMar>
              <w:top w:w="15" w:type="dxa"/>
              <w:left w:w="108" w:type="dxa"/>
              <w:bottom w:w="0" w:type="dxa"/>
              <w:right w:w="108" w:type="dxa"/>
            </w:tcMar>
          </w:tcPr>
          <w:p w14:paraId="10BCFF53" w14:textId="77777777" w:rsidR="002E4F9A" w:rsidRDefault="0072610E">
            <w:pPr>
              <w:rPr>
                <w:rFonts w:ascii="Arial" w:hAnsi="Arial" w:cs="Arial"/>
                <w:lang w:val="en-US" w:eastAsia="en-US"/>
              </w:rPr>
            </w:pPr>
            <w:r>
              <w:rPr>
                <w:rFonts w:eastAsia="DengXian"/>
                <w:color w:val="000000"/>
                <w:lang w:val="en-US" w:eastAsia="en-US"/>
              </w:rPr>
              <w:t>Soil pH</w:t>
            </w:r>
          </w:p>
        </w:tc>
        <w:tc>
          <w:tcPr>
            <w:tcW w:w="4190" w:type="pct"/>
            <w:tcBorders>
              <w:top w:val="nil"/>
              <w:left w:val="nil"/>
              <w:bottom w:val="nil"/>
              <w:right w:val="nil"/>
            </w:tcBorders>
            <w:shd w:val="clear" w:color="auto" w:fill="auto"/>
            <w:tcMar>
              <w:top w:w="15" w:type="dxa"/>
              <w:left w:w="108" w:type="dxa"/>
              <w:bottom w:w="0" w:type="dxa"/>
              <w:right w:w="108" w:type="dxa"/>
            </w:tcMar>
            <w:vAlign w:val="center"/>
          </w:tcPr>
          <w:p w14:paraId="3D9BD6BD" w14:textId="09FA60AC" w:rsidR="002E4F9A" w:rsidRDefault="0072610E">
            <w:pPr>
              <w:rPr>
                <w:rFonts w:ascii="Arial" w:hAnsi="Arial" w:cs="Arial"/>
                <w:lang w:val="en-US" w:eastAsia="en-US"/>
              </w:rPr>
            </w:pPr>
            <w:r>
              <w:rPr>
                <w:rFonts w:eastAsia="DengXian"/>
                <w:color w:val="000000"/>
                <w:lang w:val="en-US" w:eastAsia="en-US"/>
              </w:rPr>
              <w:t>Soil pH under each oak.</w:t>
            </w:r>
            <w:r>
              <w:rPr>
                <w:rFonts w:eastAsia="SimHei"/>
                <w:color w:val="000000" w:themeColor="text1"/>
                <w:lang w:val="en-US" w:eastAsia="en-US"/>
              </w:rPr>
              <w:t xml:space="preserve"> </w:t>
            </w:r>
            <w:r>
              <w:rPr>
                <w:rFonts w:eastAsia="DengXian"/>
                <w:color w:val="000000"/>
                <w:lang w:val="en-US" w:eastAsia="en-US"/>
              </w:rPr>
              <w:t>Soil pH was measured only once before budburst (</w:t>
            </w:r>
            <w:r w:rsidR="00B36136">
              <w:rPr>
                <w:rFonts w:eastAsia="DengXian"/>
                <w:color w:val="000000"/>
                <w:lang w:val="en-US" w:eastAsia="en-US"/>
              </w:rPr>
              <w:t xml:space="preserve">from </w:t>
            </w:r>
            <w:r>
              <w:rPr>
                <w:rFonts w:eastAsia="DengXian"/>
                <w:color w:val="0070C0"/>
                <w:lang w:val="en-US" w:eastAsia="en-US"/>
              </w:rPr>
              <w:t>Yguel</w:t>
            </w:r>
            <w:r>
              <w:rPr>
                <w:rFonts w:eastAsia="DengXian"/>
                <w:color w:val="000000"/>
                <w:lang w:val="en-US" w:eastAsia="en-US"/>
              </w:rPr>
              <w:t xml:space="preserve"> </w:t>
            </w:r>
            <w:r>
              <w:rPr>
                <w:rFonts w:eastAsia="DengXian"/>
                <w:color w:val="0070C0"/>
                <w:lang w:val="en-US" w:eastAsia="en-US"/>
              </w:rPr>
              <w:t>et al. 2014</w:t>
            </w:r>
            <w:r>
              <w:rPr>
                <w:rFonts w:eastAsia="DengXian"/>
                <w:color w:val="000000"/>
                <w:lang w:val="en-US" w:eastAsia="en-US"/>
              </w:rPr>
              <w:t>).</w:t>
            </w:r>
          </w:p>
        </w:tc>
      </w:tr>
      <w:tr w:rsidR="002E4F9A" w:rsidRPr="00994F51" w14:paraId="67211F79" w14:textId="77777777" w:rsidTr="00493F61">
        <w:trPr>
          <w:trHeight w:val="320"/>
          <w:jc w:val="center"/>
        </w:trPr>
        <w:tc>
          <w:tcPr>
            <w:tcW w:w="810" w:type="pct"/>
            <w:tcBorders>
              <w:top w:val="nil"/>
              <w:left w:val="nil"/>
              <w:bottom w:val="single" w:sz="8" w:space="0" w:color="000000"/>
              <w:right w:val="nil"/>
            </w:tcBorders>
            <w:shd w:val="clear" w:color="auto" w:fill="auto"/>
            <w:tcMar>
              <w:top w:w="15" w:type="dxa"/>
              <w:left w:w="108" w:type="dxa"/>
              <w:bottom w:w="0" w:type="dxa"/>
              <w:right w:w="108" w:type="dxa"/>
            </w:tcMar>
          </w:tcPr>
          <w:p w14:paraId="2B0A4CC7" w14:textId="77777777" w:rsidR="002E4F9A" w:rsidRDefault="0072610E">
            <w:pPr>
              <w:rPr>
                <w:rFonts w:ascii="Arial" w:hAnsi="Arial" w:cs="Arial"/>
                <w:lang w:val="en-US" w:eastAsia="en-US"/>
              </w:rPr>
            </w:pPr>
            <w:r>
              <w:rPr>
                <w:rFonts w:eastAsia="DengXian"/>
                <w:color w:val="000000"/>
                <w:lang w:val="en-US" w:eastAsia="en-US"/>
              </w:rPr>
              <w:t>Soil moisture</w:t>
            </w:r>
          </w:p>
        </w:tc>
        <w:tc>
          <w:tcPr>
            <w:tcW w:w="4190"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14:paraId="45304057" w14:textId="7A04D90A" w:rsidR="002E4F9A" w:rsidRDefault="0072610E">
            <w:pPr>
              <w:rPr>
                <w:rFonts w:ascii="Arial" w:hAnsi="Arial" w:cs="Arial"/>
                <w:lang w:val="en-US" w:eastAsia="en-US"/>
              </w:rPr>
            </w:pPr>
            <w:r>
              <w:rPr>
                <w:rFonts w:eastAsia="DengXian"/>
                <w:color w:val="000000"/>
                <w:lang w:val="en-US" w:eastAsia="en-US"/>
              </w:rPr>
              <w:t>Soil moisture content under each oak. Soil humidity was measured with a wet sensor (WET-2 e WET Sensor, AT delta-T devices) in March and April 2011 and the average of both measurements were used in our analyses (</w:t>
            </w:r>
            <w:r w:rsidR="00B36136">
              <w:rPr>
                <w:rFonts w:eastAsia="DengXian"/>
                <w:color w:val="000000"/>
                <w:lang w:val="en-US" w:eastAsia="en-US"/>
              </w:rPr>
              <w:t xml:space="preserve">from </w:t>
            </w:r>
            <w:r>
              <w:rPr>
                <w:rFonts w:eastAsia="DengXian"/>
                <w:color w:val="0070C0"/>
                <w:lang w:val="en-US" w:eastAsia="en-US"/>
              </w:rPr>
              <w:t>Yguel et al. 2014</w:t>
            </w:r>
            <w:r>
              <w:rPr>
                <w:rFonts w:eastAsia="DengXian"/>
                <w:color w:val="000000"/>
                <w:lang w:val="en-US" w:eastAsia="en-US"/>
              </w:rPr>
              <w:t>).</w:t>
            </w:r>
          </w:p>
        </w:tc>
      </w:tr>
    </w:tbl>
    <w:p w14:paraId="1D7E9F2E" w14:textId="77777777" w:rsidR="002E4F9A" w:rsidRDefault="0072610E">
      <w:pPr>
        <w:rPr>
          <w:b/>
          <w:lang w:val="en-US"/>
        </w:rPr>
        <w:sectPr w:rsidR="002E4F9A">
          <w:headerReference w:type="default" r:id="rId8"/>
          <w:pgSz w:w="12240" w:h="15840"/>
          <w:pgMar w:top="1417" w:right="1417" w:bottom="1417" w:left="1417" w:header="720" w:footer="720" w:gutter="0"/>
          <w:lnNumType w:countBy="1" w:restart="continuous"/>
          <w:cols w:space="720"/>
          <w:docGrid w:type="lines" w:linePitch="326"/>
        </w:sectPr>
      </w:pPr>
      <w:r>
        <w:rPr>
          <w:lang w:val="en-US"/>
        </w:rPr>
        <w:br w:type="page"/>
      </w:r>
    </w:p>
    <w:p w14:paraId="1DAD6215" w14:textId="77777777" w:rsidR="002E4F9A" w:rsidRDefault="0072610E">
      <w:pPr>
        <w:tabs>
          <w:tab w:val="left" w:pos="3720"/>
        </w:tabs>
        <w:spacing w:line="480" w:lineRule="auto"/>
        <w:contextualSpacing/>
        <w:jc w:val="both"/>
        <w:rPr>
          <w:lang w:val="en-US"/>
        </w:rPr>
      </w:pPr>
      <w:r>
        <w:rPr>
          <w:b/>
          <w:lang w:val="en-US"/>
        </w:rPr>
        <w:lastRenderedPageBreak/>
        <w:t>Supplementary Table S2.</w:t>
      </w:r>
      <w:r>
        <w:rPr>
          <w:lang w:val="en-US"/>
        </w:rPr>
        <w:t xml:space="preserve"> Explanation of phylogenetic isolation effects on litter mass loss, C loss and N losss by litter traits or environmental variables. Significance was shown as follows: * </w:t>
      </w:r>
      <w:r>
        <w:rPr>
          <w:i/>
          <w:lang w:val="en-US"/>
        </w:rPr>
        <w:t>P</w:t>
      </w:r>
      <w:r>
        <w:rPr>
          <w:lang w:val="en-US"/>
        </w:rPr>
        <w:t xml:space="preserve"> &lt; 0.05; ** </w:t>
      </w:r>
      <w:r>
        <w:rPr>
          <w:i/>
          <w:lang w:val="en-US"/>
        </w:rPr>
        <w:t>P</w:t>
      </w:r>
      <w:r>
        <w:rPr>
          <w:lang w:val="en-US"/>
        </w:rPr>
        <w:t xml:space="preserve"> &lt;0.01; *** </w:t>
      </w:r>
      <w:r>
        <w:rPr>
          <w:i/>
          <w:lang w:val="en-US"/>
        </w:rPr>
        <w:t>P</w:t>
      </w:r>
      <w:r>
        <w:rPr>
          <w:lang w:val="en-US"/>
        </w:rPr>
        <w:t xml:space="preserve"> &lt; 0.001. Residual degree of freedom ranged from 29 to 42.</w:t>
      </w:r>
    </w:p>
    <w:p w14:paraId="1F988637" w14:textId="77777777" w:rsidR="002E4F9A" w:rsidRDefault="0072610E">
      <w:pPr>
        <w:spacing w:line="480" w:lineRule="auto"/>
        <w:rPr>
          <w:b/>
          <w:lang w:val="en-US"/>
        </w:rPr>
      </w:pPr>
      <w:r>
        <w:rPr>
          <w:lang w:val="en-US"/>
        </w:rPr>
        <w:t xml:space="preserve">(a) </w:t>
      </w:r>
      <w:r>
        <w:rPr>
          <w:b/>
          <w:lang w:val="en-US"/>
        </w:rPr>
        <w:t>PIA replaced by Phytophagy</w:t>
      </w:r>
    </w:p>
    <w:tbl>
      <w:tblPr>
        <w:tblW w:w="5000" w:type="pct"/>
        <w:tblLook w:val="04A0" w:firstRow="1" w:lastRow="0" w:firstColumn="1" w:lastColumn="0" w:noHBand="0" w:noVBand="1"/>
      </w:tblPr>
      <w:tblGrid>
        <w:gridCol w:w="1921"/>
        <w:gridCol w:w="764"/>
        <w:gridCol w:w="1034"/>
        <w:gridCol w:w="266"/>
        <w:gridCol w:w="722"/>
        <w:gridCol w:w="829"/>
        <w:gridCol w:w="294"/>
        <w:gridCol w:w="726"/>
        <w:gridCol w:w="778"/>
        <w:gridCol w:w="268"/>
        <w:gridCol w:w="705"/>
        <w:gridCol w:w="726"/>
        <w:gridCol w:w="297"/>
        <w:gridCol w:w="1197"/>
        <w:gridCol w:w="799"/>
        <w:gridCol w:w="268"/>
        <w:gridCol w:w="762"/>
        <w:gridCol w:w="650"/>
      </w:tblGrid>
      <w:tr w:rsidR="002E4F9A" w14:paraId="13A6ED1C" w14:textId="77777777">
        <w:trPr>
          <w:trHeight w:val="360"/>
        </w:trPr>
        <w:tc>
          <w:tcPr>
            <w:tcW w:w="739" w:type="pct"/>
            <w:tcBorders>
              <w:top w:val="single" w:sz="4" w:space="0" w:color="auto"/>
              <w:left w:val="nil"/>
              <w:bottom w:val="nil"/>
              <w:right w:val="nil"/>
            </w:tcBorders>
            <w:shd w:val="clear" w:color="auto" w:fill="auto"/>
            <w:vAlign w:val="center"/>
          </w:tcPr>
          <w:p w14:paraId="3961A381" w14:textId="77777777" w:rsidR="002E4F9A" w:rsidRDefault="0072610E">
            <w:pPr>
              <w:rPr>
                <w:sz w:val="20"/>
                <w:szCs w:val="20"/>
                <w:lang w:val="en-US"/>
              </w:rPr>
            </w:pPr>
            <w:r>
              <w:rPr>
                <w:sz w:val="20"/>
                <w:szCs w:val="20"/>
                <w:lang w:val="en-US"/>
              </w:rPr>
              <w:t> </w:t>
            </w:r>
          </w:p>
        </w:tc>
        <w:tc>
          <w:tcPr>
            <w:tcW w:w="1391" w:type="pct"/>
            <w:gridSpan w:val="5"/>
            <w:tcBorders>
              <w:top w:val="single" w:sz="4" w:space="0" w:color="auto"/>
              <w:left w:val="nil"/>
              <w:bottom w:val="nil"/>
              <w:right w:val="nil"/>
            </w:tcBorders>
            <w:shd w:val="clear" w:color="auto" w:fill="auto"/>
            <w:vAlign w:val="center"/>
          </w:tcPr>
          <w:p w14:paraId="71CA5630" w14:textId="77777777" w:rsidR="002E4F9A" w:rsidRDefault="0072610E">
            <w:pPr>
              <w:jc w:val="center"/>
              <w:rPr>
                <w:sz w:val="20"/>
                <w:szCs w:val="20"/>
                <w:lang w:val="en-US"/>
              </w:rPr>
            </w:pPr>
            <w:r>
              <w:rPr>
                <w:sz w:val="20"/>
                <w:szCs w:val="20"/>
                <w:lang w:val="en-US"/>
              </w:rPr>
              <w:t>Mass loss</w:t>
            </w:r>
          </w:p>
        </w:tc>
        <w:tc>
          <w:tcPr>
            <w:tcW w:w="113" w:type="pct"/>
            <w:tcBorders>
              <w:top w:val="single" w:sz="4" w:space="0" w:color="auto"/>
              <w:left w:val="nil"/>
              <w:bottom w:val="nil"/>
              <w:right w:val="nil"/>
            </w:tcBorders>
            <w:shd w:val="clear" w:color="auto" w:fill="auto"/>
            <w:noWrap/>
            <w:vAlign w:val="center"/>
          </w:tcPr>
          <w:p w14:paraId="7A5976D4" w14:textId="77777777" w:rsidR="002E4F9A" w:rsidRDefault="0072610E">
            <w:pPr>
              <w:rPr>
                <w:sz w:val="20"/>
                <w:szCs w:val="20"/>
                <w:lang w:val="en-US"/>
              </w:rPr>
            </w:pPr>
            <w:r>
              <w:rPr>
                <w:sz w:val="20"/>
                <w:szCs w:val="20"/>
                <w:lang w:val="en-US"/>
              </w:rPr>
              <w:t> </w:t>
            </w:r>
          </w:p>
        </w:tc>
        <w:tc>
          <w:tcPr>
            <w:tcW w:w="1231" w:type="pct"/>
            <w:gridSpan w:val="5"/>
            <w:tcBorders>
              <w:top w:val="single" w:sz="4" w:space="0" w:color="auto"/>
              <w:left w:val="nil"/>
              <w:bottom w:val="nil"/>
              <w:right w:val="nil"/>
            </w:tcBorders>
            <w:shd w:val="clear" w:color="auto" w:fill="auto"/>
            <w:vAlign w:val="center"/>
          </w:tcPr>
          <w:p w14:paraId="5530ABE9" w14:textId="77777777" w:rsidR="002E4F9A" w:rsidRDefault="0072610E">
            <w:pPr>
              <w:jc w:val="center"/>
              <w:rPr>
                <w:sz w:val="20"/>
                <w:szCs w:val="20"/>
                <w:lang w:val="en-US"/>
              </w:rPr>
            </w:pPr>
            <w:r>
              <w:rPr>
                <w:sz w:val="20"/>
                <w:szCs w:val="20"/>
                <w:lang w:val="en-US"/>
              </w:rPr>
              <w:t>Carbon loss</w:t>
            </w:r>
          </w:p>
        </w:tc>
        <w:tc>
          <w:tcPr>
            <w:tcW w:w="114" w:type="pct"/>
            <w:tcBorders>
              <w:top w:val="single" w:sz="4" w:space="0" w:color="auto"/>
              <w:left w:val="nil"/>
              <w:bottom w:val="nil"/>
              <w:right w:val="nil"/>
            </w:tcBorders>
            <w:shd w:val="clear" w:color="auto" w:fill="auto"/>
            <w:noWrap/>
            <w:vAlign w:val="center"/>
          </w:tcPr>
          <w:p w14:paraId="473FDE17" w14:textId="77777777" w:rsidR="002E4F9A" w:rsidRDefault="0072610E">
            <w:pPr>
              <w:rPr>
                <w:sz w:val="20"/>
                <w:szCs w:val="20"/>
                <w:lang w:val="en-US"/>
              </w:rPr>
            </w:pPr>
            <w:r>
              <w:rPr>
                <w:sz w:val="20"/>
                <w:szCs w:val="20"/>
                <w:lang w:val="en-US"/>
              </w:rPr>
              <w:t> </w:t>
            </w:r>
          </w:p>
        </w:tc>
        <w:tc>
          <w:tcPr>
            <w:tcW w:w="1412" w:type="pct"/>
            <w:gridSpan w:val="5"/>
            <w:tcBorders>
              <w:top w:val="single" w:sz="4" w:space="0" w:color="auto"/>
              <w:left w:val="nil"/>
              <w:bottom w:val="nil"/>
              <w:right w:val="nil"/>
            </w:tcBorders>
            <w:shd w:val="clear" w:color="auto" w:fill="auto"/>
            <w:vAlign w:val="center"/>
          </w:tcPr>
          <w:p w14:paraId="7837E707" w14:textId="77777777" w:rsidR="002E4F9A" w:rsidRDefault="0072610E">
            <w:pPr>
              <w:jc w:val="center"/>
              <w:rPr>
                <w:sz w:val="20"/>
                <w:szCs w:val="20"/>
                <w:lang w:val="en-US"/>
              </w:rPr>
            </w:pPr>
            <w:r>
              <w:rPr>
                <w:sz w:val="20"/>
                <w:szCs w:val="20"/>
                <w:lang w:val="en-US"/>
              </w:rPr>
              <w:t>Nitrogen loss</w:t>
            </w:r>
          </w:p>
        </w:tc>
      </w:tr>
      <w:tr w:rsidR="002E4F9A" w14:paraId="6D617CAD" w14:textId="77777777">
        <w:trPr>
          <w:trHeight w:val="360"/>
        </w:trPr>
        <w:tc>
          <w:tcPr>
            <w:tcW w:w="739" w:type="pct"/>
            <w:tcBorders>
              <w:top w:val="nil"/>
              <w:left w:val="nil"/>
              <w:bottom w:val="nil"/>
              <w:right w:val="nil"/>
            </w:tcBorders>
            <w:shd w:val="clear" w:color="auto" w:fill="auto"/>
            <w:vAlign w:val="center"/>
          </w:tcPr>
          <w:p w14:paraId="05E2FE80" w14:textId="77777777" w:rsidR="002E4F9A" w:rsidRDefault="002E4F9A">
            <w:pPr>
              <w:jc w:val="center"/>
              <w:rPr>
                <w:sz w:val="20"/>
                <w:szCs w:val="20"/>
                <w:lang w:val="en-US"/>
              </w:rPr>
            </w:pPr>
          </w:p>
        </w:tc>
        <w:tc>
          <w:tcPr>
            <w:tcW w:w="692" w:type="pct"/>
            <w:gridSpan w:val="2"/>
            <w:tcBorders>
              <w:top w:val="single" w:sz="4" w:space="0" w:color="auto"/>
              <w:left w:val="nil"/>
              <w:bottom w:val="single" w:sz="4" w:space="0" w:color="auto"/>
              <w:right w:val="nil"/>
            </w:tcBorders>
            <w:shd w:val="clear" w:color="auto" w:fill="auto"/>
            <w:vAlign w:val="center"/>
          </w:tcPr>
          <w:p w14:paraId="704A383C"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6A5C376D" w14:textId="77777777" w:rsidR="002E4F9A" w:rsidRDefault="0072610E">
            <w:pPr>
              <w:rPr>
                <w:sz w:val="20"/>
                <w:szCs w:val="20"/>
                <w:lang w:val="en-US"/>
              </w:rPr>
            </w:pPr>
            <w:r>
              <w:rPr>
                <w:sz w:val="20"/>
                <w:szCs w:val="20"/>
                <w:lang w:val="en-US"/>
              </w:rPr>
              <w:t> </w:t>
            </w:r>
          </w:p>
        </w:tc>
        <w:tc>
          <w:tcPr>
            <w:tcW w:w="596" w:type="pct"/>
            <w:gridSpan w:val="2"/>
            <w:tcBorders>
              <w:top w:val="single" w:sz="4" w:space="0" w:color="auto"/>
              <w:left w:val="nil"/>
              <w:bottom w:val="single" w:sz="4" w:space="0" w:color="auto"/>
              <w:right w:val="nil"/>
            </w:tcBorders>
            <w:shd w:val="clear" w:color="auto" w:fill="auto"/>
            <w:vAlign w:val="center"/>
          </w:tcPr>
          <w:p w14:paraId="6EC74482" w14:textId="77777777" w:rsidR="002E4F9A" w:rsidRDefault="0072610E">
            <w:pPr>
              <w:jc w:val="center"/>
              <w:rPr>
                <w:sz w:val="20"/>
                <w:szCs w:val="20"/>
                <w:lang w:val="en-US"/>
              </w:rPr>
            </w:pPr>
            <w:r>
              <w:rPr>
                <w:sz w:val="20"/>
                <w:szCs w:val="20"/>
                <w:lang w:val="en-US"/>
              </w:rPr>
              <w:t>14 months</w:t>
            </w:r>
          </w:p>
        </w:tc>
        <w:tc>
          <w:tcPr>
            <w:tcW w:w="113" w:type="pct"/>
            <w:tcBorders>
              <w:top w:val="nil"/>
              <w:left w:val="nil"/>
              <w:bottom w:val="nil"/>
              <w:right w:val="nil"/>
            </w:tcBorders>
            <w:shd w:val="clear" w:color="auto" w:fill="auto"/>
            <w:noWrap/>
            <w:vAlign w:val="center"/>
          </w:tcPr>
          <w:p w14:paraId="6D9C2F5A" w14:textId="77777777" w:rsidR="002E4F9A" w:rsidRDefault="002E4F9A">
            <w:pPr>
              <w:jc w:val="center"/>
              <w:rPr>
                <w:sz w:val="20"/>
                <w:szCs w:val="20"/>
                <w:lang w:val="en-US"/>
              </w:rPr>
            </w:pPr>
          </w:p>
        </w:tc>
        <w:tc>
          <w:tcPr>
            <w:tcW w:w="577" w:type="pct"/>
            <w:gridSpan w:val="2"/>
            <w:tcBorders>
              <w:top w:val="single" w:sz="4" w:space="0" w:color="auto"/>
              <w:left w:val="nil"/>
              <w:bottom w:val="single" w:sz="4" w:space="0" w:color="auto"/>
              <w:right w:val="nil"/>
            </w:tcBorders>
            <w:shd w:val="clear" w:color="auto" w:fill="auto"/>
            <w:vAlign w:val="center"/>
          </w:tcPr>
          <w:p w14:paraId="1BD180EA"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4F4B562B" w14:textId="77777777" w:rsidR="002E4F9A" w:rsidRDefault="0072610E">
            <w:pPr>
              <w:rPr>
                <w:sz w:val="20"/>
                <w:szCs w:val="20"/>
                <w:lang w:val="en-US"/>
              </w:rPr>
            </w:pPr>
            <w:r>
              <w:rPr>
                <w:sz w:val="20"/>
                <w:szCs w:val="20"/>
                <w:lang w:val="en-US"/>
              </w:rPr>
              <w:t> </w:t>
            </w:r>
          </w:p>
        </w:tc>
        <w:tc>
          <w:tcPr>
            <w:tcW w:w="550" w:type="pct"/>
            <w:gridSpan w:val="2"/>
            <w:tcBorders>
              <w:top w:val="single" w:sz="4" w:space="0" w:color="auto"/>
              <w:left w:val="nil"/>
              <w:bottom w:val="single" w:sz="4" w:space="0" w:color="auto"/>
              <w:right w:val="nil"/>
            </w:tcBorders>
            <w:shd w:val="clear" w:color="auto" w:fill="auto"/>
            <w:vAlign w:val="center"/>
          </w:tcPr>
          <w:p w14:paraId="18357C33" w14:textId="77777777" w:rsidR="002E4F9A" w:rsidRDefault="0072610E">
            <w:pPr>
              <w:jc w:val="center"/>
              <w:rPr>
                <w:sz w:val="20"/>
                <w:szCs w:val="20"/>
                <w:lang w:val="en-US"/>
              </w:rPr>
            </w:pPr>
            <w:r>
              <w:rPr>
                <w:sz w:val="20"/>
                <w:szCs w:val="20"/>
                <w:lang w:val="en-US"/>
              </w:rPr>
              <w:t>14 months</w:t>
            </w:r>
          </w:p>
        </w:tc>
        <w:tc>
          <w:tcPr>
            <w:tcW w:w="114" w:type="pct"/>
            <w:tcBorders>
              <w:top w:val="nil"/>
              <w:left w:val="nil"/>
              <w:bottom w:val="nil"/>
              <w:right w:val="nil"/>
            </w:tcBorders>
            <w:shd w:val="clear" w:color="auto" w:fill="auto"/>
            <w:noWrap/>
            <w:vAlign w:val="center"/>
          </w:tcPr>
          <w:p w14:paraId="56EA7C6E" w14:textId="77777777" w:rsidR="002E4F9A" w:rsidRDefault="002E4F9A">
            <w:pPr>
              <w:jc w:val="center"/>
              <w:rPr>
                <w:sz w:val="20"/>
                <w:szCs w:val="20"/>
                <w:lang w:val="en-US"/>
              </w:rPr>
            </w:pPr>
          </w:p>
        </w:tc>
        <w:tc>
          <w:tcPr>
            <w:tcW w:w="767" w:type="pct"/>
            <w:gridSpan w:val="2"/>
            <w:tcBorders>
              <w:top w:val="single" w:sz="4" w:space="0" w:color="auto"/>
              <w:left w:val="nil"/>
              <w:bottom w:val="single" w:sz="4" w:space="0" w:color="auto"/>
              <w:right w:val="nil"/>
            </w:tcBorders>
            <w:shd w:val="clear" w:color="auto" w:fill="auto"/>
            <w:vAlign w:val="center"/>
          </w:tcPr>
          <w:p w14:paraId="7CB461DF"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2F1BA704" w14:textId="77777777" w:rsidR="002E4F9A" w:rsidRDefault="0072610E">
            <w:pPr>
              <w:rPr>
                <w:sz w:val="20"/>
                <w:szCs w:val="20"/>
                <w:lang w:val="en-US"/>
              </w:rPr>
            </w:pPr>
            <w:r>
              <w:rPr>
                <w:sz w:val="20"/>
                <w:szCs w:val="20"/>
                <w:lang w:val="en-US"/>
              </w:rPr>
              <w:t> </w:t>
            </w:r>
          </w:p>
        </w:tc>
        <w:tc>
          <w:tcPr>
            <w:tcW w:w="542" w:type="pct"/>
            <w:gridSpan w:val="2"/>
            <w:tcBorders>
              <w:top w:val="single" w:sz="4" w:space="0" w:color="auto"/>
              <w:left w:val="nil"/>
              <w:bottom w:val="single" w:sz="4" w:space="0" w:color="auto"/>
              <w:right w:val="nil"/>
            </w:tcBorders>
            <w:shd w:val="clear" w:color="auto" w:fill="auto"/>
            <w:vAlign w:val="center"/>
          </w:tcPr>
          <w:p w14:paraId="52E319CC" w14:textId="77777777" w:rsidR="002E4F9A" w:rsidRDefault="0072610E">
            <w:pPr>
              <w:jc w:val="center"/>
              <w:rPr>
                <w:sz w:val="20"/>
                <w:szCs w:val="20"/>
                <w:lang w:val="en-US"/>
              </w:rPr>
            </w:pPr>
            <w:r>
              <w:rPr>
                <w:sz w:val="20"/>
                <w:szCs w:val="20"/>
                <w:lang w:val="en-US"/>
              </w:rPr>
              <w:t>14 months</w:t>
            </w:r>
          </w:p>
        </w:tc>
      </w:tr>
      <w:tr w:rsidR="002E4F9A" w14:paraId="182A0C2C" w14:textId="77777777">
        <w:trPr>
          <w:trHeight w:val="360"/>
        </w:trPr>
        <w:tc>
          <w:tcPr>
            <w:tcW w:w="739" w:type="pct"/>
            <w:tcBorders>
              <w:top w:val="nil"/>
              <w:left w:val="nil"/>
              <w:bottom w:val="single" w:sz="4" w:space="0" w:color="auto"/>
              <w:right w:val="nil"/>
            </w:tcBorders>
            <w:shd w:val="clear" w:color="auto" w:fill="auto"/>
            <w:vAlign w:val="center"/>
          </w:tcPr>
          <w:p w14:paraId="4FF8E352" w14:textId="77777777" w:rsidR="002E4F9A" w:rsidRDefault="0072610E">
            <w:pPr>
              <w:rPr>
                <w:sz w:val="20"/>
                <w:szCs w:val="20"/>
                <w:lang w:val="en-US"/>
              </w:rPr>
            </w:pPr>
            <w:r>
              <w:rPr>
                <w:sz w:val="20"/>
                <w:szCs w:val="20"/>
                <w:lang w:val="en-US"/>
              </w:rPr>
              <w:t> </w:t>
            </w:r>
          </w:p>
        </w:tc>
        <w:tc>
          <w:tcPr>
            <w:tcW w:w="294" w:type="pct"/>
            <w:tcBorders>
              <w:top w:val="nil"/>
              <w:left w:val="nil"/>
              <w:bottom w:val="single" w:sz="4" w:space="0" w:color="auto"/>
              <w:right w:val="nil"/>
            </w:tcBorders>
            <w:shd w:val="clear" w:color="auto" w:fill="auto"/>
            <w:vAlign w:val="center"/>
          </w:tcPr>
          <w:p w14:paraId="1A359EFA"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98" w:type="pct"/>
            <w:tcBorders>
              <w:top w:val="nil"/>
              <w:left w:val="nil"/>
              <w:bottom w:val="single" w:sz="4" w:space="0" w:color="auto"/>
              <w:right w:val="nil"/>
            </w:tcBorders>
            <w:shd w:val="clear" w:color="auto" w:fill="auto"/>
            <w:vAlign w:val="center"/>
          </w:tcPr>
          <w:p w14:paraId="16209CA9"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7C26CFF0"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vAlign w:val="center"/>
          </w:tcPr>
          <w:p w14:paraId="78043481"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8" w:type="pct"/>
            <w:tcBorders>
              <w:top w:val="nil"/>
              <w:left w:val="nil"/>
              <w:bottom w:val="single" w:sz="4" w:space="0" w:color="auto"/>
              <w:right w:val="nil"/>
            </w:tcBorders>
            <w:shd w:val="clear" w:color="auto" w:fill="auto"/>
            <w:vAlign w:val="center"/>
          </w:tcPr>
          <w:p w14:paraId="545F1EB1"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3" w:type="pct"/>
            <w:tcBorders>
              <w:top w:val="nil"/>
              <w:left w:val="nil"/>
              <w:bottom w:val="single" w:sz="4" w:space="0" w:color="auto"/>
              <w:right w:val="nil"/>
            </w:tcBorders>
            <w:shd w:val="clear" w:color="auto" w:fill="auto"/>
            <w:noWrap/>
            <w:vAlign w:val="center"/>
          </w:tcPr>
          <w:p w14:paraId="60294072"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vAlign w:val="center"/>
          </w:tcPr>
          <w:p w14:paraId="299A2E95"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99" w:type="pct"/>
            <w:tcBorders>
              <w:top w:val="nil"/>
              <w:left w:val="nil"/>
              <w:bottom w:val="single" w:sz="4" w:space="0" w:color="auto"/>
              <w:right w:val="nil"/>
            </w:tcBorders>
            <w:shd w:val="clear" w:color="auto" w:fill="auto"/>
            <w:vAlign w:val="center"/>
          </w:tcPr>
          <w:p w14:paraId="1AF9C374"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7ACBEAE4"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vAlign w:val="center"/>
          </w:tcPr>
          <w:p w14:paraId="7BFF1E0B"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79" w:type="pct"/>
            <w:tcBorders>
              <w:top w:val="nil"/>
              <w:left w:val="nil"/>
              <w:bottom w:val="single" w:sz="4" w:space="0" w:color="auto"/>
              <w:right w:val="nil"/>
            </w:tcBorders>
            <w:shd w:val="clear" w:color="auto" w:fill="auto"/>
            <w:vAlign w:val="center"/>
          </w:tcPr>
          <w:p w14:paraId="05307786"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4" w:type="pct"/>
            <w:tcBorders>
              <w:top w:val="nil"/>
              <w:left w:val="nil"/>
              <w:bottom w:val="single" w:sz="4" w:space="0" w:color="auto"/>
              <w:right w:val="nil"/>
            </w:tcBorders>
            <w:shd w:val="clear" w:color="auto" w:fill="auto"/>
            <w:noWrap/>
            <w:vAlign w:val="center"/>
          </w:tcPr>
          <w:p w14:paraId="2F65F5F8"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vAlign w:val="center"/>
          </w:tcPr>
          <w:p w14:paraId="7599FDF6"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7" w:type="pct"/>
            <w:tcBorders>
              <w:top w:val="nil"/>
              <w:left w:val="nil"/>
              <w:bottom w:val="single" w:sz="4" w:space="0" w:color="auto"/>
              <w:right w:val="nil"/>
            </w:tcBorders>
            <w:shd w:val="clear" w:color="auto" w:fill="auto"/>
            <w:vAlign w:val="center"/>
          </w:tcPr>
          <w:p w14:paraId="2FB0C286"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2B2367C5"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vAlign w:val="center"/>
          </w:tcPr>
          <w:p w14:paraId="0850C949"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50" w:type="pct"/>
            <w:tcBorders>
              <w:top w:val="nil"/>
              <w:left w:val="nil"/>
              <w:bottom w:val="single" w:sz="4" w:space="0" w:color="auto"/>
              <w:right w:val="nil"/>
            </w:tcBorders>
            <w:shd w:val="clear" w:color="auto" w:fill="auto"/>
            <w:vAlign w:val="center"/>
          </w:tcPr>
          <w:p w14:paraId="1E46AB65"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665DBABF" w14:textId="77777777">
        <w:trPr>
          <w:trHeight w:val="360"/>
        </w:trPr>
        <w:tc>
          <w:tcPr>
            <w:tcW w:w="739" w:type="pct"/>
            <w:tcBorders>
              <w:top w:val="nil"/>
              <w:left w:val="nil"/>
              <w:bottom w:val="nil"/>
              <w:right w:val="nil"/>
            </w:tcBorders>
            <w:shd w:val="clear" w:color="auto" w:fill="auto"/>
            <w:vAlign w:val="center"/>
          </w:tcPr>
          <w:p w14:paraId="2021BC98" w14:textId="77777777" w:rsidR="002E4F9A" w:rsidRDefault="0072610E">
            <w:pPr>
              <w:rPr>
                <w:sz w:val="20"/>
                <w:szCs w:val="20"/>
                <w:lang w:val="en-US"/>
              </w:rPr>
            </w:pPr>
            <w:r>
              <w:rPr>
                <w:sz w:val="20"/>
                <w:szCs w:val="20"/>
                <w:lang w:val="en-US"/>
              </w:rPr>
              <w:t>Phytophagy</w:t>
            </w:r>
          </w:p>
        </w:tc>
        <w:tc>
          <w:tcPr>
            <w:tcW w:w="294" w:type="pct"/>
            <w:tcBorders>
              <w:top w:val="nil"/>
              <w:left w:val="nil"/>
              <w:bottom w:val="nil"/>
              <w:right w:val="nil"/>
            </w:tcBorders>
            <w:shd w:val="clear" w:color="auto" w:fill="auto"/>
            <w:noWrap/>
            <w:vAlign w:val="center"/>
          </w:tcPr>
          <w:p w14:paraId="494CC712"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217DCBB1"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1FC0A15"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D1BBE17"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5C5858F0"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458CE46"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DEE1A2A" w14:textId="77777777" w:rsidR="002E4F9A" w:rsidRDefault="0072610E">
            <w:pPr>
              <w:jc w:val="center"/>
              <w:rPr>
                <w:sz w:val="20"/>
                <w:szCs w:val="20"/>
                <w:lang w:val="en-US"/>
              </w:rPr>
            </w:pPr>
            <w:r>
              <w:rPr>
                <w:sz w:val="20"/>
                <w:szCs w:val="20"/>
                <w:lang w:val="en-US"/>
              </w:rPr>
              <w:t>-3.32</w:t>
            </w:r>
          </w:p>
        </w:tc>
        <w:tc>
          <w:tcPr>
            <w:tcW w:w="299" w:type="pct"/>
            <w:tcBorders>
              <w:top w:val="nil"/>
              <w:left w:val="nil"/>
              <w:bottom w:val="nil"/>
              <w:right w:val="nil"/>
            </w:tcBorders>
            <w:shd w:val="clear" w:color="auto" w:fill="auto"/>
            <w:noWrap/>
            <w:vAlign w:val="center"/>
          </w:tcPr>
          <w:p w14:paraId="526E82B7"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74998EED"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420D223E" w14:textId="77777777" w:rsidR="002E4F9A" w:rsidRDefault="0072610E">
            <w:pPr>
              <w:jc w:val="center"/>
              <w:rPr>
                <w:sz w:val="20"/>
                <w:szCs w:val="20"/>
                <w:lang w:val="en-US"/>
              </w:rPr>
            </w:pPr>
            <w:r>
              <w:rPr>
                <w:sz w:val="20"/>
                <w:szCs w:val="20"/>
                <w:lang w:val="en-US"/>
              </w:rPr>
              <w:t>-1.33</w:t>
            </w:r>
          </w:p>
        </w:tc>
        <w:tc>
          <w:tcPr>
            <w:tcW w:w="279" w:type="pct"/>
            <w:tcBorders>
              <w:top w:val="nil"/>
              <w:left w:val="nil"/>
              <w:bottom w:val="nil"/>
              <w:right w:val="nil"/>
            </w:tcBorders>
            <w:shd w:val="clear" w:color="auto" w:fill="auto"/>
            <w:noWrap/>
            <w:vAlign w:val="center"/>
          </w:tcPr>
          <w:p w14:paraId="0CE78004"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2826C49D"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7251867C"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3CA13FE1"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11C65E5"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097DBCCA" w14:textId="77777777" w:rsidR="002E4F9A" w:rsidRDefault="0072610E">
            <w:pPr>
              <w:jc w:val="center"/>
              <w:rPr>
                <w:sz w:val="20"/>
                <w:szCs w:val="20"/>
                <w:lang w:val="en-US"/>
              </w:rPr>
            </w:pPr>
            <w:r>
              <w:rPr>
                <w:sz w:val="20"/>
                <w:szCs w:val="20"/>
                <w:lang w:val="en-US"/>
              </w:rPr>
              <w:t>0.97</w:t>
            </w:r>
          </w:p>
        </w:tc>
        <w:tc>
          <w:tcPr>
            <w:tcW w:w="250" w:type="pct"/>
            <w:tcBorders>
              <w:top w:val="nil"/>
              <w:left w:val="nil"/>
              <w:bottom w:val="nil"/>
              <w:right w:val="nil"/>
            </w:tcBorders>
            <w:shd w:val="clear" w:color="auto" w:fill="auto"/>
            <w:noWrap/>
            <w:vAlign w:val="center"/>
          </w:tcPr>
          <w:p w14:paraId="37C04682" w14:textId="77777777" w:rsidR="002E4F9A" w:rsidRDefault="002E4F9A">
            <w:pPr>
              <w:jc w:val="center"/>
              <w:rPr>
                <w:sz w:val="20"/>
                <w:szCs w:val="20"/>
                <w:lang w:val="en-US"/>
              </w:rPr>
            </w:pPr>
          </w:p>
        </w:tc>
      </w:tr>
      <w:tr w:rsidR="002E4F9A" w14:paraId="02A45361" w14:textId="77777777">
        <w:trPr>
          <w:trHeight w:val="360"/>
        </w:trPr>
        <w:tc>
          <w:tcPr>
            <w:tcW w:w="739" w:type="pct"/>
            <w:tcBorders>
              <w:top w:val="nil"/>
              <w:left w:val="nil"/>
              <w:bottom w:val="nil"/>
              <w:right w:val="nil"/>
            </w:tcBorders>
            <w:shd w:val="clear" w:color="auto" w:fill="auto"/>
            <w:vAlign w:val="center"/>
          </w:tcPr>
          <w:p w14:paraId="34D22334" w14:textId="77777777" w:rsidR="002E4F9A" w:rsidRDefault="0072610E">
            <w:pPr>
              <w:rPr>
                <w:sz w:val="20"/>
                <w:szCs w:val="20"/>
                <w:lang w:val="en-US"/>
              </w:rPr>
            </w:pPr>
            <w:r>
              <w:rPr>
                <w:sz w:val="20"/>
                <w:szCs w:val="20"/>
                <w:lang w:val="en-US"/>
              </w:rPr>
              <w:t>PIB</w:t>
            </w:r>
          </w:p>
        </w:tc>
        <w:tc>
          <w:tcPr>
            <w:tcW w:w="294" w:type="pct"/>
            <w:tcBorders>
              <w:top w:val="nil"/>
              <w:left w:val="nil"/>
              <w:bottom w:val="nil"/>
              <w:right w:val="nil"/>
            </w:tcBorders>
            <w:shd w:val="clear" w:color="auto" w:fill="auto"/>
            <w:vAlign w:val="center"/>
          </w:tcPr>
          <w:p w14:paraId="7C9D585B" w14:textId="77777777" w:rsidR="002E4F9A" w:rsidRDefault="0072610E">
            <w:pPr>
              <w:jc w:val="center"/>
              <w:rPr>
                <w:sz w:val="20"/>
                <w:szCs w:val="20"/>
                <w:lang w:val="en-US"/>
              </w:rPr>
            </w:pPr>
            <w:r>
              <w:rPr>
                <w:sz w:val="20"/>
                <w:szCs w:val="20"/>
                <w:lang w:val="en-US"/>
              </w:rPr>
              <w:t>2.31</w:t>
            </w:r>
          </w:p>
        </w:tc>
        <w:tc>
          <w:tcPr>
            <w:tcW w:w="398" w:type="pct"/>
            <w:tcBorders>
              <w:top w:val="nil"/>
              <w:left w:val="nil"/>
              <w:bottom w:val="nil"/>
              <w:right w:val="nil"/>
            </w:tcBorders>
            <w:shd w:val="clear" w:color="auto" w:fill="auto"/>
            <w:vAlign w:val="center"/>
          </w:tcPr>
          <w:p w14:paraId="3B538C6D"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0F3F04B2"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vAlign w:val="center"/>
          </w:tcPr>
          <w:p w14:paraId="7FA3E4FF" w14:textId="77777777" w:rsidR="002E4F9A" w:rsidRDefault="0072610E">
            <w:pPr>
              <w:jc w:val="center"/>
              <w:rPr>
                <w:sz w:val="20"/>
                <w:szCs w:val="20"/>
                <w:lang w:val="en-US"/>
              </w:rPr>
            </w:pPr>
            <w:r>
              <w:rPr>
                <w:sz w:val="20"/>
                <w:szCs w:val="20"/>
                <w:lang w:val="en-US"/>
              </w:rPr>
              <w:t>-2.10</w:t>
            </w:r>
          </w:p>
        </w:tc>
        <w:tc>
          <w:tcPr>
            <w:tcW w:w="318" w:type="pct"/>
            <w:tcBorders>
              <w:top w:val="nil"/>
              <w:left w:val="nil"/>
              <w:bottom w:val="nil"/>
              <w:right w:val="nil"/>
            </w:tcBorders>
            <w:shd w:val="clear" w:color="auto" w:fill="auto"/>
            <w:vAlign w:val="center"/>
          </w:tcPr>
          <w:p w14:paraId="4D94FDA7"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67D3C29D"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1DDDDCC" w14:textId="77777777" w:rsidR="002E4F9A" w:rsidRDefault="0072610E">
            <w:pPr>
              <w:jc w:val="center"/>
              <w:rPr>
                <w:sz w:val="20"/>
                <w:szCs w:val="20"/>
                <w:lang w:val="en-US"/>
              </w:rPr>
            </w:pPr>
            <w:r>
              <w:rPr>
                <w:sz w:val="20"/>
                <w:szCs w:val="20"/>
                <w:lang w:val="en-US"/>
              </w:rPr>
              <w:t>-3.23</w:t>
            </w:r>
          </w:p>
        </w:tc>
        <w:tc>
          <w:tcPr>
            <w:tcW w:w="299" w:type="pct"/>
            <w:tcBorders>
              <w:top w:val="nil"/>
              <w:left w:val="nil"/>
              <w:bottom w:val="nil"/>
              <w:right w:val="nil"/>
            </w:tcBorders>
            <w:shd w:val="clear" w:color="auto" w:fill="auto"/>
            <w:noWrap/>
            <w:vAlign w:val="center"/>
          </w:tcPr>
          <w:p w14:paraId="7792B000"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5176E87C"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59C1B9E2" w14:textId="77777777" w:rsidR="002E4F9A" w:rsidRDefault="0072610E">
            <w:pPr>
              <w:jc w:val="center"/>
              <w:rPr>
                <w:sz w:val="20"/>
                <w:szCs w:val="20"/>
                <w:lang w:val="en-US"/>
              </w:rPr>
            </w:pPr>
            <w:r>
              <w:rPr>
                <w:sz w:val="20"/>
                <w:szCs w:val="20"/>
                <w:lang w:val="en-US"/>
              </w:rPr>
              <w:t>-0.23</w:t>
            </w:r>
          </w:p>
        </w:tc>
        <w:tc>
          <w:tcPr>
            <w:tcW w:w="279" w:type="pct"/>
            <w:tcBorders>
              <w:top w:val="nil"/>
              <w:left w:val="nil"/>
              <w:bottom w:val="nil"/>
              <w:right w:val="nil"/>
            </w:tcBorders>
            <w:shd w:val="clear" w:color="auto" w:fill="auto"/>
            <w:noWrap/>
            <w:vAlign w:val="center"/>
          </w:tcPr>
          <w:p w14:paraId="7804EEF6"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705047BA"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2DCAE38" w14:textId="77777777" w:rsidR="002E4F9A" w:rsidRDefault="0072610E">
            <w:pPr>
              <w:jc w:val="center"/>
              <w:rPr>
                <w:sz w:val="20"/>
                <w:szCs w:val="20"/>
                <w:lang w:val="en-US"/>
              </w:rPr>
            </w:pPr>
            <w:r>
              <w:rPr>
                <w:sz w:val="20"/>
                <w:szCs w:val="20"/>
                <w:lang w:val="en-US"/>
              </w:rPr>
              <w:t>-1.08</w:t>
            </w:r>
          </w:p>
        </w:tc>
        <w:tc>
          <w:tcPr>
            <w:tcW w:w="307" w:type="pct"/>
            <w:tcBorders>
              <w:top w:val="nil"/>
              <w:left w:val="nil"/>
              <w:bottom w:val="nil"/>
              <w:right w:val="nil"/>
            </w:tcBorders>
            <w:shd w:val="clear" w:color="auto" w:fill="auto"/>
            <w:noWrap/>
            <w:vAlign w:val="center"/>
          </w:tcPr>
          <w:p w14:paraId="771479B9"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78EB72D"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691614AF" w14:textId="77777777" w:rsidR="002E4F9A" w:rsidRDefault="0072610E">
            <w:pPr>
              <w:jc w:val="center"/>
              <w:rPr>
                <w:sz w:val="20"/>
                <w:szCs w:val="20"/>
                <w:lang w:val="en-US"/>
              </w:rPr>
            </w:pPr>
            <w:r>
              <w:rPr>
                <w:sz w:val="20"/>
                <w:szCs w:val="20"/>
                <w:lang w:val="en-US"/>
              </w:rPr>
              <w:t>1.62</w:t>
            </w:r>
          </w:p>
        </w:tc>
        <w:tc>
          <w:tcPr>
            <w:tcW w:w="250" w:type="pct"/>
            <w:tcBorders>
              <w:top w:val="nil"/>
              <w:left w:val="nil"/>
              <w:bottom w:val="nil"/>
              <w:right w:val="nil"/>
            </w:tcBorders>
            <w:shd w:val="clear" w:color="auto" w:fill="auto"/>
            <w:noWrap/>
            <w:vAlign w:val="center"/>
          </w:tcPr>
          <w:p w14:paraId="0F246787" w14:textId="77777777" w:rsidR="002E4F9A" w:rsidRDefault="002E4F9A">
            <w:pPr>
              <w:jc w:val="center"/>
              <w:rPr>
                <w:sz w:val="20"/>
                <w:szCs w:val="20"/>
                <w:lang w:val="en-US"/>
              </w:rPr>
            </w:pPr>
          </w:p>
        </w:tc>
      </w:tr>
      <w:tr w:rsidR="002E4F9A" w14:paraId="557CBF39" w14:textId="77777777">
        <w:trPr>
          <w:trHeight w:val="360"/>
        </w:trPr>
        <w:tc>
          <w:tcPr>
            <w:tcW w:w="739" w:type="pct"/>
            <w:tcBorders>
              <w:top w:val="nil"/>
              <w:left w:val="nil"/>
              <w:bottom w:val="nil"/>
              <w:right w:val="nil"/>
            </w:tcBorders>
            <w:shd w:val="clear" w:color="auto" w:fill="auto"/>
            <w:vAlign w:val="center"/>
          </w:tcPr>
          <w:p w14:paraId="751F5F97" w14:textId="77777777" w:rsidR="002E4F9A" w:rsidRDefault="0072610E">
            <w:pPr>
              <w:rPr>
                <w:sz w:val="20"/>
                <w:szCs w:val="20"/>
                <w:lang w:val="en-US"/>
              </w:rPr>
            </w:pPr>
            <w:r>
              <w:rPr>
                <w:sz w:val="20"/>
                <w:szCs w:val="20"/>
                <w:lang w:val="en-US"/>
              </w:rPr>
              <w:t>Collembola abundance (CA)</w:t>
            </w:r>
          </w:p>
        </w:tc>
        <w:tc>
          <w:tcPr>
            <w:tcW w:w="294" w:type="pct"/>
            <w:tcBorders>
              <w:top w:val="nil"/>
              <w:left w:val="nil"/>
              <w:bottom w:val="nil"/>
              <w:right w:val="nil"/>
            </w:tcBorders>
            <w:shd w:val="clear" w:color="auto" w:fill="auto"/>
            <w:noWrap/>
            <w:vAlign w:val="center"/>
          </w:tcPr>
          <w:p w14:paraId="4FA31C44" w14:textId="77777777" w:rsidR="002E4F9A" w:rsidRDefault="0072610E">
            <w:pPr>
              <w:jc w:val="center"/>
              <w:rPr>
                <w:sz w:val="20"/>
                <w:szCs w:val="20"/>
                <w:lang w:val="en-US"/>
              </w:rPr>
            </w:pPr>
            <w:r>
              <w:rPr>
                <w:sz w:val="20"/>
                <w:szCs w:val="20"/>
                <w:lang w:val="en-US"/>
              </w:rPr>
              <w:t>1.87</w:t>
            </w:r>
          </w:p>
        </w:tc>
        <w:tc>
          <w:tcPr>
            <w:tcW w:w="398" w:type="pct"/>
            <w:tcBorders>
              <w:top w:val="nil"/>
              <w:left w:val="nil"/>
              <w:bottom w:val="nil"/>
              <w:right w:val="nil"/>
            </w:tcBorders>
            <w:shd w:val="clear" w:color="auto" w:fill="auto"/>
            <w:noWrap/>
            <w:vAlign w:val="center"/>
          </w:tcPr>
          <w:p w14:paraId="3F804993"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37936352"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C560F3E"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7C9377D0"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06872E7"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20CEA01"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4479D2EC"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09D882C"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067DC1B3" w14:textId="77777777" w:rsidR="002E4F9A" w:rsidRDefault="0072610E">
            <w:pPr>
              <w:jc w:val="center"/>
              <w:rPr>
                <w:sz w:val="20"/>
                <w:szCs w:val="20"/>
                <w:lang w:val="en-US"/>
              </w:rPr>
            </w:pPr>
            <w:r>
              <w:rPr>
                <w:sz w:val="20"/>
                <w:szCs w:val="20"/>
                <w:lang w:val="en-US"/>
              </w:rPr>
              <w:t>-0.69</w:t>
            </w:r>
          </w:p>
        </w:tc>
        <w:tc>
          <w:tcPr>
            <w:tcW w:w="279" w:type="pct"/>
            <w:tcBorders>
              <w:top w:val="nil"/>
              <w:left w:val="nil"/>
              <w:bottom w:val="nil"/>
              <w:right w:val="nil"/>
            </w:tcBorders>
            <w:shd w:val="clear" w:color="auto" w:fill="auto"/>
            <w:noWrap/>
            <w:vAlign w:val="center"/>
          </w:tcPr>
          <w:p w14:paraId="217CAEF8"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475129C0"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0FBB736F"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25482425"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B9F6978"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0D9E0C1F"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0343A77B" w14:textId="77777777" w:rsidR="002E4F9A" w:rsidRDefault="002E4F9A">
            <w:pPr>
              <w:jc w:val="center"/>
              <w:rPr>
                <w:sz w:val="20"/>
                <w:szCs w:val="20"/>
                <w:lang w:val="en-US"/>
              </w:rPr>
            </w:pPr>
          </w:p>
        </w:tc>
      </w:tr>
      <w:tr w:rsidR="002E4F9A" w14:paraId="43AD17A2" w14:textId="77777777">
        <w:trPr>
          <w:trHeight w:val="360"/>
        </w:trPr>
        <w:tc>
          <w:tcPr>
            <w:tcW w:w="739" w:type="pct"/>
            <w:tcBorders>
              <w:top w:val="nil"/>
              <w:left w:val="nil"/>
              <w:bottom w:val="nil"/>
              <w:right w:val="nil"/>
            </w:tcBorders>
            <w:shd w:val="clear" w:color="auto" w:fill="auto"/>
            <w:vAlign w:val="center"/>
          </w:tcPr>
          <w:p w14:paraId="2DC0C7A0" w14:textId="77777777" w:rsidR="002E4F9A" w:rsidRDefault="0072610E">
            <w:pPr>
              <w:rPr>
                <w:sz w:val="20"/>
                <w:szCs w:val="20"/>
                <w:lang w:val="en-US"/>
              </w:rPr>
            </w:pPr>
            <w:r>
              <w:rPr>
                <w:sz w:val="20"/>
                <w:szCs w:val="20"/>
                <w:lang w:val="en-US"/>
              </w:rPr>
              <w:t>Acari abundance (AA)</w:t>
            </w:r>
          </w:p>
        </w:tc>
        <w:tc>
          <w:tcPr>
            <w:tcW w:w="294" w:type="pct"/>
            <w:tcBorders>
              <w:top w:val="nil"/>
              <w:left w:val="nil"/>
              <w:bottom w:val="nil"/>
              <w:right w:val="nil"/>
            </w:tcBorders>
            <w:shd w:val="clear" w:color="auto" w:fill="auto"/>
            <w:noWrap/>
            <w:vAlign w:val="center"/>
          </w:tcPr>
          <w:p w14:paraId="57B70E67" w14:textId="77777777" w:rsidR="002E4F9A" w:rsidRDefault="0072610E">
            <w:pPr>
              <w:jc w:val="center"/>
              <w:rPr>
                <w:sz w:val="20"/>
                <w:szCs w:val="20"/>
                <w:lang w:val="en-US"/>
              </w:rPr>
            </w:pPr>
            <w:r>
              <w:rPr>
                <w:sz w:val="20"/>
                <w:szCs w:val="20"/>
                <w:lang w:val="en-US"/>
              </w:rPr>
              <w:t>2.64</w:t>
            </w:r>
          </w:p>
        </w:tc>
        <w:tc>
          <w:tcPr>
            <w:tcW w:w="398" w:type="pct"/>
            <w:tcBorders>
              <w:top w:val="nil"/>
              <w:left w:val="nil"/>
              <w:bottom w:val="nil"/>
              <w:right w:val="nil"/>
            </w:tcBorders>
            <w:shd w:val="clear" w:color="auto" w:fill="auto"/>
            <w:noWrap/>
            <w:vAlign w:val="center"/>
          </w:tcPr>
          <w:p w14:paraId="24B077FC"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20F7CDF9"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5DA5919D" w14:textId="77777777" w:rsidR="002E4F9A" w:rsidRDefault="0072610E">
            <w:pPr>
              <w:jc w:val="center"/>
              <w:rPr>
                <w:sz w:val="20"/>
                <w:szCs w:val="20"/>
                <w:lang w:val="en-US"/>
              </w:rPr>
            </w:pPr>
            <w:r>
              <w:rPr>
                <w:sz w:val="20"/>
                <w:szCs w:val="20"/>
                <w:lang w:val="en-US"/>
              </w:rPr>
              <w:t>4.97</w:t>
            </w:r>
          </w:p>
        </w:tc>
        <w:tc>
          <w:tcPr>
            <w:tcW w:w="318" w:type="pct"/>
            <w:tcBorders>
              <w:top w:val="nil"/>
              <w:left w:val="nil"/>
              <w:bottom w:val="nil"/>
              <w:right w:val="nil"/>
            </w:tcBorders>
            <w:shd w:val="clear" w:color="auto" w:fill="auto"/>
            <w:noWrap/>
            <w:vAlign w:val="center"/>
          </w:tcPr>
          <w:p w14:paraId="33D00ACE"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4F3B4159"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2F46DC3C" w14:textId="77777777" w:rsidR="002E4F9A" w:rsidRDefault="0072610E">
            <w:pPr>
              <w:jc w:val="center"/>
              <w:rPr>
                <w:sz w:val="20"/>
                <w:szCs w:val="20"/>
                <w:lang w:val="en-US"/>
              </w:rPr>
            </w:pPr>
            <w:r>
              <w:rPr>
                <w:sz w:val="20"/>
                <w:szCs w:val="20"/>
                <w:lang w:val="en-US"/>
              </w:rPr>
              <w:t>-2.88</w:t>
            </w:r>
          </w:p>
        </w:tc>
        <w:tc>
          <w:tcPr>
            <w:tcW w:w="299" w:type="pct"/>
            <w:tcBorders>
              <w:top w:val="nil"/>
              <w:left w:val="nil"/>
              <w:bottom w:val="nil"/>
              <w:right w:val="nil"/>
            </w:tcBorders>
            <w:shd w:val="clear" w:color="auto" w:fill="auto"/>
            <w:noWrap/>
            <w:vAlign w:val="center"/>
          </w:tcPr>
          <w:p w14:paraId="4C7BA8A9"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3F024472"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55089637" w14:textId="77777777" w:rsidR="002E4F9A" w:rsidRDefault="0072610E">
            <w:pPr>
              <w:jc w:val="center"/>
              <w:rPr>
                <w:sz w:val="20"/>
                <w:szCs w:val="20"/>
                <w:lang w:val="en-US"/>
              </w:rPr>
            </w:pPr>
            <w:r>
              <w:rPr>
                <w:sz w:val="20"/>
                <w:szCs w:val="20"/>
                <w:lang w:val="en-US"/>
              </w:rPr>
              <w:t>-4.87</w:t>
            </w:r>
          </w:p>
        </w:tc>
        <w:tc>
          <w:tcPr>
            <w:tcW w:w="279" w:type="pct"/>
            <w:tcBorders>
              <w:top w:val="nil"/>
              <w:left w:val="nil"/>
              <w:bottom w:val="nil"/>
              <w:right w:val="nil"/>
            </w:tcBorders>
            <w:shd w:val="clear" w:color="auto" w:fill="auto"/>
            <w:noWrap/>
            <w:vAlign w:val="center"/>
          </w:tcPr>
          <w:p w14:paraId="45779CCA"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18C6BEF0"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1B97B097" w14:textId="77777777" w:rsidR="002E4F9A" w:rsidRDefault="0072610E">
            <w:pPr>
              <w:jc w:val="center"/>
              <w:rPr>
                <w:sz w:val="20"/>
                <w:szCs w:val="20"/>
                <w:lang w:val="en-US"/>
              </w:rPr>
            </w:pPr>
            <w:r>
              <w:rPr>
                <w:sz w:val="20"/>
                <w:szCs w:val="20"/>
                <w:lang w:val="en-US"/>
              </w:rPr>
              <w:t>-1.79</w:t>
            </w:r>
          </w:p>
        </w:tc>
        <w:tc>
          <w:tcPr>
            <w:tcW w:w="307" w:type="pct"/>
            <w:tcBorders>
              <w:top w:val="nil"/>
              <w:left w:val="nil"/>
              <w:bottom w:val="nil"/>
              <w:right w:val="nil"/>
            </w:tcBorders>
            <w:shd w:val="clear" w:color="auto" w:fill="auto"/>
            <w:noWrap/>
            <w:vAlign w:val="center"/>
          </w:tcPr>
          <w:p w14:paraId="255E5B90"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2FEB5A76"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72FA2EB7" w14:textId="77777777" w:rsidR="002E4F9A" w:rsidRDefault="0072610E">
            <w:pPr>
              <w:jc w:val="center"/>
              <w:rPr>
                <w:sz w:val="20"/>
                <w:szCs w:val="20"/>
                <w:lang w:val="en-US"/>
              </w:rPr>
            </w:pPr>
            <w:r>
              <w:rPr>
                <w:sz w:val="20"/>
                <w:szCs w:val="20"/>
                <w:lang w:val="en-US"/>
              </w:rPr>
              <w:t>2.31</w:t>
            </w:r>
          </w:p>
        </w:tc>
        <w:tc>
          <w:tcPr>
            <w:tcW w:w="250" w:type="pct"/>
            <w:tcBorders>
              <w:top w:val="nil"/>
              <w:left w:val="nil"/>
              <w:bottom w:val="nil"/>
              <w:right w:val="nil"/>
            </w:tcBorders>
            <w:shd w:val="clear" w:color="auto" w:fill="auto"/>
            <w:noWrap/>
            <w:vAlign w:val="center"/>
          </w:tcPr>
          <w:p w14:paraId="02DF181F" w14:textId="77777777" w:rsidR="002E4F9A" w:rsidRDefault="0072610E">
            <w:pPr>
              <w:jc w:val="center"/>
              <w:rPr>
                <w:sz w:val="20"/>
                <w:szCs w:val="20"/>
                <w:lang w:val="en-US"/>
              </w:rPr>
            </w:pPr>
            <w:r>
              <w:rPr>
                <w:sz w:val="20"/>
                <w:szCs w:val="20"/>
                <w:lang w:val="en-US"/>
              </w:rPr>
              <w:t>*</w:t>
            </w:r>
          </w:p>
        </w:tc>
      </w:tr>
      <w:tr w:rsidR="002E4F9A" w14:paraId="171CBC53" w14:textId="77777777">
        <w:trPr>
          <w:trHeight w:val="360"/>
        </w:trPr>
        <w:tc>
          <w:tcPr>
            <w:tcW w:w="739" w:type="pct"/>
            <w:tcBorders>
              <w:top w:val="nil"/>
              <w:left w:val="nil"/>
              <w:bottom w:val="nil"/>
              <w:right w:val="nil"/>
            </w:tcBorders>
            <w:shd w:val="clear" w:color="auto" w:fill="auto"/>
            <w:vAlign w:val="center"/>
          </w:tcPr>
          <w:p w14:paraId="6270686F" w14:textId="77777777" w:rsidR="002E4F9A" w:rsidRDefault="0072610E">
            <w:pPr>
              <w:rPr>
                <w:sz w:val="20"/>
                <w:szCs w:val="20"/>
                <w:lang w:val="en-US"/>
              </w:rPr>
            </w:pPr>
            <w:r>
              <w:rPr>
                <w:sz w:val="20"/>
                <w:szCs w:val="20"/>
                <w:lang w:val="en-US"/>
              </w:rPr>
              <w:t>Microbial biomass (MB)</w:t>
            </w:r>
          </w:p>
        </w:tc>
        <w:tc>
          <w:tcPr>
            <w:tcW w:w="294" w:type="pct"/>
            <w:tcBorders>
              <w:top w:val="nil"/>
              <w:left w:val="nil"/>
              <w:bottom w:val="nil"/>
              <w:right w:val="nil"/>
            </w:tcBorders>
            <w:shd w:val="clear" w:color="auto" w:fill="auto"/>
            <w:noWrap/>
            <w:vAlign w:val="center"/>
          </w:tcPr>
          <w:p w14:paraId="0D635F37"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3848823E"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50B96661"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7399799E" w14:textId="77777777" w:rsidR="002E4F9A" w:rsidRDefault="0072610E">
            <w:pPr>
              <w:jc w:val="center"/>
              <w:rPr>
                <w:sz w:val="20"/>
                <w:szCs w:val="20"/>
                <w:lang w:val="en-US"/>
              </w:rPr>
            </w:pPr>
            <w:r>
              <w:rPr>
                <w:sz w:val="20"/>
                <w:szCs w:val="20"/>
                <w:lang w:val="en-US"/>
              </w:rPr>
              <w:t>-1.60</w:t>
            </w:r>
          </w:p>
        </w:tc>
        <w:tc>
          <w:tcPr>
            <w:tcW w:w="318" w:type="pct"/>
            <w:tcBorders>
              <w:top w:val="nil"/>
              <w:left w:val="nil"/>
              <w:bottom w:val="nil"/>
              <w:right w:val="nil"/>
            </w:tcBorders>
            <w:shd w:val="clear" w:color="auto" w:fill="auto"/>
            <w:noWrap/>
            <w:vAlign w:val="center"/>
          </w:tcPr>
          <w:p w14:paraId="61DB8F31"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3F11411D"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3FBC81C" w14:textId="77777777" w:rsidR="002E4F9A" w:rsidRDefault="0072610E">
            <w:pPr>
              <w:jc w:val="center"/>
              <w:rPr>
                <w:sz w:val="20"/>
                <w:szCs w:val="20"/>
                <w:lang w:val="en-US"/>
              </w:rPr>
            </w:pPr>
            <w:r>
              <w:rPr>
                <w:sz w:val="20"/>
                <w:szCs w:val="20"/>
                <w:lang w:val="en-US"/>
              </w:rPr>
              <w:t>-3.21</w:t>
            </w:r>
          </w:p>
        </w:tc>
        <w:tc>
          <w:tcPr>
            <w:tcW w:w="299" w:type="pct"/>
            <w:tcBorders>
              <w:top w:val="nil"/>
              <w:left w:val="nil"/>
              <w:bottom w:val="nil"/>
              <w:right w:val="nil"/>
            </w:tcBorders>
            <w:shd w:val="clear" w:color="auto" w:fill="auto"/>
            <w:noWrap/>
            <w:vAlign w:val="center"/>
          </w:tcPr>
          <w:p w14:paraId="3D389418"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3E961FDB"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2050E4CF" w14:textId="77777777" w:rsidR="002E4F9A" w:rsidRDefault="0072610E">
            <w:pPr>
              <w:jc w:val="center"/>
              <w:rPr>
                <w:sz w:val="20"/>
                <w:szCs w:val="20"/>
                <w:lang w:val="en-US"/>
              </w:rPr>
            </w:pPr>
            <w:r>
              <w:rPr>
                <w:sz w:val="20"/>
                <w:szCs w:val="20"/>
                <w:lang w:val="en-US"/>
              </w:rPr>
              <w:t>2.35</w:t>
            </w:r>
          </w:p>
        </w:tc>
        <w:tc>
          <w:tcPr>
            <w:tcW w:w="279" w:type="pct"/>
            <w:tcBorders>
              <w:top w:val="nil"/>
              <w:left w:val="nil"/>
              <w:bottom w:val="nil"/>
              <w:right w:val="nil"/>
            </w:tcBorders>
            <w:shd w:val="clear" w:color="auto" w:fill="auto"/>
            <w:noWrap/>
            <w:vAlign w:val="center"/>
          </w:tcPr>
          <w:p w14:paraId="5A66A147"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2E4616F5"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1EB79A3" w14:textId="77777777" w:rsidR="002E4F9A" w:rsidRDefault="0072610E">
            <w:pPr>
              <w:jc w:val="center"/>
              <w:rPr>
                <w:sz w:val="20"/>
                <w:szCs w:val="20"/>
                <w:lang w:val="en-US"/>
              </w:rPr>
            </w:pPr>
            <w:r>
              <w:rPr>
                <w:sz w:val="20"/>
                <w:szCs w:val="20"/>
                <w:lang w:val="en-US"/>
              </w:rPr>
              <w:t>-2.13</w:t>
            </w:r>
          </w:p>
        </w:tc>
        <w:tc>
          <w:tcPr>
            <w:tcW w:w="307" w:type="pct"/>
            <w:tcBorders>
              <w:top w:val="nil"/>
              <w:left w:val="nil"/>
              <w:bottom w:val="nil"/>
              <w:right w:val="nil"/>
            </w:tcBorders>
            <w:shd w:val="clear" w:color="auto" w:fill="auto"/>
            <w:noWrap/>
            <w:vAlign w:val="center"/>
          </w:tcPr>
          <w:p w14:paraId="51A64ABD"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738E1D68"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2E0B1C70" w14:textId="77777777" w:rsidR="002E4F9A" w:rsidRDefault="0072610E">
            <w:pPr>
              <w:jc w:val="center"/>
              <w:rPr>
                <w:sz w:val="20"/>
                <w:szCs w:val="20"/>
                <w:lang w:val="en-US"/>
              </w:rPr>
            </w:pPr>
            <w:r>
              <w:rPr>
                <w:sz w:val="20"/>
                <w:szCs w:val="20"/>
                <w:lang w:val="en-US"/>
              </w:rPr>
              <w:t>1.35</w:t>
            </w:r>
          </w:p>
        </w:tc>
        <w:tc>
          <w:tcPr>
            <w:tcW w:w="250" w:type="pct"/>
            <w:tcBorders>
              <w:top w:val="nil"/>
              <w:left w:val="nil"/>
              <w:bottom w:val="nil"/>
              <w:right w:val="nil"/>
            </w:tcBorders>
            <w:shd w:val="clear" w:color="auto" w:fill="auto"/>
            <w:noWrap/>
            <w:vAlign w:val="center"/>
          </w:tcPr>
          <w:p w14:paraId="7B4EBFB0" w14:textId="77777777" w:rsidR="002E4F9A" w:rsidRDefault="002E4F9A">
            <w:pPr>
              <w:jc w:val="center"/>
              <w:rPr>
                <w:sz w:val="20"/>
                <w:szCs w:val="20"/>
                <w:lang w:val="en-US"/>
              </w:rPr>
            </w:pPr>
          </w:p>
        </w:tc>
      </w:tr>
      <w:tr w:rsidR="002E4F9A" w14:paraId="4284B405" w14:textId="77777777">
        <w:trPr>
          <w:trHeight w:val="360"/>
        </w:trPr>
        <w:tc>
          <w:tcPr>
            <w:tcW w:w="739" w:type="pct"/>
            <w:tcBorders>
              <w:top w:val="nil"/>
              <w:left w:val="nil"/>
              <w:bottom w:val="nil"/>
              <w:right w:val="nil"/>
            </w:tcBorders>
            <w:shd w:val="clear" w:color="auto" w:fill="auto"/>
            <w:vAlign w:val="center"/>
          </w:tcPr>
          <w:p w14:paraId="44717985" w14:textId="77777777" w:rsidR="002E4F9A" w:rsidRDefault="0072610E">
            <w:pPr>
              <w:rPr>
                <w:sz w:val="20"/>
                <w:szCs w:val="20"/>
                <w:lang w:val="en-US"/>
              </w:rPr>
            </w:pPr>
            <w:r>
              <w:rPr>
                <w:sz w:val="20"/>
                <w:szCs w:val="20"/>
                <w:lang w:val="en-US"/>
              </w:rPr>
              <w:t>Phytophagy × CA</w:t>
            </w:r>
          </w:p>
        </w:tc>
        <w:tc>
          <w:tcPr>
            <w:tcW w:w="294" w:type="pct"/>
            <w:tcBorders>
              <w:top w:val="nil"/>
              <w:left w:val="nil"/>
              <w:bottom w:val="nil"/>
              <w:right w:val="nil"/>
            </w:tcBorders>
            <w:shd w:val="clear" w:color="auto" w:fill="auto"/>
            <w:noWrap/>
            <w:vAlign w:val="center"/>
          </w:tcPr>
          <w:p w14:paraId="504FB417"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1CBCA8D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CA68C83"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C6944D8"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1D8308B5"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6F1D382"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64BEE34"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69FE21C5"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5627D73"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3E737A6C" w14:textId="77777777" w:rsidR="002E4F9A" w:rsidRDefault="0072610E">
            <w:pPr>
              <w:jc w:val="center"/>
              <w:rPr>
                <w:sz w:val="20"/>
                <w:szCs w:val="20"/>
                <w:lang w:val="en-US"/>
              </w:rPr>
            </w:pPr>
            <w:r>
              <w:rPr>
                <w:sz w:val="20"/>
                <w:szCs w:val="20"/>
                <w:lang w:val="en-US"/>
              </w:rPr>
              <w:t>3.32</w:t>
            </w:r>
          </w:p>
        </w:tc>
        <w:tc>
          <w:tcPr>
            <w:tcW w:w="279" w:type="pct"/>
            <w:tcBorders>
              <w:top w:val="nil"/>
              <w:left w:val="nil"/>
              <w:bottom w:val="nil"/>
              <w:right w:val="nil"/>
            </w:tcBorders>
            <w:shd w:val="clear" w:color="auto" w:fill="auto"/>
            <w:noWrap/>
            <w:vAlign w:val="center"/>
          </w:tcPr>
          <w:p w14:paraId="6F2C4C4F"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1178730E"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4E29968"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142402E6"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448FFC68"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62D30D3A"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55AF560A" w14:textId="77777777" w:rsidR="002E4F9A" w:rsidRDefault="002E4F9A">
            <w:pPr>
              <w:jc w:val="center"/>
              <w:rPr>
                <w:sz w:val="20"/>
                <w:szCs w:val="20"/>
                <w:lang w:val="en-US"/>
              </w:rPr>
            </w:pPr>
          </w:p>
        </w:tc>
      </w:tr>
      <w:tr w:rsidR="002E4F9A" w14:paraId="32569BEA" w14:textId="77777777">
        <w:trPr>
          <w:trHeight w:val="360"/>
        </w:trPr>
        <w:tc>
          <w:tcPr>
            <w:tcW w:w="739" w:type="pct"/>
            <w:tcBorders>
              <w:top w:val="nil"/>
              <w:left w:val="nil"/>
              <w:bottom w:val="nil"/>
              <w:right w:val="nil"/>
            </w:tcBorders>
            <w:shd w:val="clear" w:color="auto" w:fill="auto"/>
            <w:vAlign w:val="center"/>
          </w:tcPr>
          <w:p w14:paraId="77FAFD5A" w14:textId="77777777" w:rsidR="002E4F9A" w:rsidRDefault="0072610E">
            <w:pPr>
              <w:rPr>
                <w:sz w:val="20"/>
                <w:szCs w:val="20"/>
                <w:lang w:val="en-US"/>
              </w:rPr>
            </w:pPr>
            <w:r>
              <w:rPr>
                <w:sz w:val="20"/>
                <w:szCs w:val="20"/>
                <w:lang w:val="en-US"/>
              </w:rPr>
              <w:lastRenderedPageBreak/>
              <w:t>Phytophagy × AA</w:t>
            </w:r>
          </w:p>
        </w:tc>
        <w:tc>
          <w:tcPr>
            <w:tcW w:w="294" w:type="pct"/>
            <w:tcBorders>
              <w:top w:val="nil"/>
              <w:left w:val="nil"/>
              <w:bottom w:val="nil"/>
              <w:right w:val="nil"/>
            </w:tcBorders>
            <w:shd w:val="clear" w:color="auto" w:fill="auto"/>
            <w:noWrap/>
            <w:vAlign w:val="center"/>
          </w:tcPr>
          <w:p w14:paraId="72D66838"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2669165F"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88BEEE3"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1B585308"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26762835"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1DF14BFA"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CFC7DAD"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0D6E371C"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844D7CE"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6417E13C"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328AE1E"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4AAC56EA"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08F3AAE"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21CB16BB"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0733BE88"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67211C87" w14:textId="77777777" w:rsidR="002E4F9A" w:rsidRDefault="0072610E">
            <w:pPr>
              <w:jc w:val="center"/>
              <w:rPr>
                <w:sz w:val="20"/>
                <w:szCs w:val="20"/>
                <w:lang w:val="en-US"/>
              </w:rPr>
            </w:pPr>
            <w:r>
              <w:rPr>
                <w:sz w:val="20"/>
                <w:szCs w:val="20"/>
                <w:lang w:val="en-US"/>
              </w:rPr>
              <w:t>-2.12</w:t>
            </w:r>
          </w:p>
        </w:tc>
        <w:tc>
          <w:tcPr>
            <w:tcW w:w="250" w:type="pct"/>
            <w:tcBorders>
              <w:top w:val="nil"/>
              <w:left w:val="nil"/>
              <w:bottom w:val="nil"/>
              <w:right w:val="nil"/>
            </w:tcBorders>
            <w:shd w:val="clear" w:color="auto" w:fill="auto"/>
            <w:noWrap/>
            <w:vAlign w:val="center"/>
          </w:tcPr>
          <w:p w14:paraId="7C505EED" w14:textId="77777777" w:rsidR="002E4F9A" w:rsidRDefault="0072610E">
            <w:pPr>
              <w:jc w:val="center"/>
              <w:rPr>
                <w:sz w:val="20"/>
                <w:szCs w:val="20"/>
                <w:lang w:val="en-US"/>
              </w:rPr>
            </w:pPr>
            <w:r>
              <w:rPr>
                <w:sz w:val="20"/>
                <w:szCs w:val="20"/>
                <w:lang w:val="en-US"/>
              </w:rPr>
              <w:t>*</w:t>
            </w:r>
          </w:p>
        </w:tc>
      </w:tr>
      <w:tr w:rsidR="002E4F9A" w14:paraId="2E1541E3" w14:textId="77777777">
        <w:trPr>
          <w:trHeight w:val="360"/>
        </w:trPr>
        <w:tc>
          <w:tcPr>
            <w:tcW w:w="739" w:type="pct"/>
            <w:tcBorders>
              <w:top w:val="nil"/>
              <w:left w:val="nil"/>
              <w:bottom w:val="nil"/>
              <w:right w:val="nil"/>
            </w:tcBorders>
            <w:shd w:val="clear" w:color="auto" w:fill="auto"/>
            <w:vAlign w:val="center"/>
          </w:tcPr>
          <w:p w14:paraId="3FA8368D" w14:textId="77777777" w:rsidR="002E4F9A" w:rsidRDefault="0072610E">
            <w:pPr>
              <w:rPr>
                <w:sz w:val="20"/>
                <w:szCs w:val="20"/>
                <w:lang w:val="en-US"/>
              </w:rPr>
            </w:pPr>
            <w:r>
              <w:rPr>
                <w:sz w:val="20"/>
                <w:szCs w:val="20"/>
                <w:lang w:val="en-US"/>
              </w:rPr>
              <w:t>Phytophagy × MB</w:t>
            </w:r>
          </w:p>
        </w:tc>
        <w:tc>
          <w:tcPr>
            <w:tcW w:w="294" w:type="pct"/>
            <w:tcBorders>
              <w:top w:val="nil"/>
              <w:left w:val="nil"/>
              <w:bottom w:val="nil"/>
              <w:right w:val="nil"/>
            </w:tcBorders>
            <w:shd w:val="clear" w:color="auto" w:fill="auto"/>
            <w:noWrap/>
            <w:vAlign w:val="center"/>
          </w:tcPr>
          <w:p w14:paraId="33419132"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756BFA10"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4A651BEB"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3ECD3A0"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4F7F5F04"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646CF7A4"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3652A97" w14:textId="77777777" w:rsidR="002E4F9A" w:rsidRDefault="0072610E">
            <w:pPr>
              <w:jc w:val="center"/>
              <w:rPr>
                <w:sz w:val="20"/>
                <w:szCs w:val="20"/>
                <w:lang w:val="en-US"/>
              </w:rPr>
            </w:pPr>
            <w:r>
              <w:rPr>
                <w:sz w:val="20"/>
                <w:szCs w:val="20"/>
                <w:lang w:val="en-US"/>
              </w:rPr>
              <w:t>2.65</w:t>
            </w:r>
          </w:p>
        </w:tc>
        <w:tc>
          <w:tcPr>
            <w:tcW w:w="299" w:type="pct"/>
            <w:tcBorders>
              <w:top w:val="nil"/>
              <w:left w:val="nil"/>
              <w:bottom w:val="nil"/>
              <w:right w:val="nil"/>
            </w:tcBorders>
            <w:shd w:val="clear" w:color="auto" w:fill="auto"/>
            <w:noWrap/>
            <w:vAlign w:val="center"/>
          </w:tcPr>
          <w:p w14:paraId="1B1FBECC"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2BE746B7"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6290B392"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6445C0C1"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63008859"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267BAF2D"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71FC19F3"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F7C7FDA"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1641C2B6"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73D784F9" w14:textId="77777777" w:rsidR="002E4F9A" w:rsidRDefault="002E4F9A">
            <w:pPr>
              <w:jc w:val="center"/>
              <w:rPr>
                <w:sz w:val="20"/>
                <w:szCs w:val="20"/>
                <w:lang w:val="en-US"/>
              </w:rPr>
            </w:pPr>
          </w:p>
        </w:tc>
      </w:tr>
      <w:tr w:rsidR="002E4F9A" w14:paraId="2797E9F9" w14:textId="77777777">
        <w:trPr>
          <w:trHeight w:val="360"/>
        </w:trPr>
        <w:tc>
          <w:tcPr>
            <w:tcW w:w="739" w:type="pct"/>
            <w:tcBorders>
              <w:top w:val="nil"/>
              <w:left w:val="nil"/>
              <w:bottom w:val="nil"/>
              <w:right w:val="nil"/>
            </w:tcBorders>
            <w:shd w:val="clear" w:color="auto" w:fill="auto"/>
            <w:vAlign w:val="center"/>
          </w:tcPr>
          <w:p w14:paraId="008D7E01" w14:textId="77777777" w:rsidR="002E4F9A" w:rsidRDefault="0072610E">
            <w:pPr>
              <w:rPr>
                <w:sz w:val="20"/>
                <w:szCs w:val="20"/>
                <w:lang w:val="en-US"/>
              </w:rPr>
            </w:pPr>
            <w:r>
              <w:rPr>
                <w:sz w:val="20"/>
                <w:szCs w:val="20"/>
                <w:lang w:val="en-US"/>
              </w:rPr>
              <w:t>PIB × CA</w:t>
            </w:r>
          </w:p>
        </w:tc>
        <w:tc>
          <w:tcPr>
            <w:tcW w:w="294" w:type="pct"/>
            <w:tcBorders>
              <w:top w:val="nil"/>
              <w:left w:val="nil"/>
              <w:bottom w:val="nil"/>
              <w:right w:val="nil"/>
            </w:tcBorders>
            <w:shd w:val="clear" w:color="auto" w:fill="auto"/>
            <w:noWrap/>
            <w:vAlign w:val="center"/>
          </w:tcPr>
          <w:p w14:paraId="4F27AC5A"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400BD72E"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14AE6E4"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518870E0"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7A5F161E"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2CE06773"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37ED65A5"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29612DA1"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020464B"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413565B1"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388B04DA"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4845F8F6"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3F6CC012"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4A11500D"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538D093"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FA666AD"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6DBDDB6E" w14:textId="77777777" w:rsidR="002E4F9A" w:rsidRDefault="002E4F9A">
            <w:pPr>
              <w:jc w:val="center"/>
              <w:rPr>
                <w:sz w:val="20"/>
                <w:szCs w:val="20"/>
                <w:lang w:val="en-US"/>
              </w:rPr>
            </w:pPr>
          </w:p>
        </w:tc>
      </w:tr>
      <w:tr w:rsidR="002E4F9A" w14:paraId="2CE1F0FC" w14:textId="77777777">
        <w:trPr>
          <w:trHeight w:val="360"/>
        </w:trPr>
        <w:tc>
          <w:tcPr>
            <w:tcW w:w="739" w:type="pct"/>
            <w:tcBorders>
              <w:top w:val="nil"/>
              <w:left w:val="nil"/>
              <w:bottom w:val="nil"/>
              <w:right w:val="nil"/>
            </w:tcBorders>
            <w:shd w:val="clear" w:color="auto" w:fill="auto"/>
            <w:vAlign w:val="center"/>
          </w:tcPr>
          <w:p w14:paraId="09F7B53A" w14:textId="77777777" w:rsidR="002E4F9A" w:rsidRDefault="0072610E">
            <w:pPr>
              <w:rPr>
                <w:sz w:val="20"/>
                <w:szCs w:val="20"/>
                <w:lang w:val="en-US"/>
              </w:rPr>
            </w:pPr>
            <w:r>
              <w:rPr>
                <w:sz w:val="20"/>
                <w:szCs w:val="20"/>
                <w:lang w:val="en-US"/>
              </w:rPr>
              <w:t>PIB × AA</w:t>
            </w:r>
          </w:p>
        </w:tc>
        <w:tc>
          <w:tcPr>
            <w:tcW w:w="294" w:type="pct"/>
            <w:tcBorders>
              <w:top w:val="nil"/>
              <w:left w:val="nil"/>
              <w:bottom w:val="nil"/>
              <w:right w:val="nil"/>
            </w:tcBorders>
            <w:shd w:val="clear" w:color="auto" w:fill="auto"/>
            <w:noWrap/>
            <w:vAlign w:val="center"/>
          </w:tcPr>
          <w:p w14:paraId="7EF01548" w14:textId="77777777" w:rsidR="002E4F9A" w:rsidRDefault="0072610E">
            <w:pPr>
              <w:jc w:val="center"/>
              <w:rPr>
                <w:sz w:val="20"/>
                <w:szCs w:val="20"/>
                <w:lang w:val="en-US"/>
              </w:rPr>
            </w:pPr>
            <w:r>
              <w:rPr>
                <w:sz w:val="20"/>
                <w:szCs w:val="20"/>
                <w:lang w:val="en-US"/>
              </w:rPr>
              <w:t>-2.61</w:t>
            </w:r>
          </w:p>
        </w:tc>
        <w:tc>
          <w:tcPr>
            <w:tcW w:w="398" w:type="pct"/>
            <w:tcBorders>
              <w:top w:val="nil"/>
              <w:left w:val="nil"/>
              <w:bottom w:val="nil"/>
              <w:right w:val="nil"/>
            </w:tcBorders>
            <w:shd w:val="clear" w:color="auto" w:fill="auto"/>
            <w:noWrap/>
            <w:vAlign w:val="center"/>
          </w:tcPr>
          <w:p w14:paraId="5B6D7998"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11DEA19A"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4EA3B35"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48EE24D0"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7307211E"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38E68C4" w14:textId="77777777" w:rsidR="002E4F9A" w:rsidRDefault="0072610E">
            <w:pPr>
              <w:jc w:val="center"/>
              <w:rPr>
                <w:sz w:val="20"/>
                <w:szCs w:val="20"/>
                <w:lang w:val="en-US"/>
              </w:rPr>
            </w:pPr>
            <w:r>
              <w:rPr>
                <w:sz w:val="20"/>
                <w:szCs w:val="20"/>
                <w:lang w:val="en-US"/>
              </w:rPr>
              <w:t>2.23</w:t>
            </w:r>
          </w:p>
        </w:tc>
        <w:tc>
          <w:tcPr>
            <w:tcW w:w="299" w:type="pct"/>
            <w:tcBorders>
              <w:top w:val="nil"/>
              <w:left w:val="nil"/>
              <w:bottom w:val="nil"/>
              <w:right w:val="nil"/>
            </w:tcBorders>
            <w:shd w:val="clear" w:color="auto" w:fill="auto"/>
            <w:noWrap/>
            <w:vAlign w:val="center"/>
          </w:tcPr>
          <w:p w14:paraId="3956248F"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38C55771"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05B86D8F" w14:textId="77777777" w:rsidR="002E4F9A" w:rsidRDefault="0072610E">
            <w:pPr>
              <w:jc w:val="center"/>
              <w:rPr>
                <w:sz w:val="20"/>
                <w:szCs w:val="20"/>
                <w:lang w:val="en-US"/>
              </w:rPr>
            </w:pPr>
            <w:r>
              <w:rPr>
                <w:sz w:val="20"/>
                <w:szCs w:val="20"/>
                <w:lang w:val="en-US"/>
              </w:rPr>
              <w:t>4.90</w:t>
            </w:r>
          </w:p>
        </w:tc>
        <w:tc>
          <w:tcPr>
            <w:tcW w:w="279" w:type="pct"/>
            <w:tcBorders>
              <w:top w:val="nil"/>
              <w:left w:val="nil"/>
              <w:bottom w:val="nil"/>
              <w:right w:val="nil"/>
            </w:tcBorders>
            <w:shd w:val="clear" w:color="auto" w:fill="auto"/>
            <w:noWrap/>
            <w:vAlign w:val="center"/>
          </w:tcPr>
          <w:p w14:paraId="0F4FC2D2"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01F1AACA"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2F31B936" w14:textId="77777777" w:rsidR="002E4F9A" w:rsidRDefault="0072610E">
            <w:pPr>
              <w:jc w:val="center"/>
              <w:rPr>
                <w:sz w:val="20"/>
                <w:szCs w:val="20"/>
                <w:lang w:val="en-US"/>
              </w:rPr>
            </w:pPr>
            <w:r>
              <w:rPr>
                <w:sz w:val="20"/>
                <w:szCs w:val="20"/>
                <w:lang w:val="en-US"/>
              </w:rPr>
              <w:t>1.74</w:t>
            </w:r>
          </w:p>
        </w:tc>
        <w:tc>
          <w:tcPr>
            <w:tcW w:w="307" w:type="pct"/>
            <w:tcBorders>
              <w:top w:val="nil"/>
              <w:left w:val="nil"/>
              <w:bottom w:val="nil"/>
              <w:right w:val="nil"/>
            </w:tcBorders>
            <w:shd w:val="clear" w:color="auto" w:fill="auto"/>
            <w:noWrap/>
            <w:vAlign w:val="center"/>
          </w:tcPr>
          <w:p w14:paraId="219B1E72"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6EBAD04"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2A5955BC"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403ADAA0" w14:textId="77777777" w:rsidR="002E4F9A" w:rsidRDefault="002E4F9A">
            <w:pPr>
              <w:jc w:val="center"/>
              <w:rPr>
                <w:sz w:val="20"/>
                <w:szCs w:val="20"/>
                <w:lang w:val="en-US"/>
              </w:rPr>
            </w:pPr>
          </w:p>
        </w:tc>
      </w:tr>
      <w:tr w:rsidR="002E4F9A" w14:paraId="79C67A1E" w14:textId="77777777">
        <w:trPr>
          <w:trHeight w:val="360"/>
        </w:trPr>
        <w:tc>
          <w:tcPr>
            <w:tcW w:w="739" w:type="pct"/>
            <w:tcBorders>
              <w:top w:val="nil"/>
              <w:left w:val="nil"/>
              <w:bottom w:val="single" w:sz="4" w:space="0" w:color="auto"/>
              <w:right w:val="nil"/>
            </w:tcBorders>
            <w:shd w:val="clear" w:color="auto" w:fill="auto"/>
            <w:vAlign w:val="center"/>
          </w:tcPr>
          <w:p w14:paraId="72E6CA9C" w14:textId="77777777" w:rsidR="002E4F9A" w:rsidRDefault="0072610E">
            <w:pPr>
              <w:rPr>
                <w:sz w:val="20"/>
                <w:szCs w:val="20"/>
                <w:lang w:val="en-US"/>
              </w:rPr>
            </w:pPr>
            <w:r>
              <w:rPr>
                <w:sz w:val="20"/>
                <w:szCs w:val="20"/>
                <w:lang w:val="en-US"/>
              </w:rPr>
              <w:t>PIB × MB</w:t>
            </w:r>
          </w:p>
        </w:tc>
        <w:tc>
          <w:tcPr>
            <w:tcW w:w="294" w:type="pct"/>
            <w:tcBorders>
              <w:top w:val="nil"/>
              <w:left w:val="nil"/>
              <w:bottom w:val="single" w:sz="4" w:space="0" w:color="auto"/>
              <w:right w:val="nil"/>
            </w:tcBorders>
            <w:shd w:val="clear" w:color="auto" w:fill="auto"/>
            <w:noWrap/>
            <w:vAlign w:val="center"/>
          </w:tcPr>
          <w:p w14:paraId="1AF7C56D" w14:textId="77777777" w:rsidR="002E4F9A" w:rsidRDefault="0072610E">
            <w:pPr>
              <w:jc w:val="center"/>
              <w:rPr>
                <w:sz w:val="20"/>
                <w:szCs w:val="20"/>
                <w:lang w:val="en-US"/>
              </w:rPr>
            </w:pPr>
            <w:r>
              <w:rPr>
                <w:sz w:val="20"/>
                <w:szCs w:val="20"/>
                <w:lang w:val="en-US"/>
              </w:rPr>
              <w:t> </w:t>
            </w:r>
          </w:p>
        </w:tc>
        <w:tc>
          <w:tcPr>
            <w:tcW w:w="398" w:type="pct"/>
            <w:tcBorders>
              <w:top w:val="nil"/>
              <w:left w:val="nil"/>
              <w:bottom w:val="single" w:sz="4" w:space="0" w:color="auto"/>
              <w:right w:val="nil"/>
            </w:tcBorders>
            <w:shd w:val="clear" w:color="auto" w:fill="auto"/>
            <w:noWrap/>
            <w:vAlign w:val="center"/>
          </w:tcPr>
          <w:p w14:paraId="2E5D98BA"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57B8DEE7"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noWrap/>
            <w:vAlign w:val="center"/>
          </w:tcPr>
          <w:p w14:paraId="6A4C1AC2" w14:textId="77777777" w:rsidR="002E4F9A" w:rsidRDefault="0072610E">
            <w:pPr>
              <w:jc w:val="center"/>
              <w:rPr>
                <w:sz w:val="20"/>
                <w:szCs w:val="20"/>
                <w:lang w:val="en-US"/>
              </w:rPr>
            </w:pPr>
            <w:r>
              <w:rPr>
                <w:sz w:val="20"/>
                <w:szCs w:val="20"/>
                <w:lang w:val="en-US"/>
              </w:rPr>
              <w:t>2.08</w:t>
            </w:r>
          </w:p>
        </w:tc>
        <w:tc>
          <w:tcPr>
            <w:tcW w:w="318" w:type="pct"/>
            <w:tcBorders>
              <w:top w:val="nil"/>
              <w:left w:val="nil"/>
              <w:bottom w:val="single" w:sz="4" w:space="0" w:color="auto"/>
              <w:right w:val="nil"/>
            </w:tcBorders>
            <w:shd w:val="clear" w:color="auto" w:fill="auto"/>
            <w:noWrap/>
            <w:vAlign w:val="center"/>
          </w:tcPr>
          <w:p w14:paraId="04AB7253" w14:textId="77777777" w:rsidR="002E4F9A" w:rsidRDefault="0072610E">
            <w:pPr>
              <w:jc w:val="center"/>
              <w:rPr>
                <w:sz w:val="20"/>
                <w:szCs w:val="20"/>
                <w:lang w:val="en-US"/>
              </w:rPr>
            </w:pPr>
            <w:r>
              <w:rPr>
                <w:sz w:val="20"/>
                <w:szCs w:val="20"/>
                <w:lang w:val="en-US"/>
              </w:rPr>
              <w:t>*</w:t>
            </w:r>
          </w:p>
        </w:tc>
        <w:tc>
          <w:tcPr>
            <w:tcW w:w="113" w:type="pct"/>
            <w:tcBorders>
              <w:top w:val="nil"/>
              <w:left w:val="nil"/>
              <w:bottom w:val="single" w:sz="4" w:space="0" w:color="auto"/>
              <w:right w:val="nil"/>
            </w:tcBorders>
            <w:shd w:val="clear" w:color="auto" w:fill="auto"/>
            <w:vAlign w:val="center"/>
          </w:tcPr>
          <w:p w14:paraId="404D9891"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noWrap/>
            <w:vAlign w:val="center"/>
          </w:tcPr>
          <w:p w14:paraId="7BE2D846" w14:textId="77777777" w:rsidR="002E4F9A" w:rsidRDefault="0072610E">
            <w:pPr>
              <w:jc w:val="center"/>
              <w:rPr>
                <w:sz w:val="20"/>
                <w:szCs w:val="20"/>
                <w:lang w:val="en-US"/>
              </w:rPr>
            </w:pPr>
            <w:r>
              <w:rPr>
                <w:sz w:val="20"/>
                <w:szCs w:val="20"/>
                <w:lang w:val="en-US"/>
              </w:rPr>
              <w:t> </w:t>
            </w:r>
          </w:p>
        </w:tc>
        <w:tc>
          <w:tcPr>
            <w:tcW w:w="299" w:type="pct"/>
            <w:tcBorders>
              <w:top w:val="nil"/>
              <w:left w:val="nil"/>
              <w:bottom w:val="single" w:sz="4" w:space="0" w:color="auto"/>
              <w:right w:val="nil"/>
            </w:tcBorders>
            <w:shd w:val="clear" w:color="auto" w:fill="auto"/>
            <w:noWrap/>
            <w:vAlign w:val="center"/>
          </w:tcPr>
          <w:p w14:paraId="48900152"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578F856C"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noWrap/>
            <w:vAlign w:val="center"/>
          </w:tcPr>
          <w:p w14:paraId="37FE69E2" w14:textId="77777777" w:rsidR="002E4F9A" w:rsidRDefault="0072610E">
            <w:pPr>
              <w:jc w:val="center"/>
              <w:rPr>
                <w:sz w:val="20"/>
                <w:szCs w:val="20"/>
                <w:lang w:val="en-US"/>
              </w:rPr>
            </w:pPr>
            <w:r>
              <w:rPr>
                <w:sz w:val="20"/>
                <w:szCs w:val="20"/>
                <w:lang w:val="en-US"/>
              </w:rPr>
              <w:t>-2.12</w:t>
            </w:r>
          </w:p>
        </w:tc>
        <w:tc>
          <w:tcPr>
            <w:tcW w:w="279" w:type="pct"/>
            <w:tcBorders>
              <w:top w:val="nil"/>
              <w:left w:val="nil"/>
              <w:bottom w:val="single" w:sz="4" w:space="0" w:color="auto"/>
              <w:right w:val="nil"/>
            </w:tcBorders>
            <w:shd w:val="clear" w:color="auto" w:fill="auto"/>
            <w:noWrap/>
            <w:vAlign w:val="center"/>
          </w:tcPr>
          <w:p w14:paraId="3630E14A" w14:textId="77777777" w:rsidR="002E4F9A" w:rsidRDefault="0072610E">
            <w:pPr>
              <w:jc w:val="center"/>
              <w:rPr>
                <w:sz w:val="20"/>
                <w:szCs w:val="20"/>
                <w:lang w:val="en-US"/>
              </w:rPr>
            </w:pPr>
            <w:r>
              <w:rPr>
                <w:sz w:val="20"/>
                <w:szCs w:val="20"/>
                <w:lang w:val="en-US"/>
              </w:rPr>
              <w:t>*</w:t>
            </w:r>
          </w:p>
        </w:tc>
        <w:tc>
          <w:tcPr>
            <w:tcW w:w="114" w:type="pct"/>
            <w:tcBorders>
              <w:top w:val="nil"/>
              <w:left w:val="nil"/>
              <w:bottom w:val="single" w:sz="4" w:space="0" w:color="auto"/>
              <w:right w:val="nil"/>
            </w:tcBorders>
            <w:shd w:val="clear" w:color="auto" w:fill="auto"/>
            <w:noWrap/>
            <w:vAlign w:val="center"/>
          </w:tcPr>
          <w:p w14:paraId="0C3F93BA"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noWrap/>
            <w:vAlign w:val="center"/>
          </w:tcPr>
          <w:p w14:paraId="7E12F0C0" w14:textId="77777777" w:rsidR="002E4F9A" w:rsidRDefault="0072610E">
            <w:pPr>
              <w:jc w:val="center"/>
              <w:rPr>
                <w:sz w:val="20"/>
                <w:szCs w:val="20"/>
                <w:lang w:val="en-US"/>
              </w:rPr>
            </w:pPr>
            <w:r>
              <w:rPr>
                <w:sz w:val="20"/>
                <w:szCs w:val="20"/>
                <w:lang w:val="en-US"/>
              </w:rPr>
              <w:t> </w:t>
            </w:r>
          </w:p>
        </w:tc>
        <w:tc>
          <w:tcPr>
            <w:tcW w:w="307" w:type="pct"/>
            <w:tcBorders>
              <w:top w:val="nil"/>
              <w:left w:val="nil"/>
              <w:bottom w:val="single" w:sz="4" w:space="0" w:color="auto"/>
              <w:right w:val="nil"/>
            </w:tcBorders>
            <w:shd w:val="clear" w:color="auto" w:fill="auto"/>
            <w:noWrap/>
            <w:vAlign w:val="center"/>
          </w:tcPr>
          <w:p w14:paraId="37AB0012"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362E7201"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noWrap/>
            <w:vAlign w:val="center"/>
          </w:tcPr>
          <w:p w14:paraId="2ED8646F" w14:textId="77777777" w:rsidR="002E4F9A" w:rsidRDefault="0072610E">
            <w:pPr>
              <w:jc w:val="center"/>
              <w:rPr>
                <w:sz w:val="20"/>
                <w:szCs w:val="20"/>
                <w:lang w:val="en-US"/>
              </w:rPr>
            </w:pPr>
            <w:r>
              <w:rPr>
                <w:sz w:val="20"/>
                <w:szCs w:val="20"/>
                <w:lang w:val="en-US"/>
              </w:rPr>
              <w:t>-1.74</w:t>
            </w:r>
          </w:p>
        </w:tc>
        <w:tc>
          <w:tcPr>
            <w:tcW w:w="250" w:type="pct"/>
            <w:tcBorders>
              <w:top w:val="nil"/>
              <w:left w:val="nil"/>
              <w:bottom w:val="single" w:sz="4" w:space="0" w:color="auto"/>
              <w:right w:val="nil"/>
            </w:tcBorders>
            <w:shd w:val="clear" w:color="auto" w:fill="auto"/>
            <w:noWrap/>
            <w:vAlign w:val="center"/>
          </w:tcPr>
          <w:p w14:paraId="3E91C885" w14:textId="77777777" w:rsidR="002E4F9A" w:rsidRDefault="0072610E">
            <w:pPr>
              <w:jc w:val="center"/>
              <w:rPr>
                <w:sz w:val="20"/>
                <w:szCs w:val="20"/>
                <w:lang w:val="en-US"/>
              </w:rPr>
            </w:pPr>
            <w:r>
              <w:rPr>
                <w:sz w:val="20"/>
                <w:szCs w:val="20"/>
                <w:lang w:val="en-US"/>
              </w:rPr>
              <w:t> </w:t>
            </w:r>
          </w:p>
        </w:tc>
      </w:tr>
    </w:tbl>
    <w:p w14:paraId="4E47CF01" w14:textId="77777777" w:rsidR="002E4F9A" w:rsidRDefault="0072610E">
      <w:pPr>
        <w:rPr>
          <w:lang w:val="en-US"/>
        </w:rPr>
      </w:pPr>
      <w:r>
        <w:rPr>
          <w:lang w:val="en-US"/>
        </w:rPr>
        <w:br w:type="page"/>
      </w:r>
    </w:p>
    <w:p w14:paraId="33DD27D0" w14:textId="77777777" w:rsidR="002E4F9A" w:rsidRDefault="0072610E">
      <w:pPr>
        <w:spacing w:line="480" w:lineRule="auto"/>
        <w:rPr>
          <w:b/>
          <w:lang w:val="en-US"/>
        </w:rPr>
      </w:pPr>
      <w:r>
        <w:rPr>
          <w:b/>
          <w:lang w:val="en-US"/>
        </w:rPr>
        <w:lastRenderedPageBreak/>
        <w:t>(b) PIA replaced by Phenolics</w:t>
      </w:r>
    </w:p>
    <w:tbl>
      <w:tblPr>
        <w:tblW w:w="5000" w:type="pct"/>
        <w:tblLook w:val="04A0" w:firstRow="1" w:lastRow="0" w:firstColumn="1" w:lastColumn="0" w:noHBand="0" w:noVBand="1"/>
      </w:tblPr>
      <w:tblGrid>
        <w:gridCol w:w="1954"/>
        <w:gridCol w:w="799"/>
        <w:gridCol w:w="800"/>
        <w:gridCol w:w="266"/>
        <w:gridCol w:w="800"/>
        <w:gridCol w:w="800"/>
        <w:gridCol w:w="330"/>
        <w:gridCol w:w="800"/>
        <w:gridCol w:w="800"/>
        <w:gridCol w:w="266"/>
        <w:gridCol w:w="800"/>
        <w:gridCol w:w="800"/>
        <w:gridCol w:w="330"/>
        <w:gridCol w:w="800"/>
        <w:gridCol w:w="800"/>
        <w:gridCol w:w="266"/>
        <w:gridCol w:w="800"/>
        <w:gridCol w:w="795"/>
      </w:tblGrid>
      <w:tr w:rsidR="002E4F9A" w14:paraId="3A93C05C" w14:textId="77777777">
        <w:trPr>
          <w:trHeight w:val="360"/>
        </w:trPr>
        <w:tc>
          <w:tcPr>
            <w:tcW w:w="754" w:type="pct"/>
            <w:tcBorders>
              <w:top w:val="single" w:sz="4" w:space="0" w:color="auto"/>
              <w:left w:val="nil"/>
              <w:bottom w:val="nil"/>
              <w:right w:val="nil"/>
            </w:tcBorders>
            <w:shd w:val="clear" w:color="auto" w:fill="auto"/>
            <w:vAlign w:val="center"/>
          </w:tcPr>
          <w:p w14:paraId="464D3738"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1B4C4553" w14:textId="77777777" w:rsidR="002E4F9A" w:rsidRDefault="0072610E">
            <w:pPr>
              <w:jc w:val="center"/>
              <w:rPr>
                <w:sz w:val="20"/>
                <w:szCs w:val="20"/>
                <w:lang w:val="en-US"/>
              </w:rPr>
            </w:pPr>
            <w:r>
              <w:rPr>
                <w:sz w:val="20"/>
                <w:szCs w:val="20"/>
                <w:lang w:val="en-US"/>
              </w:rPr>
              <w:t>Mass loss</w:t>
            </w:r>
          </w:p>
        </w:tc>
        <w:tc>
          <w:tcPr>
            <w:tcW w:w="129" w:type="pct"/>
            <w:tcBorders>
              <w:top w:val="single" w:sz="4" w:space="0" w:color="auto"/>
              <w:left w:val="nil"/>
              <w:bottom w:val="nil"/>
              <w:right w:val="nil"/>
            </w:tcBorders>
            <w:shd w:val="clear" w:color="auto" w:fill="auto"/>
            <w:noWrap/>
            <w:vAlign w:val="center"/>
          </w:tcPr>
          <w:p w14:paraId="580C3CCB"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68852810" w14:textId="77777777" w:rsidR="002E4F9A" w:rsidRDefault="0072610E">
            <w:pPr>
              <w:jc w:val="center"/>
              <w:rPr>
                <w:sz w:val="20"/>
                <w:szCs w:val="20"/>
                <w:lang w:val="en-US"/>
              </w:rPr>
            </w:pPr>
            <w:r>
              <w:rPr>
                <w:sz w:val="20"/>
                <w:szCs w:val="20"/>
                <w:lang w:val="en-US"/>
              </w:rPr>
              <w:t>Carbon loss</w:t>
            </w:r>
          </w:p>
        </w:tc>
        <w:tc>
          <w:tcPr>
            <w:tcW w:w="129" w:type="pct"/>
            <w:tcBorders>
              <w:top w:val="single" w:sz="4" w:space="0" w:color="auto"/>
              <w:left w:val="nil"/>
              <w:bottom w:val="nil"/>
              <w:right w:val="nil"/>
            </w:tcBorders>
            <w:shd w:val="clear" w:color="auto" w:fill="auto"/>
            <w:noWrap/>
            <w:vAlign w:val="center"/>
          </w:tcPr>
          <w:p w14:paraId="575ED25D"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6BB930D8" w14:textId="77777777" w:rsidR="002E4F9A" w:rsidRDefault="0072610E">
            <w:pPr>
              <w:jc w:val="center"/>
              <w:rPr>
                <w:sz w:val="20"/>
                <w:szCs w:val="20"/>
                <w:lang w:val="en-US"/>
              </w:rPr>
            </w:pPr>
            <w:r>
              <w:rPr>
                <w:sz w:val="20"/>
                <w:szCs w:val="20"/>
                <w:lang w:val="en-US"/>
              </w:rPr>
              <w:t>Nitrogen loss</w:t>
            </w:r>
          </w:p>
        </w:tc>
      </w:tr>
      <w:tr w:rsidR="002E4F9A" w14:paraId="47CF905C" w14:textId="77777777">
        <w:trPr>
          <w:trHeight w:val="360"/>
        </w:trPr>
        <w:tc>
          <w:tcPr>
            <w:tcW w:w="754" w:type="pct"/>
            <w:tcBorders>
              <w:top w:val="nil"/>
              <w:left w:val="nil"/>
              <w:bottom w:val="nil"/>
              <w:right w:val="nil"/>
            </w:tcBorders>
            <w:shd w:val="clear" w:color="auto" w:fill="auto"/>
            <w:vAlign w:val="center"/>
          </w:tcPr>
          <w:p w14:paraId="514766DB"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3B41CCCE"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665ACE3B"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44A68DA4"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4494AF1C"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170E998B"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26253134"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7BDD6B35"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7866CFDB"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1B40EB4A"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248F2A8F"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23607E07" w14:textId="77777777" w:rsidR="002E4F9A" w:rsidRDefault="0072610E">
            <w:pPr>
              <w:jc w:val="center"/>
              <w:rPr>
                <w:sz w:val="20"/>
                <w:szCs w:val="20"/>
                <w:lang w:val="en-US"/>
              </w:rPr>
            </w:pPr>
            <w:r>
              <w:rPr>
                <w:sz w:val="20"/>
                <w:szCs w:val="20"/>
                <w:lang w:val="en-US"/>
              </w:rPr>
              <w:t>14 months</w:t>
            </w:r>
          </w:p>
        </w:tc>
      </w:tr>
      <w:tr w:rsidR="002E4F9A" w14:paraId="70E015E5" w14:textId="77777777">
        <w:trPr>
          <w:trHeight w:val="360"/>
        </w:trPr>
        <w:tc>
          <w:tcPr>
            <w:tcW w:w="754" w:type="pct"/>
            <w:tcBorders>
              <w:top w:val="nil"/>
              <w:left w:val="nil"/>
              <w:bottom w:val="single" w:sz="4" w:space="0" w:color="auto"/>
              <w:right w:val="nil"/>
            </w:tcBorders>
            <w:shd w:val="clear" w:color="auto" w:fill="auto"/>
            <w:vAlign w:val="center"/>
          </w:tcPr>
          <w:p w14:paraId="00E1EDA5" w14:textId="77777777" w:rsidR="002E4F9A" w:rsidRDefault="0072610E">
            <w:pP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76668CB5"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5730FDAE"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0D80E03E"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242770CF"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181F7737"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0A2D2D6F"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0234B480"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3AFD3651"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1F199487"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3363B405"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12FDE768"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31A32E1D"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5C2CE440"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413D63A9"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6B252043"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0A538A54"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41EE5FDA"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39373C23" w14:textId="77777777">
        <w:trPr>
          <w:trHeight w:val="360"/>
        </w:trPr>
        <w:tc>
          <w:tcPr>
            <w:tcW w:w="754" w:type="pct"/>
            <w:tcBorders>
              <w:top w:val="nil"/>
              <w:left w:val="nil"/>
              <w:bottom w:val="nil"/>
              <w:right w:val="nil"/>
            </w:tcBorders>
            <w:shd w:val="clear" w:color="auto" w:fill="auto"/>
            <w:vAlign w:val="center"/>
          </w:tcPr>
          <w:p w14:paraId="5FB4DB04" w14:textId="77777777" w:rsidR="002E4F9A" w:rsidRDefault="0072610E">
            <w:pPr>
              <w:rPr>
                <w:sz w:val="20"/>
                <w:szCs w:val="20"/>
                <w:lang w:val="en-US"/>
              </w:rPr>
            </w:pPr>
            <w:r>
              <w:rPr>
                <w:sz w:val="20"/>
                <w:szCs w:val="20"/>
                <w:lang w:val="en-US"/>
              </w:rPr>
              <w:t>Phenolics</w:t>
            </w:r>
          </w:p>
        </w:tc>
        <w:tc>
          <w:tcPr>
            <w:tcW w:w="310" w:type="pct"/>
            <w:tcBorders>
              <w:top w:val="nil"/>
              <w:left w:val="nil"/>
              <w:bottom w:val="nil"/>
              <w:right w:val="nil"/>
            </w:tcBorders>
            <w:shd w:val="clear" w:color="auto" w:fill="auto"/>
            <w:noWrap/>
            <w:vAlign w:val="center"/>
          </w:tcPr>
          <w:p w14:paraId="384306CA" w14:textId="77777777" w:rsidR="002E4F9A" w:rsidRDefault="0072610E">
            <w:pPr>
              <w:jc w:val="center"/>
              <w:rPr>
                <w:sz w:val="20"/>
                <w:szCs w:val="20"/>
                <w:lang w:val="en-US"/>
              </w:rPr>
            </w:pPr>
            <w:r>
              <w:rPr>
                <w:sz w:val="20"/>
                <w:szCs w:val="20"/>
                <w:lang w:val="en-US"/>
              </w:rPr>
              <w:t>-1.86</w:t>
            </w:r>
          </w:p>
        </w:tc>
        <w:tc>
          <w:tcPr>
            <w:tcW w:w="310" w:type="pct"/>
            <w:tcBorders>
              <w:top w:val="nil"/>
              <w:left w:val="nil"/>
              <w:bottom w:val="nil"/>
              <w:right w:val="nil"/>
            </w:tcBorders>
            <w:shd w:val="clear" w:color="auto" w:fill="auto"/>
            <w:noWrap/>
            <w:vAlign w:val="center"/>
          </w:tcPr>
          <w:p w14:paraId="7E684128"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0988A3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6FAAB4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98AB4F2"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294C4C42"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F16371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24D947A"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545DBA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40916AC" w14:textId="77777777" w:rsidR="002E4F9A" w:rsidRDefault="0072610E">
            <w:pPr>
              <w:jc w:val="center"/>
              <w:rPr>
                <w:sz w:val="20"/>
                <w:szCs w:val="20"/>
                <w:lang w:val="en-US"/>
              </w:rPr>
            </w:pPr>
            <w:r>
              <w:rPr>
                <w:sz w:val="20"/>
                <w:szCs w:val="20"/>
                <w:lang w:val="en-US"/>
              </w:rPr>
              <w:t>0.09</w:t>
            </w:r>
          </w:p>
        </w:tc>
        <w:tc>
          <w:tcPr>
            <w:tcW w:w="310" w:type="pct"/>
            <w:tcBorders>
              <w:top w:val="nil"/>
              <w:left w:val="nil"/>
              <w:bottom w:val="nil"/>
              <w:right w:val="nil"/>
            </w:tcBorders>
            <w:shd w:val="clear" w:color="auto" w:fill="auto"/>
            <w:noWrap/>
            <w:vAlign w:val="center"/>
          </w:tcPr>
          <w:p w14:paraId="7BB79F5E"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4E69E60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FA9ED83" w14:textId="77777777" w:rsidR="002E4F9A" w:rsidRDefault="0072610E">
            <w:pPr>
              <w:jc w:val="center"/>
              <w:rPr>
                <w:sz w:val="20"/>
                <w:szCs w:val="20"/>
                <w:lang w:val="en-US"/>
              </w:rPr>
            </w:pPr>
            <w:r>
              <w:rPr>
                <w:sz w:val="20"/>
                <w:szCs w:val="20"/>
                <w:lang w:val="en-US"/>
              </w:rPr>
              <w:t>1.34</w:t>
            </w:r>
          </w:p>
        </w:tc>
        <w:tc>
          <w:tcPr>
            <w:tcW w:w="310" w:type="pct"/>
            <w:tcBorders>
              <w:top w:val="nil"/>
              <w:left w:val="nil"/>
              <w:bottom w:val="nil"/>
              <w:right w:val="nil"/>
            </w:tcBorders>
            <w:shd w:val="clear" w:color="auto" w:fill="auto"/>
            <w:noWrap/>
            <w:vAlign w:val="center"/>
          </w:tcPr>
          <w:p w14:paraId="45098E0F"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A9BBCA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3A02488" w14:textId="77777777" w:rsidR="002E4F9A" w:rsidRDefault="0072610E">
            <w:pPr>
              <w:jc w:val="center"/>
              <w:rPr>
                <w:sz w:val="20"/>
                <w:szCs w:val="20"/>
                <w:lang w:val="en-US"/>
              </w:rPr>
            </w:pPr>
            <w:r>
              <w:rPr>
                <w:sz w:val="20"/>
                <w:szCs w:val="20"/>
                <w:lang w:val="en-US"/>
              </w:rPr>
              <w:t>-0.91</w:t>
            </w:r>
          </w:p>
        </w:tc>
        <w:tc>
          <w:tcPr>
            <w:tcW w:w="310" w:type="pct"/>
            <w:tcBorders>
              <w:top w:val="nil"/>
              <w:left w:val="nil"/>
              <w:bottom w:val="nil"/>
              <w:right w:val="nil"/>
            </w:tcBorders>
            <w:shd w:val="clear" w:color="auto" w:fill="auto"/>
            <w:noWrap/>
            <w:vAlign w:val="center"/>
          </w:tcPr>
          <w:p w14:paraId="11A67084" w14:textId="77777777" w:rsidR="002E4F9A" w:rsidRDefault="002E4F9A">
            <w:pPr>
              <w:jc w:val="center"/>
              <w:rPr>
                <w:sz w:val="20"/>
                <w:szCs w:val="20"/>
                <w:lang w:val="en-US"/>
              </w:rPr>
            </w:pPr>
          </w:p>
        </w:tc>
      </w:tr>
      <w:tr w:rsidR="002E4F9A" w14:paraId="72958EA1" w14:textId="77777777">
        <w:trPr>
          <w:trHeight w:val="360"/>
        </w:trPr>
        <w:tc>
          <w:tcPr>
            <w:tcW w:w="754" w:type="pct"/>
            <w:tcBorders>
              <w:top w:val="nil"/>
              <w:left w:val="nil"/>
              <w:bottom w:val="nil"/>
              <w:right w:val="nil"/>
            </w:tcBorders>
            <w:shd w:val="clear" w:color="auto" w:fill="auto"/>
            <w:vAlign w:val="center"/>
          </w:tcPr>
          <w:p w14:paraId="170AEFCC" w14:textId="77777777" w:rsidR="002E4F9A" w:rsidRDefault="0072610E">
            <w:pPr>
              <w:rPr>
                <w:sz w:val="20"/>
                <w:szCs w:val="20"/>
                <w:lang w:val="en-US"/>
              </w:rPr>
            </w:pPr>
            <w:r>
              <w:rPr>
                <w:sz w:val="20"/>
                <w:szCs w:val="20"/>
                <w:lang w:val="en-US"/>
              </w:rPr>
              <w:t>PIB</w:t>
            </w:r>
          </w:p>
        </w:tc>
        <w:tc>
          <w:tcPr>
            <w:tcW w:w="310" w:type="pct"/>
            <w:tcBorders>
              <w:top w:val="nil"/>
              <w:left w:val="nil"/>
              <w:bottom w:val="nil"/>
              <w:right w:val="nil"/>
            </w:tcBorders>
            <w:shd w:val="clear" w:color="auto" w:fill="auto"/>
            <w:vAlign w:val="center"/>
          </w:tcPr>
          <w:p w14:paraId="199E19DD" w14:textId="77777777" w:rsidR="002E4F9A" w:rsidRDefault="0072610E">
            <w:pPr>
              <w:jc w:val="center"/>
              <w:rPr>
                <w:sz w:val="20"/>
                <w:szCs w:val="20"/>
                <w:lang w:val="en-US"/>
              </w:rPr>
            </w:pPr>
            <w:r>
              <w:rPr>
                <w:sz w:val="20"/>
                <w:szCs w:val="20"/>
                <w:lang w:val="en-US"/>
              </w:rPr>
              <w:t>2.77</w:t>
            </w:r>
          </w:p>
        </w:tc>
        <w:tc>
          <w:tcPr>
            <w:tcW w:w="310" w:type="pct"/>
            <w:tcBorders>
              <w:top w:val="nil"/>
              <w:left w:val="nil"/>
              <w:bottom w:val="nil"/>
              <w:right w:val="nil"/>
            </w:tcBorders>
            <w:shd w:val="clear" w:color="auto" w:fill="auto"/>
            <w:vAlign w:val="center"/>
          </w:tcPr>
          <w:p w14:paraId="6152E1F7"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43B3A0C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vAlign w:val="center"/>
          </w:tcPr>
          <w:p w14:paraId="5D2C39FA" w14:textId="77777777" w:rsidR="002E4F9A" w:rsidRDefault="0072610E">
            <w:pPr>
              <w:jc w:val="center"/>
              <w:rPr>
                <w:sz w:val="20"/>
                <w:szCs w:val="20"/>
                <w:lang w:val="en-US"/>
              </w:rPr>
            </w:pPr>
            <w:r>
              <w:rPr>
                <w:sz w:val="20"/>
                <w:szCs w:val="20"/>
                <w:lang w:val="en-US"/>
              </w:rPr>
              <w:t>2.29</w:t>
            </w:r>
          </w:p>
        </w:tc>
        <w:tc>
          <w:tcPr>
            <w:tcW w:w="310" w:type="pct"/>
            <w:tcBorders>
              <w:top w:val="nil"/>
              <w:left w:val="nil"/>
              <w:bottom w:val="nil"/>
              <w:right w:val="nil"/>
            </w:tcBorders>
            <w:shd w:val="clear" w:color="auto" w:fill="auto"/>
            <w:vAlign w:val="center"/>
          </w:tcPr>
          <w:p w14:paraId="04B90870"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vAlign w:val="center"/>
          </w:tcPr>
          <w:p w14:paraId="4985514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A8C1186" w14:textId="77777777" w:rsidR="002E4F9A" w:rsidRDefault="0072610E">
            <w:pPr>
              <w:jc w:val="center"/>
              <w:rPr>
                <w:sz w:val="20"/>
                <w:szCs w:val="20"/>
                <w:lang w:val="en-US"/>
              </w:rPr>
            </w:pPr>
            <w:r>
              <w:rPr>
                <w:sz w:val="20"/>
                <w:szCs w:val="20"/>
                <w:lang w:val="en-US"/>
              </w:rPr>
              <w:t>-2.24</w:t>
            </w:r>
          </w:p>
        </w:tc>
        <w:tc>
          <w:tcPr>
            <w:tcW w:w="310" w:type="pct"/>
            <w:tcBorders>
              <w:top w:val="nil"/>
              <w:left w:val="nil"/>
              <w:bottom w:val="nil"/>
              <w:right w:val="nil"/>
            </w:tcBorders>
            <w:shd w:val="clear" w:color="auto" w:fill="auto"/>
            <w:noWrap/>
            <w:vAlign w:val="center"/>
          </w:tcPr>
          <w:p w14:paraId="0A88F768"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43880D5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573FA00" w14:textId="77777777" w:rsidR="002E4F9A" w:rsidRDefault="0072610E">
            <w:pPr>
              <w:jc w:val="center"/>
              <w:rPr>
                <w:sz w:val="20"/>
                <w:szCs w:val="20"/>
                <w:lang w:val="en-US"/>
              </w:rPr>
            </w:pPr>
            <w:r>
              <w:rPr>
                <w:sz w:val="20"/>
                <w:szCs w:val="20"/>
                <w:lang w:val="en-US"/>
              </w:rPr>
              <w:t>-2.95</w:t>
            </w:r>
          </w:p>
        </w:tc>
        <w:tc>
          <w:tcPr>
            <w:tcW w:w="310" w:type="pct"/>
            <w:tcBorders>
              <w:top w:val="nil"/>
              <w:left w:val="nil"/>
              <w:bottom w:val="nil"/>
              <w:right w:val="nil"/>
            </w:tcBorders>
            <w:shd w:val="clear" w:color="auto" w:fill="auto"/>
            <w:noWrap/>
            <w:vAlign w:val="center"/>
          </w:tcPr>
          <w:p w14:paraId="5D4AAB77"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14A0C96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75C223A" w14:textId="77777777" w:rsidR="002E4F9A" w:rsidRDefault="0072610E">
            <w:pPr>
              <w:jc w:val="center"/>
              <w:rPr>
                <w:sz w:val="20"/>
                <w:szCs w:val="20"/>
                <w:lang w:val="en-US"/>
              </w:rPr>
            </w:pPr>
            <w:r>
              <w:rPr>
                <w:sz w:val="20"/>
                <w:szCs w:val="20"/>
                <w:lang w:val="en-US"/>
              </w:rPr>
              <w:t>-1.32</w:t>
            </w:r>
          </w:p>
        </w:tc>
        <w:tc>
          <w:tcPr>
            <w:tcW w:w="310" w:type="pct"/>
            <w:tcBorders>
              <w:top w:val="nil"/>
              <w:left w:val="nil"/>
              <w:bottom w:val="nil"/>
              <w:right w:val="nil"/>
            </w:tcBorders>
            <w:shd w:val="clear" w:color="auto" w:fill="auto"/>
            <w:noWrap/>
            <w:vAlign w:val="center"/>
          </w:tcPr>
          <w:p w14:paraId="2499FDCA"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2A9E57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AD48064" w14:textId="77777777" w:rsidR="002E4F9A" w:rsidRDefault="0072610E">
            <w:pPr>
              <w:jc w:val="center"/>
              <w:rPr>
                <w:sz w:val="20"/>
                <w:szCs w:val="20"/>
                <w:lang w:val="en-US"/>
              </w:rPr>
            </w:pPr>
            <w:r>
              <w:rPr>
                <w:sz w:val="20"/>
                <w:szCs w:val="20"/>
                <w:lang w:val="en-US"/>
              </w:rPr>
              <w:t>1.60</w:t>
            </w:r>
          </w:p>
        </w:tc>
        <w:tc>
          <w:tcPr>
            <w:tcW w:w="310" w:type="pct"/>
            <w:tcBorders>
              <w:top w:val="nil"/>
              <w:left w:val="nil"/>
              <w:bottom w:val="nil"/>
              <w:right w:val="nil"/>
            </w:tcBorders>
            <w:shd w:val="clear" w:color="auto" w:fill="auto"/>
            <w:noWrap/>
            <w:vAlign w:val="center"/>
          </w:tcPr>
          <w:p w14:paraId="154E295D" w14:textId="77777777" w:rsidR="002E4F9A" w:rsidRDefault="002E4F9A">
            <w:pPr>
              <w:jc w:val="center"/>
              <w:rPr>
                <w:sz w:val="20"/>
                <w:szCs w:val="20"/>
                <w:lang w:val="en-US"/>
              </w:rPr>
            </w:pPr>
          </w:p>
        </w:tc>
      </w:tr>
      <w:tr w:rsidR="002E4F9A" w14:paraId="49CFE281" w14:textId="77777777">
        <w:trPr>
          <w:trHeight w:val="360"/>
        </w:trPr>
        <w:tc>
          <w:tcPr>
            <w:tcW w:w="754" w:type="pct"/>
            <w:tcBorders>
              <w:top w:val="nil"/>
              <w:left w:val="nil"/>
              <w:bottom w:val="nil"/>
              <w:right w:val="nil"/>
            </w:tcBorders>
            <w:shd w:val="clear" w:color="auto" w:fill="auto"/>
            <w:vAlign w:val="center"/>
          </w:tcPr>
          <w:p w14:paraId="6E8D9904" w14:textId="77777777" w:rsidR="002E4F9A" w:rsidRDefault="0072610E">
            <w:pPr>
              <w:rPr>
                <w:sz w:val="20"/>
                <w:szCs w:val="20"/>
                <w:lang w:val="en-US"/>
              </w:rPr>
            </w:pPr>
            <w:r>
              <w:rPr>
                <w:sz w:val="20"/>
                <w:szCs w:val="20"/>
                <w:lang w:val="en-US"/>
              </w:rPr>
              <w:t>Collembola abundance (CA)</w:t>
            </w:r>
          </w:p>
        </w:tc>
        <w:tc>
          <w:tcPr>
            <w:tcW w:w="310" w:type="pct"/>
            <w:tcBorders>
              <w:top w:val="nil"/>
              <w:left w:val="nil"/>
              <w:bottom w:val="nil"/>
              <w:right w:val="nil"/>
            </w:tcBorders>
            <w:shd w:val="clear" w:color="auto" w:fill="auto"/>
            <w:noWrap/>
            <w:vAlign w:val="center"/>
          </w:tcPr>
          <w:p w14:paraId="49342943"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711FBE16"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9CC4E8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DED4052" w14:textId="77777777" w:rsidR="002E4F9A" w:rsidRDefault="0072610E">
            <w:pPr>
              <w:jc w:val="center"/>
              <w:rPr>
                <w:sz w:val="20"/>
                <w:szCs w:val="20"/>
                <w:lang w:val="en-US"/>
              </w:rPr>
            </w:pPr>
            <w:r>
              <w:rPr>
                <w:sz w:val="20"/>
                <w:szCs w:val="20"/>
                <w:lang w:val="en-US"/>
              </w:rPr>
              <w:t>-1.34</w:t>
            </w:r>
          </w:p>
        </w:tc>
        <w:tc>
          <w:tcPr>
            <w:tcW w:w="310" w:type="pct"/>
            <w:tcBorders>
              <w:top w:val="nil"/>
              <w:left w:val="nil"/>
              <w:bottom w:val="nil"/>
              <w:right w:val="nil"/>
            </w:tcBorders>
            <w:shd w:val="clear" w:color="auto" w:fill="auto"/>
            <w:noWrap/>
            <w:vAlign w:val="center"/>
          </w:tcPr>
          <w:p w14:paraId="71C97B3A"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5989606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644EEEC" w14:textId="77777777" w:rsidR="002E4F9A" w:rsidRDefault="0072610E">
            <w:pPr>
              <w:jc w:val="center"/>
              <w:rPr>
                <w:sz w:val="20"/>
                <w:szCs w:val="20"/>
                <w:lang w:val="en-US"/>
              </w:rPr>
            </w:pPr>
            <w:r>
              <w:rPr>
                <w:sz w:val="20"/>
                <w:szCs w:val="20"/>
                <w:lang w:val="en-US"/>
              </w:rPr>
              <w:t>1.40</w:t>
            </w:r>
          </w:p>
        </w:tc>
        <w:tc>
          <w:tcPr>
            <w:tcW w:w="310" w:type="pct"/>
            <w:tcBorders>
              <w:top w:val="nil"/>
              <w:left w:val="nil"/>
              <w:bottom w:val="nil"/>
              <w:right w:val="nil"/>
            </w:tcBorders>
            <w:shd w:val="clear" w:color="auto" w:fill="auto"/>
            <w:noWrap/>
            <w:vAlign w:val="center"/>
          </w:tcPr>
          <w:p w14:paraId="1D8E857D"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FA3D74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B8610C9" w14:textId="77777777" w:rsidR="002E4F9A" w:rsidRDefault="0072610E">
            <w:pPr>
              <w:jc w:val="center"/>
              <w:rPr>
                <w:sz w:val="20"/>
                <w:szCs w:val="20"/>
                <w:lang w:val="en-US"/>
              </w:rPr>
            </w:pPr>
            <w:r>
              <w:rPr>
                <w:sz w:val="20"/>
                <w:szCs w:val="20"/>
                <w:lang w:val="en-US"/>
              </w:rPr>
              <w:t>2.88</w:t>
            </w:r>
          </w:p>
        </w:tc>
        <w:tc>
          <w:tcPr>
            <w:tcW w:w="310" w:type="pct"/>
            <w:tcBorders>
              <w:top w:val="nil"/>
              <w:left w:val="nil"/>
              <w:bottom w:val="nil"/>
              <w:right w:val="nil"/>
            </w:tcBorders>
            <w:shd w:val="clear" w:color="auto" w:fill="auto"/>
            <w:noWrap/>
            <w:vAlign w:val="center"/>
          </w:tcPr>
          <w:p w14:paraId="713EDB23"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1369D20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DAB9B1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B69391E"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EC0E82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995DE4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7C3A28" w14:textId="77777777" w:rsidR="002E4F9A" w:rsidRDefault="002E4F9A">
            <w:pPr>
              <w:jc w:val="center"/>
              <w:rPr>
                <w:sz w:val="20"/>
                <w:szCs w:val="20"/>
                <w:lang w:val="en-US"/>
              </w:rPr>
            </w:pPr>
          </w:p>
        </w:tc>
      </w:tr>
      <w:tr w:rsidR="002E4F9A" w14:paraId="2F80AD28" w14:textId="77777777">
        <w:trPr>
          <w:trHeight w:val="360"/>
        </w:trPr>
        <w:tc>
          <w:tcPr>
            <w:tcW w:w="754" w:type="pct"/>
            <w:tcBorders>
              <w:top w:val="nil"/>
              <w:left w:val="nil"/>
              <w:bottom w:val="nil"/>
              <w:right w:val="nil"/>
            </w:tcBorders>
            <w:shd w:val="clear" w:color="auto" w:fill="auto"/>
            <w:vAlign w:val="center"/>
          </w:tcPr>
          <w:p w14:paraId="47313DC3" w14:textId="77777777" w:rsidR="002E4F9A" w:rsidRDefault="0072610E">
            <w:pPr>
              <w:rPr>
                <w:sz w:val="20"/>
                <w:szCs w:val="20"/>
                <w:lang w:val="en-US"/>
              </w:rPr>
            </w:pPr>
            <w:r>
              <w:rPr>
                <w:sz w:val="20"/>
                <w:szCs w:val="20"/>
                <w:lang w:val="en-US"/>
              </w:rPr>
              <w:t>Acari abundance (AA)</w:t>
            </w:r>
          </w:p>
        </w:tc>
        <w:tc>
          <w:tcPr>
            <w:tcW w:w="310" w:type="pct"/>
            <w:tcBorders>
              <w:top w:val="nil"/>
              <w:left w:val="nil"/>
              <w:bottom w:val="nil"/>
              <w:right w:val="nil"/>
            </w:tcBorders>
            <w:shd w:val="clear" w:color="auto" w:fill="auto"/>
            <w:noWrap/>
            <w:vAlign w:val="center"/>
          </w:tcPr>
          <w:p w14:paraId="471B45F2" w14:textId="77777777" w:rsidR="002E4F9A" w:rsidRDefault="0072610E">
            <w:pPr>
              <w:jc w:val="center"/>
              <w:rPr>
                <w:sz w:val="20"/>
                <w:szCs w:val="20"/>
                <w:lang w:val="en-US"/>
              </w:rPr>
            </w:pPr>
            <w:r>
              <w:rPr>
                <w:sz w:val="20"/>
                <w:szCs w:val="20"/>
                <w:lang w:val="en-US"/>
              </w:rPr>
              <w:t>-3.38</w:t>
            </w:r>
          </w:p>
        </w:tc>
        <w:tc>
          <w:tcPr>
            <w:tcW w:w="310" w:type="pct"/>
            <w:tcBorders>
              <w:top w:val="nil"/>
              <w:left w:val="nil"/>
              <w:bottom w:val="nil"/>
              <w:right w:val="nil"/>
            </w:tcBorders>
            <w:shd w:val="clear" w:color="auto" w:fill="auto"/>
            <w:noWrap/>
            <w:vAlign w:val="center"/>
          </w:tcPr>
          <w:p w14:paraId="7C572229"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35C6898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C9641EE" w14:textId="77777777" w:rsidR="002E4F9A" w:rsidRDefault="0072610E">
            <w:pPr>
              <w:jc w:val="center"/>
              <w:rPr>
                <w:sz w:val="20"/>
                <w:szCs w:val="20"/>
                <w:lang w:val="en-US"/>
              </w:rPr>
            </w:pPr>
            <w:r>
              <w:rPr>
                <w:sz w:val="20"/>
                <w:szCs w:val="20"/>
                <w:lang w:val="en-US"/>
              </w:rPr>
              <w:t>2.84</w:t>
            </w:r>
          </w:p>
        </w:tc>
        <w:tc>
          <w:tcPr>
            <w:tcW w:w="310" w:type="pct"/>
            <w:tcBorders>
              <w:top w:val="nil"/>
              <w:left w:val="nil"/>
              <w:bottom w:val="nil"/>
              <w:right w:val="nil"/>
            </w:tcBorders>
            <w:shd w:val="clear" w:color="auto" w:fill="auto"/>
            <w:noWrap/>
            <w:vAlign w:val="center"/>
          </w:tcPr>
          <w:p w14:paraId="4B6C0B0C"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vAlign w:val="center"/>
          </w:tcPr>
          <w:p w14:paraId="0AF09F0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C12B1CE" w14:textId="77777777" w:rsidR="002E4F9A" w:rsidRDefault="0072610E">
            <w:pPr>
              <w:jc w:val="center"/>
              <w:rPr>
                <w:sz w:val="20"/>
                <w:szCs w:val="20"/>
                <w:lang w:val="en-US"/>
              </w:rPr>
            </w:pPr>
            <w:r>
              <w:rPr>
                <w:sz w:val="20"/>
                <w:szCs w:val="20"/>
                <w:lang w:val="en-US"/>
              </w:rPr>
              <w:t>-2.76</w:t>
            </w:r>
          </w:p>
        </w:tc>
        <w:tc>
          <w:tcPr>
            <w:tcW w:w="310" w:type="pct"/>
            <w:tcBorders>
              <w:top w:val="nil"/>
              <w:left w:val="nil"/>
              <w:bottom w:val="nil"/>
              <w:right w:val="nil"/>
            </w:tcBorders>
            <w:shd w:val="clear" w:color="auto" w:fill="auto"/>
            <w:noWrap/>
            <w:vAlign w:val="center"/>
          </w:tcPr>
          <w:p w14:paraId="043BFDE3"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0C879CF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99DB614" w14:textId="77777777" w:rsidR="002E4F9A" w:rsidRDefault="0072610E">
            <w:pPr>
              <w:jc w:val="center"/>
              <w:rPr>
                <w:sz w:val="20"/>
                <w:szCs w:val="20"/>
                <w:lang w:val="en-US"/>
              </w:rPr>
            </w:pPr>
            <w:r>
              <w:rPr>
                <w:sz w:val="20"/>
                <w:szCs w:val="20"/>
                <w:lang w:val="en-US"/>
              </w:rPr>
              <w:t>-3.80</w:t>
            </w:r>
          </w:p>
        </w:tc>
        <w:tc>
          <w:tcPr>
            <w:tcW w:w="310" w:type="pct"/>
            <w:tcBorders>
              <w:top w:val="nil"/>
              <w:left w:val="nil"/>
              <w:bottom w:val="nil"/>
              <w:right w:val="nil"/>
            </w:tcBorders>
            <w:shd w:val="clear" w:color="auto" w:fill="auto"/>
            <w:noWrap/>
            <w:vAlign w:val="center"/>
          </w:tcPr>
          <w:p w14:paraId="425EEAE4"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4E660D8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C2313E5" w14:textId="77777777" w:rsidR="002E4F9A" w:rsidRDefault="0072610E">
            <w:pPr>
              <w:jc w:val="center"/>
              <w:rPr>
                <w:sz w:val="20"/>
                <w:szCs w:val="20"/>
                <w:lang w:val="en-US"/>
              </w:rPr>
            </w:pPr>
            <w:r>
              <w:rPr>
                <w:sz w:val="20"/>
                <w:szCs w:val="20"/>
                <w:lang w:val="en-US"/>
              </w:rPr>
              <w:t>1.11</w:t>
            </w:r>
          </w:p>
        </w:tc>
        <w:tc>
          <w:tcPr>
            <w:tcW w:w="310" w:type="pct"/>
            <w:tcBorders>
              <w:top w:val="nil"/>
              <w:left w:val="nil"/>
              <w:bottom w:val="nil"/>
              <w:right w:val="nil"/>
            </w:tcBorders>
            <w:shd w:val="clear" w:color="auto" w:fill="auto"/>
            <w:noWrap/>
            <w:vAlign w:val="center"/>
          </w:tcPr>
          <w:p w14:paraId="28BF1614"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5BEC79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2FBF340" w14:textId="77777777" w:rsidR="002E4F9A" w:rsidRDefault="0072610E">
            <w:pPr>
              <w:jc w:val="center"/>
              <w:rPr>
                <w:sz w:val="20"/>
                <w:szCs w:val="20"/>
                <w:lang w:val="en-US"/>
              </w:rPr>
            </w:pPr>
            <w:r>
              <w:rPr>
                <w:sz w:val="20"/>
                <w:szCs w:val="20"/>
                <w:lang w:val="en-US"/>
              </w:rPr>
              <w:t>-1.59</w:t>
            </w:r>
          </w:p>
        </w:tc>
        <w:tc>
          <w:tcPr>
            <w:tcW w:w="310" w:type="pct"/>
            <w:tcBorders>
              <w:top w:val="nil"/>
              <w:left w:val="nil"/>
              <w:bottom w:val="nil"/>
              <w:right w:val="nil"/>
            </w:tcBorders>
            <w:shd w:val="clear" w:color="auto" w:fill="auto"/>
            <w:noWrap/>
            <w:vAlign w:val="center"/>
          </w:tcPr>
          <w:p w14:paraId="56AFC0B4" w14:textId="77777777" w:rsidR="002E4F9A" w:rsidRDefault="002E4F9A">
            <w:pPr>
              <w:jc w:val="center"/>
              <w:rPr>
                <w:sz w:val="20"/>
                <w:szCs w:val="20"/>
                <w:lang w:val="en-US"/>
              </w:rPr>
            </w:pPr>
          </w:p>
        </w:tc>
      </w:tr>
      <w:tr w:rsidR="002E4F9A" w14:paraId="74A99710" w14:textId="77777777">
        <w:trPr>
          <w:trHeight w:val="360"/>
        </w:trPr>
        <w:tc>
          <w:tcPr>
            <w:tcW w:w="754" w:type="pct"/>
            <w:tcBorders>
              <w:top w:val="nil"/>
              <w:left w:val="nil"/>
              <w:bottom w:val="nil"/>
              <w:right w:val="nil"/>
            </w:tcBorders>
            <w:shd w:val="clear" w:color="auto" w:fill="auto"/>
            <w:vAlign w:val="center"/>
          </w:tcPr>
          <w:p w14:paraId="767FA35B" w14:textId="77777777" w:rsidR="002E4F9A" w:rsidRDefault="0072610E">
            <w:pPr>
              <w:rPr>
                <w:sz w:val="20"/>
                <w:szCs w:val="20"/>
                <w:lang w:val="en-US"/>
              </w:rPr>
            </w:pPr>
            <w:r>
              <w:rPr>
                <w:sz w:val="20"/>
                <w:szCs w:val="20"/>
                <w:lang w:val="en-US"/>
              </w:rPr>
              <w:t>Microbial biomass (MB)</w:t>
            </w:r>
          </w:p>
        </w:tc>
        <w:tc>
          <w:tcPr>
            <w:tcW w:w="310" w:type="pct"/>
            <w:tcBorders>
              <w:top w:val="nil"/>
              <w:left w:val="nil"/>
              <w:bottom w:val="nil"/>
              <w:right w:val="nil"/>
            </w:tcBorders>
            <w:shd w:val="clear" w:color="auto" w:fill="auto"/>
            <w:noWrap/>
            <w:vAlign w:val="center"/>
          </w:tcPr>
          <w:p w14:paraId="19AAD35F" w14:textId="77777777" w:rsidR="002E4F9A" w:rsidRDefault="0072610E">
            <w:pPr>
              <w:jc w:val="center"/>
              <w:rPr>
                <w:sz w:val="20"/>
                <w:szCs w:val="20"/>
                <w:lang w:val="en-US"/>
              </w:rPr>
            </w:pPr>
            <w:r>
              <w:rPr>
                <w:sz w:val="20"/>
                <w:szCs w:val="20"/>
                <w:lang w:val="en-US"/>
              </w:rPr>
              <w:t>1.54</w:t>
            </w:r>
          </w:p>
        </w:tc>
        <w:tc>
          <w:tcPr>
            <w:tcW w:w="310" w:type="pct"/>
            <w:tcBorders>
              <w:top w:val="nil"/>
              <w:left w:val="nil"/>
              <w:bottom w:val="nil"/>
              <w:right w:val="nil"/>
            </w:tcBorders>
            <w:shd w:val="clear" w:color="auto" w:fill="auto"/>
            <w:noWrap/>
            <w:vAlign w:val="center"/>
          </w:tcPr>
          <w:p w14:paraId="497B99FC"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5CF346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91A6E26" w14:textId="77777777" w:rsidR="002E4F9A" w:rsidRDefault="0072610E">
            <w:pPr>
              <w:jc w:val="center"/>
              <w:rPr>
                <w:sz w:val="20"/>
                <w:szCs w:val="20"/>
                <w:lang w:val="en-US"/>
              </w:rPr>
            </w:pPr>
            <w:r>
              <w:rPr>
                <w:sz w:val="20"/>
                <w:szCs w:val="20"/>
                <w:lang w:val="en-US"/>
              </w:rPr>
              <w:t>2.84</w:t>
            </w:r>
          </w:p>
        </w:tc>
        <w:tc>
          <w:tcPr>
            <w:tcW w:w="310" w:type="pct"/>
            <w:tcBorders>
              <w:top w:val="nil"/>
              <w:left w:val="nil"/>
              <w:bottom w:val="nil"/>
              <w:right w:val="nil"/>
            </w:tcBorders>
            <w:shd w:val="clear" w:color="auto" w:fill="auto"/>
            <w:noWrap/>
            <w:vAlign w:val="center"/>
          </w:tcPr>
          <w:p w14:paraId="26005EA7"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vAlign w:val="center"/>
          </w:tcPr>
          <w:p w14:paraId="773C050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498FD7C" w14:textId="77777777" w:rsidR="002E4F9A" w:rsidRDefault="0072610E">
            <w:pPr>
              <w:jc w:val="center"/>
              <w:rPr>
                <w:sz w:val="20"/>
                <w:szCs w:val="20"/>
                <w:lang w:val="en-US"/>
              </w:rPr>
            </w:pPr>
            <w:r>
              <w:rPr>
                <w:sz w:val="20"/>
                <w:szCs w:val="20"/>
                <w:lang w:val="en-US"/>
              </w:rPr>
              <w:t>-2.80</w:t>
            </w:r>
          </w:p>
        </w:tc>
        <w:tc>
          <w:tcPr>
            <w:tcW w:w="310" w:type="pct"/>
            <w:tcBorders>
              <w:top w:val="nil"/>
              <w:left w:val="nil"/>
              <w:bottom w:val="nil"/>
              <w:right w:val="nil"/>
            </w:tcBorders>
            <w:shd w:val="clear" w:color="auto" w:fill="auto"/>
            <w:noWrap/>
            <w:vAlign w:val="center"/>
          </w:tcPr>
          <w:p w14:paraId="0C415D49"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42A467D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82FED3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1ACD9A3"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7F25F69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E71D76B" w14:textId="77777777" w:rsidR="002E4F9A" w:rsidRDefault="0072610E">
            <w:pPr>
              <w:jc w:val="center"/>
              <w:rPr>
                <w:sz w:val="20"/>
                <w:szCs w:val="20"/>
                <w:lang w:val="en-US"/>
              </w:rPr>
            </w:pPr>
            <w:r>
              <w:rPr>
                <w:sz w:val="20"/>
                <w:szCs w:val="20"/>
                <w:lang w:val="en-US"/>
              </w:rPr>
              <w:t>-2.24</w:t>
            </w:r>
          </w:p>
        </w:tc>
        <w:tc>
          <w:tcPr>
            <w:tcW w:w="310" w:type="pct"/>
            <w:tcBorders>
              <w:top w:val="nil"/>
              <w:left w:val="nil"/>
              <w:bottom w:val="nil"/>
              <w:right w:val="nil"/>
            </w:tcBorders>
            <w:shd w:val="clear" w:color="auto" w:fill="auto"/>
            <w:noWrap/>
            <w:vAlign w:val="center"/>
          </w:tcPr>
          <w:p w14:paraId="206218B0"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6E59D24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6E5E749" w14:textId="77777777" w:rsidR="002E4F9A" w:rsidRDefault="0072610E">
            <w:pPr>
              <w:jc w:val="center"/>
              <w:rPr>
                <w:sz w:val="20"/>
                <w:szCs w:val="20"/>
                <w:lang w:val="en-US"/>
              </w:rPr>
            </w:pPr>
            <w:r>
              <w:rPr>
                <w:sz w:val="20"/>
                <w:szCs w:val="20"/>
                <w:lang w:val="en-US"/>
              </w:rPr>
              <w:t>1.41</w:t>
            </w:r>
          </w:p>
        </w:tc>
        <w:tc>
          <w:tcPr>
            <w:tcW w:w="310" w:type="pct"/>
            <w:tcBorders>
              <w:top w:val="nil"/>
              <w:left w:val="nil"/>
              <w:bottom w:val="nil"/>
              <w:right w:val="nil"/>
            </w:tcBorders>
            <w:shd w:val="clear" w:color="auto" w:fill="auto"/>
            <w:noWrap/>
            <w:vAlign w:val="center"/>
          </w:tcPr>
          <w:p w14:paraId="3CE69331" w14:textId="77777777" w:rsidR="002E4F9A" w:rsidRDefault="002E4F9A">
            <w:pPr>
              <w:jc w:val="center"/>
              <w:rPr>
                <w:sz w:val="20"/>
                <w:szCs w:val="20"/>
                <w:lang w:val="en-US"/>
              </w:rPr>
            </w:pPr>
          </w:p>
        </w:tc>
      </w:tr>
      <w:tr w:rsidR="002E4F9A" w14:paraId="567FF6E4" w14:textId="77777777">
        <w:trPr>
          <w:trHeight w:val="360"/>
        </w:trPr>
        <w:tc>
          <w:tcPr>
            <w:tcW w:w="754" w:type="pct"/>
            <w:tcBorders>
              <w:top w:val="nil"/>
              <w:left w:val="nil"/>
              <w:bottom w:val="nil"/>
              <w:right w:val="nil"/>
            </w:tcBorders>
            <w:shd w:val="clear" w:color="auto" w:fill="auto"/>
            <w:vAlign w:val="center"/>
          </w:tcPr>
          <w:p w14:paraId="29153FF8" w14:textId="77777777" w:rsidR="002E4F9A" w:rsidRDefault="0072610E">
            <w:pPr>
              <w:rPr>
                <w:sz w:val="20"/>
                <w:szCs w:val="20"/>
                <w:lang w:val="en-US"/>
              </w:rPr>
            </w:pPr>
            <w:r>
              <w:rPr>
                <w:sz w:val="20"/>
                <w:szCs w:val="20"/>
                <w:lang w:val="en-US"/>
              </w:rPr>
              <w:t>Phenolics × CA</w:t>
            </w:r>
          </w:p>
        </w:tc>
        <w:tc>
          <w:tcPr>
            <w:tcW w:w="310" w:type="pct"/>
            <w:tcBorders>
              <w:top w:val="nil"/>
              <w:left w:val="nil"/>
              <w:bottom w:val="nil"/>
              <w:right w:val="nil"/>
            </w:tcBorders>
            <w:shd w:val="clear" w:color="auto" w:fill="auto"/>
            <w:noWrap/>
            <w:vAlign w:val="center"/>
          </w:tcPr>
          <w:p w14:paraId="2F43CA03"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56A9A26A"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4C8A7B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0D7880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7894463"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7811626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DF809F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FA323C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0A00AA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6C519C2" w14:textId="77777777" w:rsidR="002E4F9A" w:rsidRDefault="0072610E">
            <w:pPr>
              <w:jc w:val="center"/>
              <w:rPr>
                <w:sz w:val="20"/>
                <w:szCs w:val="20"/>
                <w:lang w:val="en-US"/>
              </w:rPr>
            </w:pPr>
            <w:r>
              <w:rPr>
                <w:sz w:val="20"/>
                <w:szCs w:val="20"/>
                <w:lang w:val="en-US"/>
              </w:rPr>
              <w:t>-2.44</w:t>
            </w:r>
          </w:p>
        </w:tc>
        <w:tc>
          <w:tcPr>
            <w:tcW w:w="310" w:type="pct"/>
            <w:tcBorders>
              <w:top w:val="nil"/>
              <w:left w:val="nil"/>
              <w:bottom w:val="nil"/>
              <w:right w:val="nil"/>
            </w:tcBorders>
            <w:shd w:val="clear" w:color="auto" w:fill="auto"/>
            <w:noWrap/>
            <w:vAlign w:val="center"/>
          </w:tcPr>
          <w:p w14:paraId="1279FBC6"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6CBC9BA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AACC69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14A5B4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C9B976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80BBBF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367DAC" w14:textId="77777777" w:rsidR="002E4F9A" w:rsidRDefault="002E4F9A">
            <w:pPr>
              <w:jc w:val="center"/>
              <w:rPr>
                <w:sz w:val="20"/>
                <w:szCs w:val="20"/>
                <w:lang w:val="en-US"/>
              </w:rPr>
            </w:pPr>
          </w:p>
        </w:tc>
      </w:tr>
      <w:tr w:rsidR="002E4F9A" w14:paraId="01AD53E1" w14:textId="77777777">
        <w:trPr>
          <w:trHeight w:val="360"/>
        </w:trPr>
        <w:tc>
          <w:tcPr>
            <w:tcW w:w="754" w:type="pct"/>
            <w:tcBorders>
              <w:top w:val="nil"/>
              <w:left w:val="nil"/>
              <w:bottom w:val="nil"/>
              <w:right w:val="nil"/>
            </w:tcBorders>
            <w:shd w:val="clear" w:color="auto" w:fill="auto"/>
            <w:vAlign w:val="center"/>
          </w:tcPr>
          <w:p w14:paraId="062F66A4" w14:textId="77777777" w:rsidR="002E4F9A" w:rsidRDefault="0072610E">
            <w:pPr>
              <w:rPr>
                <w:sz w:val="20"/>
                <w:szCs w:val="20"/>
                <w:lang w:val="en-US"/>
              </w:rPr>
            </w:pPr>
            <w:r>
              <w:rPr>
                <w:sz w:val="20"/>
                <w:szCs w:val="20"/>
                <w:lang w:val="en-US"/>
              </w:rPr>
              <w:t>Phenolics × AA</w:t>
            </w:r>
          </w:p>
        </w:tc>
        <w:tc>
          <w:tcPr>
            <w:tcW w:w="310" w:type="pct"/>
            <w:tcBorders>
              <w:top w:val="nil"/>
              <w:left w:val="nil"/>
              <w:bottom w:val="nil"/>
              <w:right w:val="nil"/>
            </w:tcBorders>
            <w:shd w:val="clear" w:color="auto" w:fill="auto"/>
            <w:noWrap/>
            <w:vAlign w:val="center"/>
          </w:tcPr>
          <w:p w14:paraId="638164F0" w14:textId="77777777" w:rsidR="002E4F9A" w:rsidRDefault="0072610E">
            <w:pPr>
              <w:jc w:val="center"/>
              <w:rPr>
                <w:sz w:val="20"/>
                <w:szCs w:val="20"/>
                <w:lang w:val="en-US"/>
              </w:rPr>
            </w:pPr>
            <w:r>
              <w:rPr>
                <w:sz w:val="20"/>
                <w:szCs w:val="20"/>
                <w:lang w:val="en-US"/>
              </w:rPr>
              <w:t>3.94</w:t>
            </w:r>
          </w:p>
        </w:tc>
        <w:tc>
          <w:tcPr>
            <w:tcW w:w="310" w:type="pct"/>
            <w:tcBorders>
              <w:top w:val="nil"/>
              <w:left w:val="nil"/>
              <w:bottom w:val="nil"/>
              <w:right w:val="nil"/>
            </w:tcBorders>
            <w:shd w:val="clear" w:color="auto" w:fill="auto"/>
            <w:noWrap/>
            <w:vAlign w:val="center"/>
          </w:tcPr>
          <w:p w14:paraId="760A3056"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7FED5BA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FE33FE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C189B4C"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70AACE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F97917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4B3D4D2"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1F879A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45F845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F6599F6"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7D0325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928AB8B" w14:textId="77777777" w:rsidR="002E4F9A" w:rsidRDefault="0072610E">
            <w:pPr>
              <w:jc w:val="center"/>
              <w:rPr>
                <w:sz w:val="20"/>
                <w:szCs w:val="20"/>
                <w:lang w:val="en-US"/>
              </w:rPr>
            </w:pPr>
            <w:r>
              <w:rPr>
                <w:sz w:val="20"/>
                <w:szCs w:val="20"/>
                <w:lang w:val="en-US"/>
              </w:rPr>
              <w:t>-1.50</w:t>
            </w:r>
          </w:p>
        </w:tc>
        <w:tc>
          <w:tcPr>
            <w:tcW w:w="310" w:type="pct"/>
            <w:tcBorders>
              <w:top w:val="nil"/>
              <w:left w:val="nil"/>
              <w:bottom w:val="nil"/>
              <w:right w:val="nil"/>
            </w:tcBorders>
            <w:shd w:val="clear" w:color="auto" w:fill="auto"/>
            <w:noWrap/>
            <w:vAlign w:val="center"/>
          </w:tcPr>
          <w:p w14:paraId="6849CF3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29F0AA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A699AAA" w14:textId="77777777" w:rsidR="002E4F9A" w:rsidRDefault="0072610E">
            <w:pPr>
              <w:jc w:val="center"/>
              <w:rPr>
                <w:sz w:val="20"/>
                <w:szCs w:val="20"/>
                <w:lang w:val="en-US"/>
              </w:rPr>
            </w:pPr>
            <w:r>
              <w:rPr>
                <w:sz w:val="20"/>
                <w:szCs w:val="20"/>
                <w:lang w:val="en-US"/>
              </w:rPr>
              <w:t>1.65</w:t>
            </w:r>
          </w:p>
        </w:tc>
        <w:tc>
          <w:tcPr>
            <w:tcW w:w="310" w:type="pct"/>
            <w:tcBorders>
              <w:top w:val="nil"/>
              <w:left w:val="nil"/>
              <w:bottom w:val="nil"/>
              <w:right w:val="nil"/>
            </w:tcBorders>
            <w:shd w:val="clear" w:color="auto" w:fill="auto"/>
            <w:noWrap/>
            <w:vAlign w:val="center"/>
          </w:tcPr>
          <w:p w14:paraId="205F4380" w14:textId="77777777" w:rsidR="002E4F9A" w:rsidRDefault="002E4F9A">
            <w:pPr>
              <w:jc w:val="center"/>
              <w:rPr>
                <w:sz w:val="20"/>
                <w:szCs w:val="20"/>
                <w:lang w:val="en-US"/>
              </w:rPr>
            </w:pPr>
          </w:p>
        </w:tc>
      </w:tr>
      <w:tr w:rsidR="002E4F9A" w14:paraId="3CAD6DF2" w14:textId="77777777">
        <w:trPr>
          <w:trHeight w:val="360"/>
        </w:trPr>
        <w:tc>
          <w:tcPr>
            <w:tcW w:w="754" w:type="pct"/>
            <w:tcBorders>
              <w:top w:val="nil"/>
              <w:left w:val="nil"/>
              <w:bottom w:val="nil"/>
              <w:right w:val="nil"/>
            </w:tcBorders>
            <w:shd w:val="clear" w:color="auto" w:fill="auto"/>
            <w:vAlign w:val="center"/>
          </w:tcPr>
          <w:p w14:paraId="71779210" w14:textId="77777777" w:rsidR="002E4F9A" w:rsidRDefault="0072610E">
            <w:pPr>
              <w:rPr>
                <w:sz w:val="20"/>
                <w:szCs w:val="20"/>
                <w:lang w:val="en-US"/>
              </w:rPr>
            </w:pPr>
            <w:r>
              <w:rPr>
                <w:sz w:val="20"/>
                <w:szCs w:val="20"/>
                <w:lang w:val="en-US"/>
              </w:rPr>
              <w:t>Phenolics × MB</w:t>
            </w:r>
          </w:p>
        </w:tc>
        <w:tc>
          <w:tcPr>
            <w:tcW w:w="310" w:type="pct"/>
            <w:tcBorders>
              <w:top w:val="nil"/>
              <w:left w:val="nil"/>
              <w:bottom w:val="nil"/>
              <w:right w:val="nil"/>
            </w:tcBorders>
            <w:shd w:val="clear" w:color="auto" w:fill="auto"/>
            <w:noWrap/>
            <w:vAlign w:val="center"/>
          </w:tcPr>
          <w:p w14:paraId="132B59EB" w14:textId="77777777" w:rsidR="002E4F9A" w:rsidRDefault="0072610E">
            <w:pPr>
              <w:jc w:val="center"/>
              <w:rPr>
                <w:sz w:val="20"/>
                <w:szCs w:val="20"/>
                <w:lang w:val="en-US"/>
              </w:rPr>
            </w:pPr>
            <w:r>
              <w:rPr>
                <w:sz w:val="20"/>
                <w:szCs w:val="20"/>
                <w:lang w:val="en-US"/>
              </w:rPr>
              <w:t>-1.39</w:t>
            </w:r>
          </w:p>
        </w:tc>
        <w:tc>
          <w:tcPr>
            <w:tcW w:w="310" w:type="pct"/>
            <w:tcBorders>
              <w:top w:val="nil"/>
              <w:left w:val="nil"/>
              <w:bottom w:val="nil"/>
              <w:right w:val="nil"/>
            </w:tcBorders>
            <w:shd w:val="clear" w:color="auto" w:fill="auto"/>
            <w:noWrap/>
            <w:vAlign w:val="center"/>
          </w:tcPr>
          <w:p w14:paraId="0125385C"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BEFC67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89C863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7D4BA0F"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6F2D91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D7FC89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A3EEBEC"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AED96D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7C1D68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250F502"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16D4050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ED192F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8FFFB2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F51DBF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2701DF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23A9687" w14:textId="77777777" w:rsidR="002E4F9A" w:rsidRDefault="002E4F9A">
            <w:pPr>
              <w:jc w:val="center"/>
              <w:rPr>
                <w:sz w:val="20"/>
                <w:szCs w:val="20"/>
                <w:lang w:val="en-US"/>
              </w:rPr>
            </w:pPr>
          </w:p>
        </w:tc>
      </w:tr>
      <w:tr w:rsidR="002E4F9A" w14:paraId="18C6E659" w14:textId="77777777">
        <w:trPr>
          <w:trHeight w:val="360"/>
        </w:trPr>
        <w:tc>
          <w:tcPr>
            <w:tcW w:w="754" w:type="pct"/>
            <w:tcBorders>
              <w:top w:val="nil"/>
              <w:left w:val="nil"/>
              <w:bottom w:val="nil"/>
              <w:right w:val="nil"/>
            </w:tcBorders>
            <w:shd w:val="clear" w:color="auto" w:fill="auto"/>
            <w:vAlign w:val="center"/>
          </w:tcPr>
          <w:p w14:paraId="645FB088" w14:textId="77777777" w:rsidR="002E4F9A" w:rsidRDefault="0072610E">
            <w:pPr>
              <w:rPr>
                <w:sz w:val="20"/>
                <w:szCs w:val="20"/>
                <w:lang w:val="en-US"/>
              </w:rPr>
            </w:pPr>
            <w:r>
              <w:rPr>
                <w:sz w:val="20"/>
                <w:szCs w:val="20"/>
                <w:lang w:val="en-US"/>
              </w:rPr>
              <w:t>PIB × CA</w:t>
            </w:r>
          </w:p>
        </w:tc>
        <w:tc>
          <w:tcPr>
            <w:tcW w:w="310" w:type="pct"/>
            <w:tcBorders>
              <w:top w:val="nil"/>
              <w:left w:val="nil"/>
              <w:bottom w:val="nil"/>
              <w:right w:val="nil"/>
            </w:tcBorders>
            <w:shd w:val="clear" w:color="auto" w:fill="auto"/>
            <w:noWrap/>
            <w:vAlign w:val="center"/>
          </w:tcPr>
          <w:p w14:paraId="46044685"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2D12327C"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E27948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F7A55A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3343072"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1433644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29AA9A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26A0A9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924DD7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650977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CD062E9"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16F6FF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B264E9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7A1A8C2"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FD3F34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1285AE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4346300" w14:textId="77777777" w:rsidR="002E4F9A" w:rsidRDefault="002E4F9A">
            <w:pPr>
              <w:jc w:val="center"/>
              <w:rPr>
                <w:sz w:val="20"/>
                <w:szCs w:val="20"/>
                <w:lang w:val="en-US"/>
              </w:rPr>
            </w:pPr>
          </w:p>
        </w:tc>
      </w:tr>
      <w:tr w:rsidR="002E4F9A" w14:paraId="07AE51EE" w14:textId="77777777">
        <w:trPr>
          <w:trHeight w:val="360"/>
        </w:trPr>
        <w:tc>
          <w:tcPr>
            <w:tcW w:w="754" w:type="pct"/>
            <w:tcBorders>
              <w:top w:val="nil"/>
              <w:left w:val="nil"/>
              <w:bottom w:val="nil"/>
              <w:right w:val="nil"/>
            </w:tcBorders>
            <w:shd w:val="clear" w:color="auto" w:fill="auto"/>
            <w:vAlign w:val="center"/>
          </w:tcPr>
          <w:p w14:paraId="217F94D0" w14:textId="77777777" w:rsidR="002E4F9A" w:rsidRDefault="0072610E">
            <w:pPr>
              <w:rPr>
                <w:sz w:val="20"/>
                <w:szCs w:val="20"/>
                <w:lang w:val="en-US"/>
              </w:rPr>
            </w:pPr>
            <w:r>
              <w:rPr>
                <w:sz w:val="20"/>
                <w:szCs w:val="20"/>
                <w:lang w:val="en-US"/>
              </w:rPr>
              <w:t>PIB × AA</w:t>
            </w:r>
          </w:p>
        </w:tc>
        <w:tc>
          <w:tcPr>
            <w:tcW w:w="310" w:type="pct"/>
            <w:tcBorders>
              <w:top w:val="nil"/>
              <w:left w:val="nil"/>
              <w:bottom w:val="nil"/>
              <w:right w:val="nil"/>
            </w:tcBorders>
            <w:shd w:val="clear" w:color="auto" w:fill="auto"/>
            <w:noWrap/>
            <w:vAlign w:val="center"/>
          </w:tcPr>
          <w:p w14:paraId="367CB70C" w14:textId="77777777" w:rsidR="002E4F9A" w:rsidRDefault="0072610E">
            <w:pPr>
              <w:jc w:val="center"/>
              <w:rPr>
                <w:sz w:val="20"/>
                <w:szCs w:val="20"/>
                <w:lang w:val="en-US"/>
              </w:rPr>
            </w:pPr>
            <w:r>
              <w:rPr>
                <w:sz w:val="20"/>
                <w:szCs w:val="20"/>
                <w:lang w:val="en-US"/>
              </w:rPr>
              <w:t>-2.44</w:t>
            </w:r>
          </w:p>
        </w:tc>
        <w:tc>
          <w:tcPr>
            <w:tcW w:w="310" w:type="pct"/>
            <w:tcBorders>
              <w:top w:val="nil"/>
              <w:left w:val="nil"/>
              <w:bottom w:val="nil"/>
              <w:right w:val="nil"/>
            </w:tcBorders>
            <w:shd w:val="clear" w:color="auto" w:fill="auto"/>
            <w:noWrap/>
            <w:vAlign w:val="center"/>
          </w:tcPr>
          <w:p w14:paraId="698705C6"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7BF5628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FD1E0F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1AF0F76"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3F0E52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B93E75B" w14:textId="77777777" w:rsidR="002E4F9A" w:rsidRDefault="0072610E">
            <w:pPr>
              <w:jc w:val="center"/>
              <w:rPr>
                <w:sz w:val="20"/>
                <w:szCs w:val="20"/>
                <w:lang w:val="en-US"/>
              </w:rPr>
            </w:pPr>
            <w:r>
              <w:rPr>
                <w:sz w:val="20"/>
                <w:szCs w:val="20"/>
                <w:lang w:val="en-US"/>
              </w:rPr>
              <w:t>1.98</w:t>
            </w:r>
          </w:p>
        </w:tc>
        <w:tc>
          <w:tcPr>
            <w:tcW w:w="310" w:type="pct"/>
            <w:tcBorders>
              <w:top w:val="nil"/>
              <w:left w:val="nil"/>
              <w:bottom w:val="nil"/>
              <w:right w:val="nil"/>
            </w:tcBorders>
            <w:shd w:val="clear" w:color="auto" w:fill="auto"/>
            <w:noWrap/>
            <w:vAlign w:val="center"/>
          </w:tcPr>
          <w:p w14:paraId="341F64E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36EB96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9CB62D5" w14:textId="77777777" w:rsidR="002E4F9A" w:rsidRDefault="0072610E">
            <w:pPr>
              <w:jc w:val="center"/>
              <w:rPr>
                <w:sz w:val="20"/>
                <w:szCs w:val="20"/>
                <w:lang w:val="en-US"/>
              </w:rPr>
            </w:pPr>
            <w:r>
              <w:rPr>
                <w:sz w:val="20"/>
                <w:szCs w:val="20"/>
                <w:lang w:val="en-US"/>
              </w:rPr>
              <w:t>3.91</w:t>
            </w:r>
          </w:p>
        </w:tc>
        <w:tc>
          <w:tcPr>
            <w:tcW w:w="310" w:type="pct"/>
            <w:tcBorders>
              <w:top w:val="nil"/>
              <w:left w:val="nil"/>
              <w:bottom w:val="nil"/>
              <w:right w:val="nil"/>
            </w:tcBorders>
            <w:shd w:val="clear" w:color="auto" w:fill="auto"/>
            <w:noWrap/>
            <w:vAlign w:val="center"/>
          </w:tcPr>
          <w:p w14:paraId="4A9B6AFB"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476404B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31598A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E8F078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020A85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FE7442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62EACF7" w14:textId="77777777" w:rsidR="002E4F9A" w:rsidRDefault="002E4F9A">
            <w:pPr>
              <w:jc w:val="center"/>
              <w:rPr>
                <w:sz w:val="20"/>
                <w:szCs w:val="20"/>
                <w:lang w:val="en-US"/>
              </w:rPr>
            </w:pPr>
          </w:p>
        </w:tc>
      </w:tr>
      <w:tr w:rsidR="002E4F9A" w14:paraId="2F3CCFDD" w14:textId="77777777">
        <w:trPr>
          <w:trHeight w:val="360"/>
        </w:trPr>
        <w:tc>
          <w:tcPr>
            <w:tcW w:w="754" w:type="pct"/>
            <w:tcBorders>
              <w:top w:val="nil"/>
              <w:left w:val="nil"/>
              <w:bottom w:val="single" w:sz="4" w:space="0" w:color="auto"/>
              <w:right w:val="nil"/>
            </w:tcBorders>
            <w:shd w:val="clear" w:color="auto" w:fill="auto"/>
            <w:vAlign w:val="center"/>
          </w:tcPr>
          <w:p w14:paraId="4589D4E7" w14:textId="77777777" w:rsidR="002E4F9A" w:rsidRDefault="0072610E">
            <w:pPr>
              <w:rPr>
                <w:sz w:val="20"/>
                <w:szCs w:val="20"/>
                <w:lang w:val="en-US"/>
              </w:rPr>
            </w:pPr>
            <w:r>
              <w:rPr>
                <w:sz w:val="20"/>
                <w:szCs w:val="20"/>
                <w:lang w:val="en-US"/>
              </w:rPr>
              <w:lastRenderedPageBreak/>
              <w:t>PIB × MB</w:t>
            </w:r>
          </w:p>
        </w:tc>
        <w:tc>
          <w:tcPr>
            <w:tcW w:w="310" w:type="pct"/>
            <w:tcBorders>
              <w:top w:val="nil"/>
              <w:left w:val="nil"/>
              <w:bottom w:val="single" w:sz="4" w:space="0" w:color="auto"/>
              <w:right w:val="nil"/>
            </w:tcBorders>
            <w:shd w:val="clear" w:color="auto" w:fill="auto"/>
            <w:noWrap/>
            <w:vAlign w:val="center"/>
          </w:tcPr>
          <w:p w14:paraId="53B979A8" w14:textId="77777777" w:rsidR="002E4F9A" w:rsidRDefault="0072610E">
            <w:pPr>
              <w:jc w:val="center"/>
              <w:rPr>
                <w:sz w:val="20"/>
                <w:szCs w:val="20"/>
                <w:lang w:val="en-US"/>
              </w:rPr>
            </w:pPr>
            <w:r>
              <w:rPr>
                <w:sz w:val="20"/>
                <w:szCs w:val="20"/>
                <w:lang w:val="en-US"/>
              </w:rPr>
              <w:t>-1.41</w:t>
            </w:r>
          </w:p>
        </w:tc>
        <w:tc>
          <w:tcPr>
            <w:tcW w:w="310" w:type="pct"/>
            <w:tcBorders>
              <w:top w:val="nil"/>
              <w:left w:val="nil"/>
              <w:bottom w:val="single" w:sz="4" w:space="0" w:color="auto"/>
              <w:right w:val="nil"/>
            </w:tcBorders>
            <w:shd w:val="clear" w:color="auto" w:fill="auto"/>
            <w:noWrap/>
            <w:vAlign w:val="center"/>
          </w:tcPr>
          <w:p w14:paraId="0D7D16C6"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12DF5D42"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1E0970B7" w14:textId="77777777" w:rsidR="002E4F9A" w:rsidRDefault="0072610E">
            <w:pPr>
              <w:jc w:val="center"/>
              <w:rPr>
                <w:sz w:val="20"/>
                <w:szCs w:val="20"/>
                <w:lang w:val="en-US"/>
              </w:rPr>
            </w:pPr>
            <w:r>
              <w:rPr>
                <w:sz w:val="20"/>
                <w:szCs w:val="20"/>
                <w:lang w:val="en-US"/>
              </w:rPr>
              <w:t>-1.97</w:t>
            </w:r>
          </w:p>
        </w:tc>
        <w:tc>
          <w:tcPr>
            <w:tcW w:w="310" w:type="pct"/>
            <w:tcBorders>
              <w:top w:val="nil"/>
              <w:left w:val="nil"/>
              <w:bottom w:val="single" w:sz="4" w:space="0" w:color="auto"/>
              <w:right w:val="nil"/>
            </w:tcBorders>
            <w:shd w:val="clear" w:color="auto" w:fill="auto"/>
            <w:noWrap/>
            <w:vAlign w:val="center"/>
          </w:tcPr>
          <w:p w14:paraId="6B35D7BF" w14:textId="77777777" w:rsidR="002E4F9A" w:rsidRDefault="0072610E">
            <w:pPr>
              <w:jc w:val="center"/>
              <w:rPr>
                <w:sz w:val="20"/>
                <w:szCs w:val="20"/>
                <w:lang w:val="en-US"/>
              </w:rPr>
            </w:pPr>
            <w:r>
              <w:rPr>
                <w:sz w:val="20"/>
                <w:szCs w:val="20"/>
                <w:lang w:val="en-US"/>
              </w:rPr>
              <w:t> </w:t>
            </w:r>
          </w:p>
        </w:tc>
        <w:tc>
          <w:tcPr>
            <w:tcW w:w="129" w:type="pct"/>
            <w:tcBorders>
              <w:top w:val="nil"/>
              <w:left w:val="nil"/>
              <w:bottom w:val="single" w:sz="4" w:space="0" w:color="auto"/>
              <w:right w:val="nil"/>
            </w:tcBorders>
            <w:shd w:val="clear" w:color="auto" w:fill="auto"/>
            <w:vAlign w:val="center"/>
          </w:tcPr>
          <w:p w14:paraId="0BA2AE3B"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7B02BA03"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32A70837"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4CF2FB06"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2094F53D" w14:textId="77777777" w:rsidR="002E4F9A" w:rsidRDefault="002E4F9A">
            <w:pPr>
              <w:jc w:val="center"/>
              <w:rPr>
                <w:sz w:val="20"/>
                <w:szCs w:val="20"/>
                <w:lang w:val="en-US"/>
              </w:rPr>
            </w:pPr>
          </w:p>
        </w:tc>
        <w:tc>
          <w:tcPr>
            <w:tcW w:w="310" w:type="pct"/>
            <w:tcBorders>
              <w:top w:val="nil"/>
              <w:left w:val="nil"/>
              <w:bottom w:val="single" w:sz="4" w:space="0" w:color="auto"/>
              <w:right w:val="nil"/>
            </w:tcBorders>
            <w:shd w:val="clear" w:color="auto" w:fill="auto"/>
            <w:noWrap/>
            <w:vAlign w:val="center"/>
          </w:tcPr>
          <w:p w14:paraId="0D90F9C2" w14:textId="77777777" w:rsidR="002E4F9A" w:rsidRDefault="0072610E">
            <w:pPr>
              <w:jc w:val="center"/>
              <w:rPr>
                <w:sz w:val="20"/>
                <w:szCs w:val="20"/>
                <w:lang w:val="en-US"/>
              </w:rPr>
            </w:pPr>
            <w:r>
              <w:rPr>
                <w:sz w:val="20"/>
                <w:szCs w:val="20"/>
                <w:lang w:val="en-US"/>
              </w:rPr>
              <w:t> </w:t>
            </w:r>
          </w:p>
        </w:tc>
        <w:tc>
          <w:tcPr>
            <w:tcW w:w="129" w:type="pct"/>
            <w:tcBorders>
              <w:top w:val="nil"/>
              <w:left w:val="nil"/>
              <w:bottom w:val="single" w:sz="4" w:space="0" w:color="auto"/>
              <w:right w:val="nil"/>
            </w:tcBorders>
            <w:shd w:val="clear" w:color="auto" w:fill="auto"/>
            <w:noWrap/>
            <w:vAlign w:val="center"/>
          </w:tcPr>
          <w:p w14:paraId="0DCA3DBA"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22AECF88" w14:textId="77777777" w:rsidR="002E4F9A" w:rsidRDefault="0072610E">
            <w:pPr>
              <w:jc w:val="center"/>
              <w:rPr>
                <w:sz w:val="20"/>
                <w:szCs w:val="20"/>
                <w:lang w:val="en-US"/>
              </w:rPr>
            </w:pPr>
            <w:r>
              <w:rPr>
                <w:sz w:val="20"/>
                <w:szCs w:val="20"/>
                <w:lang w:val="en-US"/>
              </w:rPr>
              <w:t>1.92</w:t>
            </w:r>
          </w:p>
        </w:tc>
        <w:tc>
          <w:tcPr>
            <w:tcW w:w="310" w:type="pct"/>
            <w:tcBorders>
              <w:top w:val="nil"/>
              <w:left w:val="nil"/>
              <w:bottom w:val="single" w:sz="4" w:space="0" w:color="auto"/>
              <w:right w:val="nil"/>
            </w:tcBorders>
            <w:shd w:val="clear" w:color="auto" w:fill="auto"/>
            <w:noWrap/>
            <w:vAlign w:val="center"/>
          </w:tcPr>
          <w:p w14:paraId="275C4869"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1A5299DF"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6DE5BC8D" w14:textId="77777777" w:rsidR="002E4F9A" w:rsidRDefault="0072610E">
            <w:pPr>
              <w:jc w:val="center"/>
              <w:rPr>
                <w:sz w:val="20"/>
                <w:szCs w:val="20"/>
                <w:lang w:val="en-US"/>
              </w:rPr>
            </w:pPr>
            <w:r>
              <w:rPr>
                <w:sz w:val="20"/>
                <w:szCs w:val="20"/>
                <w:lang w:val="en-US"/>
              </w:rPr>
              <w:t>-1.75</w:t>
            </w:r>
          </w:p>
        </w:tc>
        <w:tc>
          <w:tcPr>
            <w:tcW w:w="310" w:type="pct"/>
            <w:tcBorders>
              <w:top w:val="nil"/>
              <w:left w:val="nil"/>
              <w:bottom w:val="single" w:sz="4" w:space="0" w:color="auto"/>
              <w:right w:val="nil"/>
            </w:tcBorders>
            <w:shd w:val="clear" w:color="auto" w:fill="auto"/>
            <w:noWrap/>
            <w:vAlign w:val="center"/>
          </w:tcPr>
          <w:p w14:paraId="217F6470" w14:textId="77777777" w:rsidR="002E4F9A" w:rsidRDefault="0072610E">
            <w:pPr>
              <w:jc w:val="center"/>
              <w:rPr>
                <w:sz w:val="20"/>
                <w:szCs w:val="20"/>
                <w:lang w:val="en-US"/>
              </w:rPr>
            </w:pPr>
            <w:r>
              <w:rPr>
                <w:sz w:val="20"/>
                <w:szCs w:val="20"/>
                <w:lang w:val="en-US"/>
              </w:rPr>
              <w:t> </w:t>
            </w:r>
          </w:p>
        </w:tc>
      </w:tr>
    </w:tbl>
    <w:p w14:paraId="4AFF2D72" w14:textId="77777777" w:rsidR="002E4F9A" w:rsidRDefault="002E4F9A">
      <w:pPr>
        <w:spacing w:line="480" w:lineRule="auto"/>
        <w:rPr>
          <w:b/>
          <w:lang w:val="en-US"/>
        </w:rPr>
      </w:pPr>
    </w:p>
    <w:p w14:paraId="3A7F584A" w14:textId="77777777" w:rsidR="002E4F9A" w:rsidRDefault="0072610E">
      <w:pPr>
        <w:rPr>
          <w:lang w:val="en-US"/>
        </w:rPr>
      </w:pPr>
      <w:r>
        <w:rPr>
          <w:lang w:val="en-US"/>
        </w:rPr>
        <w:br w:type="page"/>
      </w:r>
    </w:p>
    <w:p w14:paraId="426ADB9C" w14:textId="77777777" w:rsidR="002E4F9A" w:rsidRDefault="0072610E">
      <w:pPr>
        <w:spacing w:line="480" w:lineRule="auto"/>
        <w:rPr>
          <w:b/>
          <w:lang w:val="en-US"/>
        </w:rPr>
      </w:pPr>
      <w:r>
        <w:rPr>
          <w:b/>
          <w:lang w:val="en-US"/>
        </w:rPr>
        <w:lastRenderedPageBreak/>
        <w:t>(c) PIA replaced by CN</w:t>
      </w:r>
    </w:p>
    <w:tbl>
      <w:tblPr>
        <w:tblW w:w="5000" w:type="pct"/>
        <w:tblLook w:val="04A0" w:firstRow="1" w:lastRow="0" w:firstColumn="1" w:lastColumn="0" w:noHBand="0" w:noVBand="1"/>
      </w:tblPr>
      <w:tblGrid>
        <w:gridCol w:w="1921"/>
        <w:gridCol w:w="764"/>
        <w:gridCol w:w="1034"/>
        <w:gridCol w:w="266"/>
        <w:gridCol w:w="722"/>
        <w:gridCol w:w="829"/>
        <w:gridCol w:w="294"/>
        <w:gridCol w:w="726"/>
        <w:gridCol w:w="778"/>
        <w:gridCol w:w="268"/>
        <w:gridCol w:w="705"/>
        <w:gridCol w:w="726"/>
        <w:gridCol w:w="297"/>
        <w:gridCol w:w="1197"/>
        <w:gridCol w:w="799"/>
        <w:gridCol w:w="268"/>
        <w:gridCol w:w="762"/>
        <w:gridCol w:w="650"/>
      </w:tblGrid>
      <w:tr w:rsidR="002E4F9A" w14:paraId="784F2609" w14:textId="77777777">
        <w:trPr>
          <w:trHeight w:val="360"/>
        </w:trPr>
        <w:tc>
          <w:tcPr>
            <w:tcW w:w="739" w:type="pct"/>
            <w:tcBorders>
              <w:top w:val="single" w:sz="4" w:space="0" w:color="auto"/>
              <w:left w:val="nil"/>
              <w:bottom w:val="nil"/>
              <w:right w:val="nil"/>
            </w:tcBorders>
            <w:shd w:val="clear" w:color="auto" w:fill="auto"/>
            <w:vAlign w:val="center"/>
          </w:tcPr>
          <w:p w14:paraId="1877C983" w14:textId="77777777" w:rsidR="002E4F9A" w:rsidRDefault="0072610E">
            <w:pPr>
              <w:rPr>
                <w:sz w:val="20"/>
                <w:szCs w:val="20"/>
                <w:lang w:val="en-US"/>
              </w:rPr>
            </w:pPr>
            <w:r>
              <w:rPr>
                <w:sz w:val="20"/>
                <w:szCs w:val="20"/>
                <w:lang w:val="en-US"/>
              </w:rPr>
              <w:t> </w:t>
            </w:r>
          </w:p>
        </w:tc>
        <w:tc>
          <w:tcPr>
            <w:tcW w:w="1391" w:type="pct"/>
            <w:gridSpan w:val="5"/>
            <w:tcBorders>
              <w:top w:val="single" w:sz="4" w:space="0" w:color="auto"/>
              <w:left w:val="nil"/>
              <w:bottom w:val="nil"/>
              <w:right w:val="nil"/>
            </w:tcBorders>
            <w:shd w:val="clear" w:color="auto" w:fill="auto"/>
            <w:vAlign w:val="center"/>
          </w:tcPr>
          <w:p w14:paraId="467A7843" w14:textId="77777777" w:rsidR="002E4F9A" w:rsidRDefault="0072610E">
            <w:pPr>
              <w:jc w:val="center"/>
              <w:rPr>
                <w:sz w:val="20"/>
                <w:szCs w:val="20"/>
                <w:lang w:val="en-US"/>
              </w:rPr>
            </w:pPr>
            <w:r>
              <w:rPr>
                <w:sz w:val="20"/>
                <w:szCs w:val="20"/>
                <w:lang w:val="en-US"/>
              </w:rPr>
              <w:t>Mass loss</w:t>
            </w:r>
          </w:p>
        </w:tc>
        <w:tc>
          <w:tcPr>
            <w:tcW w:w="113" w:type="pct"/>
            <w:tcBorders>
              <w:top w:val="single" w:sz="4" w:space="0" w:color="auto"/>
              <w:left w:val="nil"/>
              <w:bottom w:val="nil"/>
              <w:right w:val="nil"/>
            </w:tcBorders>
            <w:shd w:val="clear" w:color="auto" w:fill="auto"/>
            <w:noWrap/>
            <w:vAlign w:val="center"/>
          </w:tcPr>
          <w:p w14:paraId="63647BBA" w14:textId="77777777" w:rsidR="002E4F9A" w:rsidRDefault="0072610E">
            <w:pPr>
              <w:rPr>
                <w:sz w:val="20"/>
                <w:szCs w:val="20"/>
                <w:lang w:val="en-US"/>
              </w:rPr>
            </w:pPr>
            <w:r>
              <w:rPr>
                <w:sz w:val="20"/>
                <w:szCs w:val="20"/>
                <w:lang w:val="en-US"/>
              </w:rPr>
              <w:t> </w:t>
            </w:r>
          </w:p>
        </w:tc>
        <w:tc>
          <w:tcPr>
            <w:tcW w:w="1231" w:type="pct"/>
            <w:gridSpan w:val="5"/>
            <w:tcBorders>
              <w:top w:val="single" w:sz="4" w:space="0" w:color="auto"/>
              <w:left w:val="nil"/>
              <w:bottom w:val="nil"/>
              <w:right w:val="nil"/>
            </w:tcBorders>
            <w:shd w:val="clear" w:color="auto" w:fill="auto"/>
            <w:vAlign w:val="center"/>
          </w:tcPr>
          <w:p w14:paraId="20EB8329" w14:textId="77777777" w:rsidR="002E4F9A" w:rsidRDefault="0072610E">
            <w:pPr>
              <w:jc w:val="center"/>
              <w:rPr>
                <w:sz w:val="20"/>
                <w:szCs w:val="20"/>
                <w:lang w:val="en-US"/>
              </w:rPr>
            </w:pPr>
            <w:r>
              <w:rPr>
                <w:sz w:val="20"/>
                <w:szCs w:val="20"/>
                <w:lang w:val="en-US"/>
              </w:rPr>
              <w:t>Carbon loss</w:t>
            </w:r>
          </w:p>
        </w:tc>
        <w:tc>
          <w:tcPr>
            <w:tcW w:w="114" w:type="pct"/>
            <w:tcBorders>
              <w:top w:val="single" w:sz="4" w:space="0" w:color="auto"/>
              <w:left w:val="nil"/>
              <w:bottom w:val="nil"/>
              <w:right w:val="nil"/>
            </w:tcBorders>
            <w:shd w:val="clear" w:color="auto" w:fill="auto"/>
            <w:noWrap/>
            <w:vAlign w:val="center"/>
          </w:tcPr>
          <w:p w14:paraId="061387A7" w14:textId="77777777" w:rsidR="002E4F9A" w:rsidRDefault="0072610E">
            <w:pPr>
              <w:rPr>
                <w:sz w:val="20"/>
                <w:szCs w:val="20"/>
                <w:lang w:val="en-US"/>
              </w:rPr>
            </w:pPr>
            <w:r>
              <w:rPr>
                <w:sz w:val="20"/>
                <w:szCs w:val="20"/>
                <w:lang w:val="en-US"/>
              </w:rPr>
              <w:t> </w:t>
            </w:r>
          </w:p>
        </w:tc>
        <w:tc>
          <w:tcPr>
            <w:tcW w:w="1412" w:type="pct"/>
            <w:gridSpan w:val="5"/>
            <w:tcBorders>
              <w:top w:val="single" w:sz="4" w:space="0" w:color="auto"/>
              <w:left w:val="nil"/>
              <w:bottom w:val="nil"/>
              <w:right w:val="nil"/>
            </w:tcBorders>
            <w:shd w:val="clear" w:color="auto" w:fill="auto"/>
            <w:vAlign w:val="center"/>
          </w:tcPr>
          <w:p w14:paraId="3647B748" w14:textId="77777777" w:rsidR="002E4F9A" w:rsidRDefault="0072610E">
            <w:pPr>
              <w:jc w:val="center"/>
              <w:rPr>
                <w:sz w:val="20"/>
                <w:szCs w:val="20"/>
                <w:lang w:val="en-US"/>
              </w:rPr>
            </w:pPr>
            <w:r>
              <w:rPr>
                <w:sz w:val="20"/>
                <w:szCs w:val="20"/>
                <w:lang w:val="en-US"/>
              </w:rPr>
              <w:t>Nitrogen loss</w:t>
            </w:r>
          </w:p>
        </w:tc>
      </w:tr>
      <w:tr w:rsidR="002E4F9A" w14:paraId="01CD35C4" w14:textId="77777777">
        <w:trPr>
          <w:trHeight w:val="360"/>
        </w:trPr>
        <w:tc>
          <w:tcPr>
            <w:tcW w:w="739" w:type="pct"/>
            <w:tcBorders>
              <w:top w:val="nil"/>
              <w:left w:val="nil"/>
              <w:bottom w:val="nil"/>
              <w:right w:val="nil"/>
            </w:tcBorders>
            <w:shd w:val="clear" w:color="auto" w:fill="auto"/>
            <w:vAlign w:val="center"/>
          </w:tcPr>
          <w:p w14:paraId="0F732228" w14:textId="77777777" w:rsidR="002E4F9A" w:rsidRDefault="002E4F9A">
            <w:pPr>
              <w:jc w:val="center"/>
              <w:rPr>
                <w:sz w:val="20"/>
                <w:szCs w:val="20"/>
                <w:lang w:val="en-US"/>
              </w:rPr>
            </w:pPr>
          </w:p>
        </w:tc>
        <w:tc>
          <w:tcPr>
            <w:tcW w:w="692" w:type="pct"/>
            <w:gridSpan w:val="2"/>
            <w:tcBorders>
              <w:top w:val="single" w:sz="4" w:space="0" w:color="auto"/>
              <w:left w:val="nil"/>
              <w:bottom w:val="single" w:sz="4" w:space="0" w:color="auto"/>
              <w:right w:val="nil"/>
            </w:tcBorders>
            <w:shd w:val="clear" w:color="auto" w:fill="auto"/>
            <w:vAlign w:val="center"/>
          </w:tcPr>
          <w:p w14:paraId="4EF207CF"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362281A4" w14:textId="77777777" w:rsidR="002E4F9A" w:rsidRDefault="0072610E">
            <w:pPr>
              <w:rPr>
                <w:sz w:val="20"/>
                <w:szCs w:val="20"/>
                <w:lang w:val="en-US"/>
              </w:rPr>
            </w:pPr>
            <w:r>
              <w:rPr>
                <w:sz w:val="20"/>
                <w:szCs w:val="20"/>
                <w:lang w:val="en-US"/>
              </w:rPr>
              <w:t> </w:t>
            </w:r>
          </w:p>
        </w:tc>
        <w:tc>
          <w:tcPr>
            <w:tcW w:w="596" w:type="pct"/>
            <w:gridSpan w:val="2"/>
            <w:tcBorders>
              <w:top w:val="single" w:sz="4" w:space="0" w:color="auto"/>
              <w:left w:val="nil"/>
              <w:bottom w:val="single" w:sz="4" w:space="0" w:color="auto"/>
              <w:right w:val="nil"/>
            </w:tcBorders>
            <w:shd w:val="clear" w:color="auto" w:fill="auto"/>
            <w:vAlign w:val="center"/>
          </w:tcPr>
          <w:p w14:paraId="64D44A91" w14:textId="77777777" w:rsidR="002E4F9A" w:rsidRDefault="0072610E">
            <w:pPr>
              <w:jc w:val="center"/>
              <w:rPr>
                <w:sz w:val="20"/>
                <w:szCs w:val="20"/>
                <w:lang w:val="en-US"/>
              </w:rPr>
            </w:pPr>
            <w:r>
              <w:rPr>
                <w:sz w:val="20"/>
                <w:szCs w:val="20"/>
                <w:lang w:val="en-US"/>
              </w:rPr>
              <w:t>14 months</w:t>
            </w:r>
          </w:p>
        </w:tc>
        <w:tc>
          <w:tcPr>
            <w:tcW w:w="113" w:type="pct"/>
            <w:tcBorders>
              <w:top w:val="nil"/>
              <w:left w:val="nil"/>
              <w:bottom w:val="nil"/>
              <w:right w:val="nil"/>
            </w:tcBorders>
            <w:shd w:val="clear" w:color="auto" w:fill="auto"/>
            <w:noWrap/>
            <w:vAlign w:val="center"/>
          </w:tcPr>
          <w:p w14:paraId="3F3D7C49" w14:textId="77777777" w:rsidR="002E4F9A" w:rsidRDefault="002E4F9A">
            <w:pPr>
              <w:jc w:val="center"/>
              <w:rPr>
                <w:sz w:val="20"/>
                <w:szCs w:val="20"/>
                <w:lang w:val="en-US"/>
              </w:rPr>
            </w:pPr>
          </w:p>
        </w:tc>
        <w:tc>
          <w:tcPr>
            <w:tcW w:w="577" w:type="pct"/>
            <w:gridSpan w:val="2"/>
            <w:tcBorders>
              <w:top w:val="single" w:sz="4" w:space="0" w:color="auto"/>
              <w:left w:val="nil"/>
              <w:bottom w:val="single" w:sz="4" w:space="0" w:color="auto"/>
              <w:right w:val="nil"/>
            </w:tcBorders>
            <w:shd w:val="clear" w:color="auto" w:fill="auto"/>
            <w:vAlign w:val="center"/>
          </w:tcPr>
          <w:p w14:paraId="34D5CDAB"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093FE819" w14:textId="77777777" w:rsidR="002E4F9A" w:rsidRDefault="0072610E">
            <w:pPr>
              <w:rPr>
                <w:sz w:val="20"/>
                <w:szCs w:val="20"/>
                <w:lang w:val="en-US"/>
              </w:rPr>
            </w:pPr>
            <w:r>
              <w:rPr>
                <w:sz w:val="20"/>
                <w:szCs w:val="20"/>
                <w:lang w:val="en-US"/>
              </w:rPr>
              <w:t> </w:t>
            </w:r>
          </w:p>
        </w:tc>
        <w:tc>
          <w:tcPr>
            <w:tcW w:w="550" w:type="pct"/>
            <w:gridSpan w:val="2"/>
            <w:tcBorders>
              <w:top w:val="single" w:sz="4" w:space="0" w:color="auto"/>
              <w:left w:val="nil"/>
              <w:bottom w:val="single" w:sz="4" w:space="0" w:color="auto"/>
              <w:right w:val="nil"/>
            </w:tcBorders>
            <w:shd w:val="clear" w:color="auto" w:fill="auto"/>
            <w:vAlign w:val="center"/>
          </w:tcPr>
          <w:p w14:paraId="73B7CBCA" w14:textId="77777777" w:rsidR="002E4F9A" w:rsidRDefault="0072610E">
            <w:pPr>
              <w:jc w:val="center"/>
              <w:rPr>
                <w:sz w:val="20"/>
                <w:szCs w:val="20"/>
                <w:lang w:val="en-US"/>
              </w:rPr>
            </w:pPr>
            <w:r>
              <w:rPr>
                <w:sz w:val="20"/>
                <w:szCs w:val="20"/>
                <w:lang w:val="en-US"/>
              </w:rPr>
              <w:t>14 months</w:t>
            </w:r>
          </w:p>
        </w:tc>
        <w:tc>
          <w:tcPr>
            <w:tcW w:w="114" w:type="pct"/>
            <w:tcBorders>
              <w:top w:val="nil"/>
              <w:left w:val="nil"/>
              <w:bottom w:val="nil"/>
              <w:right w:val="nil"/>
            </w:tcBorders>
            <w:shd w:val="clear" w:color="auto" w:fill="auto"/>
            <w:noWrap/>
            <w:vAlign w:val="center"/>
          </w:tcPr>
          <w:p w14:paraId="6D11F3E0" w14:textId="77777777" w:rsidR="002E4F9A" w:rsidRDefault="002E4F9A">
            <w:pPr>
              <w:jc w:val="center"/>
              <w:rPr>
                <w:sz w:val="20"/>
                <w:szCs w:val="20"/>
                <w:lang w:val="en-US"/>
              </w:rPr>
            </w:pPr>
          </w:p>
        </w:tc>
        <w:tc>
          <w:tcPr>
            <w:tcW w:w="767" w:type="pct"/>
            <w:gridSpan w:val="2"/>
            <w:tcBorders>
              <w:top w:val="single" w:sz="4" w:space="0" w:color="auto"/>
              <w:left w:val="nil"/>
              <w:bottom w:val="single" w:sz="4" w:space="0" w:color="auto"/>
              <w:right w:val="nil"/>
            </w:tcBorders>
            <w:shd w:val="clear" w:color="auto" w:fill="auto"/>
            <w:vAlign w:val="center"/>
          </w:tcPr>
          <w:p w14:paraId="64C5BD00"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10F0A71C" w14:textId="77777777" w:rsidR="002E4F9A" w:rsidRDefault="0072610E">
            <w:pPr>
              <w:rPr>
                <w:sz w:val="20"/>
                <w:szCs w:val="20"/>
                <w:lang w:val="en-US"/>
              </w:rPr>
            </w:pPr>
            <w:r>
              <w:rPr>
                <w:sz w:val="20"/>
                <w:szCs w:val="20"/>
                <w:lang w:val="en-US"/>
              </w:rPr>
              <w:t> </w:t>
            </w:r>
          </w:p>
        </w:tc>
        <w:tc>
          <w:tcPr>
            <w:tcW w:w="542" w:type="pct"/>
            <w:gridSpan w:val="2"/>
            <w:tcBorders>
              <w:top w:val="single" w:sz="4" w:space="0" w:color="auto"/>
              <w:left w:val="nil"/>
              <w:bottom w:val="single" w:sz="4" w:space="0" w:color="auto"/>
              <w:right w:val="nil"/>
            </w:tcBorders>
            <w:shd w:val="clear" w:color="auto" w:fill="auto"/>
            <w:vAlign w:val="center"/>
          </w:tcPr>
          <w:p w14:paraId="7B47852E" w14:textId="77777777" w:rsidR="002E4F9A" w:rsidRDefault="0072610E">
            <w:pPr>
              <w:jc w:val="center"/>
              <w:rPr>
                <w:sz w:val="20"/>
                <w:szCs w:val="20"/>
                <w:lang w:val="en-US"/>
              </w:rPr>
            </w:pPr>
            <w:r>
              <w:rPr>
                <w:sz w:val="20"/>
                <w:szCs w:val="20"/>
                <w:lang w:val="en-US"/>
              </w:rPr>
              <w:t>14 months</w:t>
            </w:r>
          </w:p>
        </w:tc>
      </w:tr>
      <w:tr w:rsidR="002E4F9A" w14:paraId="72D994E8" w14:textId="77777777">
        <w:trPr>
          <w:trHeight w:val="360"/>
        </w:trPr>
        <w:tc>
          <w:tcPr>
            <w:tcW w:w="739" w:type="pct"/>
            <w:tcBorders>
              <w:top w:val="nil"/>
              <w:left w:val="nil"/>
              <w:bottom w:val="single" w:sz="4" w:space="0" w:color="auto"/>
              <w:right w:val="nil"/>
            </w:tcBorders>
            <w:shd w:val="clear" w:color="auto" w:fill="auto"/>
            <w:vAlign w:val="center"/>
          </w:tcPr>
          <w:p w14:paraId="38946404" w14:textId="77777777" w:rsidR="002E4F9A" w:rsidRDefault="0072610E">
            <w:pPr>
              <w:rPr>
                <w:sz w:val="20"/>
                <w:szCs w:val="20"/>
                <w:lang w:val="en-US"/>
              </w:rPr>
            </w:pPr>
            <w:r>
              <w:rPr>
                <w:sz w:val="20"/>
                <w:szCs w:val="20"/>
                <w:lang w:val="en-US"/>
              </w:rPr>
              <w:t> </w:t>
            </w:r>
          </w:p>
        </w:tc>
        <w:tc>
          <w:tcPr>
            <w:tcW w:w="294" w:type="pct"/>
            <w:tcBorders>
              <w:top w:val="nil"/>
              <w:left w:val="nil"/>
              <w:bottom w:val="single" w:sz="4" w:space="0" w:color="auto"/>
              <w:right w:val="nil"/>
            </w:tcBorders>
            <w:shd w:val="clear" w:color="auto" w:fill="auto"/>
            <w:vAlign w:val="center"/>
          </w:tcPr>
          <w:p w14:paraId="2FCDAFB2"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98" w:type="pct"/>
            <w:tcBorders>
              <w:top w:val="nil"/>
              <w:left w:val="nil"/>
              <w:bottom w:val="single" w:sz="4" w:space="0" w:color="auto"/>
              <w:right w:val="nil"/>
            </w:tcBorders>
            <w:shd w:val="clear" w:color="auto" w:fill="auto"/>
            <w:vAlign w:val="center"/>
          </w:tcPr>
          <w:p w14:paraId="00D9F9AA"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454B9280"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vAlign w:val="center"/>
          </w:tcPr>
          <w:p w14:paraId="7F4004A0"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8" w:type="pct"/>
            <w:tcBorders>
              <w:top w:val="nil"/>
              <w:left w:val="nil"/>
              <w:bottom w:val="single" w:sz="4" w:space="0" w:color="auto"/>
              <w:right w:val="nil"/>
            </w:tcBorders>
            <w:shd w:val="clear" w:color="auto" w:fill="auto"/>
            <w:vAlign w:val="center"/>
          </w:tcPr>
          <w:p w14:paraId="55FE6868"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3" w:type="pct"/>
            <w:tcBorders>
              <w:top w:val="nil"/>
              <w:left w:val="nil"/>
              <w:bottom w:val="single" w:sz="4" w:space="0" w:color="auto"/>
              <w:right w:val="nil"/>
            </w:tcBorders>
            <w:shd w:val="clear" w:color="auto" w:fill="auto"/>
            <w:noWrap/>
            <w:vAlign w:val="center"/>
          </w:tcPr>
          <w:p w14:paraId="1BF84868"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vAlign w:val="center"/>
          </w:tcPr>
          <w:p w14:paraId="1EFE8378"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99" w:type="pct"/>
            <w:tcBorders>
              <w:top w:val="nil"/>
              <w:left w:val="nil"/>
              <w:bottom w:val="single" w:sz="4" w:space="0" w:color="auto"/>
              <w:right w:val="nil"/>
            </w:tcBorders>
            <w:shd w:val="clear" w:color="auto" w:fill="auto"/>
            <w:vAlign w:val="center"/>
          </w:tcPr>
          <w:p w14:paraId="25064339"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7C4DB71F"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vAlign w:val="center"/>
          </w:tcPr>
          <w:p w14:paraId="4C772329"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79" w:type="pct"/>
            <w:tcBorders>
              <w:top w:val="nil"/>
              <w:left w:val="nil"/>
              <w:bottom w:val="single" w:sz="4" w:space="0" w:color="auto"/>
              <w:right w:val="nil"/>
            </w:tcBorders>
            <w:shd w:val="clear" w:color="auto" w:fill="auto"/>
            <w:vAlign w:val="center"/>
          </w:tcPr>
          <w:p w14:paraId="118CC253"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4" w:type="pct"/>
            <w:tcBorders>
              <w:top w:val="nil"/>
              <w:left w:val="nil"/>
              <w:bottom w:val="single" w:sz="4" w:space="0" w:color="auto"/>
              <w:right w:val="nil"/>
            </w:tcBorders>
            <w:shd w:val="clear" w:color="auto" w:fill="auto"/>
            <w:noWrap/>
            <w:vAlign w:val="center"/>
          </w:tcPr>
          <w:p w14:paraId="6007A93E"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vAlign w:val="center"/>
          </w:tcPr>
          <w:p w14:paraId="20F4871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7" w:type="pct"/>
            <w:tcBorders>
              <w:top w:val="nil"/>
              <w:left w:val="nil"/>
              <w:bottom w:val="single" w:sz="4" w:space="0" w:color="auto"/>
              <w:right w:val="nil"/>
            </w:tcBorders>
            <w:shd w:val="clear" w:color="auto" w:fill="auto"/>
            <w:vAlign w:val="center"/>
          </w:tcPr>
          <w:p w14:paraId="5FF04A56"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2060A72D"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vAlign w:val="center"/>
          </w:tcPr>
          <w:p w14:paraId="36FA2C56"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50" w:type="pct"/>
            <w:tcBorders>
              <w:top w:val="nil"/>
              <w:left w:val="nil"/>
              <w:bottom w:val="single" w:sz="4" w:space="0" w:color="auto"/>
              <w:right w:val="nil"/>
            </w:tcBorders>
            <w:shd w:val="clear" w:color="auto" w:fill="auto"/>
            <w:vAlign w:val="center"/>
          </w:tcPr>
          <w:p w14:paraId="3683A18E"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2E8501A3" w14:textId="77777777">
        <w:trPr>
          <w:trHeight w:val="360"/>
        </w:trPr>
        <w:tc>
          <w:tcPr>
            <w:tcW w:w="739" w:type="pct"/>
            <w:tcBorders>
              <w:top w:val="nil"/>
              <w:left w:val="nil"/>
              <w:bottom w:val="nil"/>
              <w:right w:val="nil"/>
            </w:tcBorders>
            <w:shd w:val="clear" w:color="auto" w:fill="auto"/>
            <w:vAlign w:val="center"/>
          </w:tcPr>
          <w:p w14:paraId="20327DB2" w14:textId="77777777" w:rsidR="002E4F9A" w:rsidRDefault="0072610E">
            <w:pPr>
              <w:rPr>
                <w:sz w:val="20"/>
                <w:szCs w:val="20"/>
                <w:lang w:val="en-US"/>
              </w:rPr>
            </w:pPr>
            <w:r>
              <w:rPr>
                <w:sz w:val="20"/>
                <w:szCs w:val="20"/>
                <w:lang w:val="en-US"/>
              </w:rPr>
              <w:t>CN</w:t>
            </w:r>
          </w:p>
        </w:tc>
        <w:tc>
          <w:tcPr>
            <w:tcW w:w="294" w:type="pct"/>
            <w:tcBorders>
              <w:top w:val="nil"/>
              <w:left w:val="nil"/>
              <w:bottom w:val="nil"/>
              <w:right w:val="nil"/>
            </w:tcBorders>
            <w:shd w:val="clear" w:color="auto" w:fill="auto"/>
            <w:noWrap/>
            <w:vAlign w:val="center"/>
          </w:tcPr>
          <w:p w14:paraId="4C0CE16B" w14:textId="77777777" w:rsidR="002E4F9A" w:rsidRDefault="0072610E">
            <w:pPr>
              <w:jc w:val="center"/>
              <w:rPr>
                <w:sz w:val="20"/>
                <w:szCs w:val="20"/>
                <w:lang w:val="en-US"/>
              </w:rPr>
            </w:pPr>
            <w:r>
              <w:rPr>
                <w:sz w:val="20"/>
                <w:szCs w:val="20"/>
                <w:lang w:val="en-US"/>
              </w:rPr>
              <w:t>2.25</w:t>
            </w:r>
          </w:p>
        </w:tc>
        <w:tc>
          <w:tcPr>
            <w:tcW w:w="398" w:type="pct"/>
            <w:tcBorders>
              <w:top w:val="nil"/>
              <w:left w:val="nil"/>
              <w:bottom w:val="nil"/>
              <w:right w:val="nil"/>
            </w:tcBorders>
            <w:shd w:val="clear" w:color="auto" w:fill="auto"/>
            <w:noWrap/>
            <w:vAlign w:val="center"/>
          </w:tcPr>
          <w:p w14:paraId="253091DA"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535812B7"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74D2CAFF" w14:textId="77777777" w:rsidR="002E4F9A" w:rsidRDefault="0072610E">
            <w:pPr>
              <w:jc w:val="center"/>
              <w:rPr>
                <w:sz w:val="20"/>
                <w:szCs w:val="20"/>
                <w:lang w:val="en-US"/>
              </w:rPr>
            </w:pPr>
            <w:r>
              <w:rPr>
                <w:sz w:val="20"/>
                <w:szCs w:val="20"/>
                <w:lang w:val="en-US"/>
              </w:rPr>
              <w:t>-0.73</w:t>
            </w:r>
          </w:p>
        </w:tc>
        <w:tc>
          <w:tcPr>
            <w:tcW w:w="318" w:type="pct"/>
            <w:tcBorders>
              <w:top w:val="nil"/>
              <w:left w:val="nil"/>
              <w:bottom w:val="nil"/>
              <w:right w:val="nil"/>
            </w:tcBorders>
            <w:shd w:val="clear" w:color="auto" w:fill="auto"/>
            <w:noWrap/>
            <w:vAlign w:val="center"/>
          </w:tcPr>
          <w:p w14:paraId="55C294A4"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24CD4919"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279FEAC" w14:textId="77777777" w:rsidR="002E4F9A" w:rsidRDefault="0072610E">
            <w:pPr>
              <w:jc w:val="center"/>
              <w:rPr>
                <w:sz w:val="20"/>
                <w:szCs w:val="20"/>
                <w:lang w:val="en-US"/>
              </w:rPr>
            </w:pPr>
            <w:r>
              <w:rPr>
                <w:sz w:val="20"/>
                <w:szCs w:val="20"/>
                <w:lang w:val="en-US"/>
              </w:rPr>
              <w:t>0.57</w:t>
            </w:r>
          </w:p>
        </w:tc>
        <w:tc>
          <w:tcPr>
            <w:tcW w:w="299" w:type="pct"/>
            <w:tcBorders>
              <w:top w:val="nil"/>
              <w:left w:val="nil"/>
              <w:bottom w:val="nil"/>
              <w:right w:val="nil"/>
            </w:tcBorders>
            <w:shd w:val="clear" w:color="auto" w:fill="auto"/>
            <w:noWrap/>
            <w:vAlign w:val="center"/>
          </w:tcPr>
          <w:p w14:paraId="4D2C0E56" w14:textId="77777777" w:rsidR="002E4F9A" w:rsidRDefault="002E4F9A">
            <w:pPr>
              <w:rPr>
                <w:sz w:val="20"/>
                <w:szCs w:val="20"/>
                <w:lang w:val="en-US"/>
              </w:rPr>
            </w:pPr>
          </w:p>
        </w:tc>
        <w:tc>
          <w:tcPr>
            <w:tcW w:w="103" w:type="pct"/>
            <w:tcBorders>
              <w:top w:val="nil"/>
              <w:left w:val="nil"/>
              <w:bottom w:val="nil"/>
              <w:right w:val="nil"/>
            </w:tcBorders>
            <w:shd w:val="clear" w:color="auto" w:fill="auto"/>
            <w:noWrap/>
            <w:vAlign w:val="center"/>
          </w:tcPr>
          <w:p w14:paraId="2E2ECAD7"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54286C87" w14:textId="77777777" w:rsidR="002E4F9A" w:rsidRDefault="0072610E">
            <w:pPr>
              <w:jc w:val="center"/>
              <w:rPr>
                <w:sz w:val="20"/>
                <w:szCs w:val="20"/>
                <w:lang w:val="en-US"/>
              </w:rPr>
            </w:pPr>
            <w:r>
              <w:rPr>
                <w:sz w:val="20"/>
                <w:szCs w:val="20"/>
                <w:lang w:val="en-US"/>
              </w:rPr>
              <w:t>1.44</w:t>
            </w:r>
          </w:p>
        </w:tc>
        <w:tc>
          <w:tcPr>
            <w:tcW w:w="279" w:type="pct"/>
            <w:tcBorders>
              <w:top w:val="nil"/>
              <w:left w:val="nil"/>
              <w:bottom w:val="nil"/>
              <w:right w:val="nil"/>
            </w:tcBorders>
            <w:shd w:val="clear" w:color="auto" w:fill="auto"/>
            <w:noWrap/>
            <w:vAlign w:val="center"/>
          </w:tcPr>
          <w:p w14:paraId="2DD84964"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5D844CB4"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377F8B41" w14:textId="77777777" w:rsidR="002E4F9A" w:rsidRDefault="0072610E">
            <w:pPr>
              <w:jc w:val="center"/>
              <w:rPr>
                <w:sz w:val="20"/>
                <w:szCs w:val="20"/>
                <w:lang w:val="en-US"/>
              </w:rPr>
            </w:pPr>
            <w:r>
              <w:rPr>
                <w:sz w:val="20"/>
                <w:szCs w:val="20"/>
                <w:lang w:val="en-US"/>
              </w:rPr>
              <w:t>-7.19</w:t>
            </w:r>
          </w:p>
        </w:tc>
        <w:tc>
          <w:tcPr>
            <w:tcW w:w="307" w:type="pct"/>
            <w:tcBorders>
              <w:top w:val="nil"/>
              <w:left w:val="nil"/>
              <w:bottom w:val="nil"/>
              <w:right w:val="nil"/>
            </w:tcBorders>
            <w:shd w:val="clear" w:color="auto" w:fill="auto"/>
            <w:noWrap/>
            <w:vAlign w:val="center"/>
          </w:tcPr>
          <w:p w14:paraId="330E0BBD"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3CE5244E"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DAEAB96" w14:textId="77777777" w:rsidR="002E4F9A" w:rsidRDefault="0072610E">
            <w:pPr>
              <w:jc w:val="center"/>
              <w:rPr>
                <w:sz w:val="20"/>
                <w:szCs w:val="20"/>
                <w:lang w:val="en-US"/>
              </w:rPr>
            </w:pPr>
            <w:r>
              <w:rPr>
                <w:sz w:val="20"/>
                <w:szCs w:val="20"/>
                <w:lang w:val="en-US"/>
              </w:rPr>
              <w:t>-1.64</w:t>
            </w:r>
          </w:p>
        </w:tc>
        <w:tc>
          <w:tcPr>
            <w:tcW w:w="250" w:type="pct"/>
            <w:tcBorders>
              <w:top w:val="nil"/>
              <w:left w:val="nil"/>
              <w:bottom w:val="nil"/>
              <w:right w:val="nil"/>
            </w:tcBorders>
            <w:shd w:val="clear" w:color="auto" w:fill="auto"/>
            <w:noWrap/>
            <w:vAlign w:val="center"/>
          </w:tcPr>
          <w:p w14:paraId="70F97EDE" w14:textId="77777777" w:rsidR="002E4F9A" w:rsidRDefault="002E4F9A">
            <w:pPr>
              <w:jc w:val="center"/>
              <w:rPr>
                <w:sz w:val="20"/>
                <w:szCs w:val="20"/>
                <w:lang w:val="en-US"/>
              </w:rPr>
            </w:pPr>
          </w:p>
        </w:tc>
      </w:tr>
      <w:tr w:rsidR="002E4F9A" w14:paraId="008EBA9B" w14:textId="77777777">
        <w:trPr>
          <w:trHeight w:val="360"/>
        </w:trPr>
        <w:tc>
          <w:tcPr>
            <w:tcW w:w="739" w:type="pct"/>
            <w:tcBorders>
              <w:top w:val="nil"/>
              <w:left w:val="nil"/>
              <w:bottom w:val="nil"/>
              <w:right w:val="nil"/>
            </w:tcBorders>
            <w:shd w:val="clear" w:color="auto" w:fill="auto"/>
            <w:vAlign w:val="center"/>
          </w:tcPr>
          <w:p w14:paraId="3F9C8EC6" w14:textId="77777777" w:rsidR="002E4F9A" w:rsidRDefault="0072610E">
            <w:pPr>
              <w:rPr>
                <w:sz w:val="20"/>
                <w:szCs w:val="20"/>
                <w:lang w:val="en-US"/>
              </w:rPr>
            </w:pPr>
            <w:r>
              <w:rPr>
                <w:sz w:val="20"/>
                <w:szCs w:val="20"/>
                <w:lang w:val="en-US"/>
              </w:rPr>
              <w:t>PIB</w:t>
            </w:r>
          </w:p>
        </w:tc>
        <w:tc>
          <w:tcPr>
            <w:tcW w:w="294" w:type="pct"/>
            <w:tcBorders>
              <w:top w:val="nil"/>
              <w:left w:val="nil"/>
              <w:bottom w:val="nil"/>
              <w:right w:val="nil"/>
            </w:tcBorders>
            <w:shd w:val="clear" w:color="auto" w:fill="auto"/>
            <w:vAlign w:val="center"/>
          </w:tcPr>
          <w:p w14:paraId="741E237C" w14:textId="77777777" w:rsidR="002E4F9A" w:rsidRDefault="0072610E">
            <w:pPr>
              <w:jc w:val="center"/>
              <w:rPr>
                <w:sz w:val="20"/>
                <w:szCs w:val="20"/>
                <w:lang w:val="en-US"/>
              </w:rPr>
            </w:pPr>
            <w:r>
              <w:rPr>
                <w:sz w:val="20"/>
                <w:szCs w:val="20"/>
                <w:lang w:val="en-US"/>
              </w:rPr>
              <w:t>2.03</w:t>
            </w:r>
          </w:p>
        </w:tc>
        <w:tc>
          <w:tcPr>
            <w:tcW w:w="398" w:type="pct"/>
            <w:tcBorders>
              <w:top w:val="nil"/>
              <w:left w:val="nil"/>
              <w:bottom w:val="nil"/>
              <w:right w:val="nil"/>
            </w:tcBorders>
            <w:shd w:val="clear" w:color="auto" w:fill="auto"/>
            <w:vAlign w:val="center"/>
          </w:tcPr>
          <w:p w14:paraId="434438E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B48665D"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vAlign w:val="center"/>
          </w:tcPr>
          <w:p w14:paraId="138BD335" w14:textId="77777777" w:rsidR="002E4F9A" w:rsidRDefault="0072610E">
            <w:pPr>
              <w:jc w:val="center"/>
              <w:rPr>
                <w:sz w:val="20"/>
                <w:szCs w:val="20"/>
                <w:lang w:val="en-US"/>
              </w:rPr>
            </w:pPr>
            <w:r>
              <w:rPr>
                <w:sz w:val="20"/>
                <w:szCs w:val="20"/>
                <w:lang w:val="en-US"/>
              </w:rPr>
              <w:t>2.82</w:t>
            </w:r>
          </w:p>
        </w:tc>
        <w:tc>
          <w:tcPr>
            <w:tcW w:w="318" w:type="pct"/>
            <w:tcBorders>
              <w:top w:val="nil"/>
              <w:left w:val="nil"/>
              <w:bottom w:val="nil"/>
              <w:right w:val="nil"/>
            </w:tcBorders>
            <w:shd w:val="clear" w:color="auto" w:fill="auto"/>
            <w:vAlign w:val="center"/>
          </w:tcPr>
          <w:p w14:paraId="76324E6D"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02F791F4"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6EA6F5E9" w14:textId="77777777" w:rsidR="002E4F9A" w:rsidRDefault="0072610E">
            <w:pPr>
              <w:jc w:val="center"/>
              <w:rPr>
                <w:sz w:val="20"/>
                <w:szCs w:val="20"/>
                <w:lang w:val="en-US"/>
              </w:rPr>
            </w:pPr>
            <w:r>
              <w:rPr>
                <w:sz w:val="20"/>
                <w:szCs w:val="20"/>
                <w:lang w:val="en-US"/>
              </w:rPr>
              <w:t>-2.52</w:t>
            </w:r>
          </w:p>
        </w:tc>
        <w:tc>
          <w:tcPr>
            <w:tcW w:w="299" w:type="pct"/>
            <w:tcBorders>
              <w:top w:val="nil"/>
              <w:left w:val="nil"/>
              <w:bottom w:val="nil"/>
              <w:right w:val="nil"/>
            </w:tcBorders>
            <w:shd w:val="clear" w:color="auto" w:fill="auto"/>
            <w:noWrap/>
            <w:vAlign w:val="center"/>
          </w:tcPr>
          <w:p w14:paraId="1634D54C"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03E79383"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6612C654" w14:textId="77777777" w:rsidR="002E4F9A" w:rsidRDefault="0072610E">
            <w:pPr>
              <w:jc w:val="center"/>
              <w:rPr>
                <w:sz w:val="20"/>
                <w:szCs w:val="20"/>
                <w:lang w:val="en-US"/>
              </w:rPr>
            </w:pPr>
            <w:r>
              <w:rPr>
                <w:sz w:val="20"/>
                <w:szCs w:val="20"/>
                <w:lang w:val="en-US"/>
              </w:rPr>
              <w:t>-0.11</w:t>
            </w:r>
          </w:p>
        </w:tc>
        <w:tc>
          <w:tcPr>
            <w:tcW w:w="279" w:type="pct"/>
            <w:tcBorders>
              <w:top w:val="nil"/>
              <w:left w:val="nil"/>
              <w:bottom w:val="nil"/>
              <w:right w:val="nil"/>
            </w:tcBorders>
            <w:shd w:val="clear" w:color="auto" w:fill="auto"/>
            <w:noWrap/>
            <w:vAlign w:val="center"/>
          </w:tcPr>
          <w:p w14:paraId="794F7820"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78C06E3D"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09521BDD" w14:textId="77777777" w:rsidR="002E4F9A" w:rsidRDefault="0072610E">
            <w:pPr>
              <w:jc w:val="center"/>
              <w:rPr>
                <w:sz w:val="20"/>
                <w:szCs w:val="20"/>
                <w:lang w:val="en-US"/>
              </w:rPr>
            </w:pPr>
            <w:r>
              <w:rPr>
                <w:sz w:val="20"/>
                <w:szCs w:val="20"/>
                <w:lang w:val="en-US"/>
              </w:rPr>
              <w:t>-0.98</w:t>
            </w:r>
          </w:p>
        </w:tc>
        <w:tc>
          <w:tcPr>
            <w:tcW w:w="307" w:type="pct"/>
            <w:tcBorders>
              <w:top w:val="nil"/>
              <w:left w:val="nil"/>
              <w:bottom w:val="nil"/>
              <w:right w:val="nil"/>
            </w:tcBorders>
            <w:shd w:val="clear" w:color="auto" w:fill="auto"/>
            <w:noWrap/>
            <w:vAlign w:val="center"/>
          </w:tcPr>
          <w:p w14:paraId="2E03B0F2"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EA80E93"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7044155C" w14:textId="77777777" w:rsidR="002E4F9A" w:rsidRDefault="0072610E">
            <w:pPr>
              <w:jc w:val="center"/>
              <w:rPr>
                <w:sz w:val="20"/>
                <w:szCs w:val="20"/>
                <w:lang w:val="en-US"/>
              </w:rPr>
            </w:pPr>
            <w:r>
              <w:rPr>
                <w:sz w:val="20"/>
                <w:szCs w:val="20"/>
                <w:lang w:val="en-US"/>
              </w:rPr>
              <w:t>1.33</w:t>
            </w:r>
          </w:p>
        </w:tc>
        <w:tc>
          <w:tcPr>
            <w:tcW w:w="250" w:type="pct"/>
            <w:tcBorders>
              <w:top w:val="nil"/>
              <w:left w:val="nil"/>
              <w:bottom w:val="nil"/>
              <w:right w:val="nil"/>
            </w:tcBorders>
            <w:shd w:val="clear" w:color="auto" w:fill="auto"/>
            <w:noWrap/>
            <w:vAlign w:val="center"/>
          </w:tcPr>
          <w:p w14:paraId="7EF46334" w14:textId="77777777" w:rsidR="002E4F9A" w:rsidRDefault="002E4F9A">
            <w:pPr>
              <w:jc w:val="center"/>
              <w:rPr>
                <w:sz w:val="20"/>
                <w:szCs w:val="20"/>
                <w:lang w:val="en-US"/>
              </w:rPr>
            </w:pPr>
          </w:p>
        </w:tc>
      </w:tr>
      <w:tr w:rsidR="002E4F9A" w14:paraId="268AB9A8" w14:textId="77777777">
        <w:trPr>
          <w:trHeight w:val="360"/>
        </w:trPr>
        <w:tc>
          <w:tcPr>
            <w:tcW w:w="739" w:type="pct"/>
            <w:tcBorders>
              <w:top w:val="nil"/>
              <w:left w:val="nil"/>
              <w:bottom w:val="nil"/>
              <w:right w:val="nil"/>
            </w:tcBorders>
            <w:shd w:val="clear" w:color="auto" w:fill="auto"/>
            <w:vAlign w:val="center"/>
          </w:tcPr>
          <w:p w14:paraId="7E997165" w14:textId="77777777" w:rsidR="002E4F9A" w:rsidRDefault="0072610E">
            <w:pPr>
              <w:rPr>
                <w:sz w:val="20"/>
                <w:szCs w:val="20"/>
                <w:lang w:val="en-US"/>
              </w:rPr>
            </w:pPr>
            <w:r>
              <w:rPr>
                <w:sz w:val="20"/>
                <w:szCs w:val="20"/>
                <w:lang w:val="en-US"/>
              </w:rPr>
              <w:t>Collembola abundance (CA)</w:t>
            </w:r>
          </w:p>
        </w:tc>
        <w:tc>
          <w:tcPr>
            <w:tcW w:w="294" w:type="pct"/>
            <w:tcBorders>
              <w:top w:val="nil"/>
              <w:left w:val="nil"/>
              <w:bottom w:val="nil"/>
              <w:right w:val="nil"/>
            </w:tcBorders>
            <w:shd w:val="clear" w:color="auto" w:fill="auto"/>
            <w:noWrap/>
            <w:vAlign w:val="center"/>
          </w:tcPr>
          <w:p w14:paraId="5FA02C86" w14:textId="77777777" w:rsidR="002E4F9A" w:rsidRDefault="0072610E">
            <w:pPr>
              <w:jc w:val="center"/>
              <w:rPr>
                <w:sz w:val="20"/>
                <w:szCs w:val="20"/>
                <w:lang w:val="en-US"/>
              </w:rPr>
            </w:pPr>
            <w:r>
              <w:rPr>
                <w:sz w:val="20"/>
                <w:szCs w:val="20"/>
                <w:lang w:val="en-US"/>
              </w:rPr>
              <w:t>1.92</w:t>
            </w:r>
          </w:p>
        </w:tc>
        <w:tc>
          <w:tcPr>
            <w:tcW w:w="398" w:type="pct"/>
            <w:tcBorders>
              <w:top w:val="nil"/>
              <w:left w:val="nil"/>
              <w:bottom w:val="nil"/>
              <w:right w:val="nil"/>
            </w:tcBorders>
            <w:shd w:val="clear" w:color="auto" w:fill="auto"/>
            <w:noWrap/>
            <w:vAlign w:val="center"/>
          </w:tcPr>
          <w:p w14:paraId="1ED8E739"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22B47AF"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5169AD1C" w14:textId="77777777" w:rsidR="002E4F9A" w:rsidRDefault="0072610E">
            <w:pPr>
              <w:jc w:val="center"/>
              <w:rPr>
                <w:sz w:val="20"/>
                <w:szCs w:val="20"/>
                <w:lang w:val="en-US"/>
              </w:rPr>
            </w:pPr>
            <w:r>
              <w:rPr>
                <w:sz w:val="20"/>
                <w:szCs w:val="20"/>
                <w:lang w:val="en-US"/>
              </w:rPr>
              <w:t>-1.62</w:t>
            </w:r>
          </w:p>
        </w:tc>
        <w:tc>
          <w:tcPr>
            <w:tcW w:w="318" w:type="pct"/>
            <w:tcBorders>
              <w:top w:val="nil"/>
              <w:left w:val="nil"/>
              <w:bottom w:val="nil"/>
              <w:right w:val="nil"/>
            </w:tcBorders>
            <w:shd w:val="clear" w:color="auto" w:fill="auto"/>
            <w:noWrap/>
            <w:vAlign w:val="center"/>
          </w:tcPr>
          <w:p w14:paraId="5E22EF47"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7D425B0B"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5ABB68B" w14:textId="77777777" w:rsidR="002E4F9A" w:rsidRDefault="0072610E">
            <w:pPr>
              <w:jc w:val="center"/>
              <w:rPr>
                <w:sz w:val="20"/>
                <w:szCs w:val="20"/>
                <w:lang w:val="en-US"/>
              </w:rPr>
            </w:pPr>
            <w:r>
              <w:rPr>
                <w:sz w:val="20"/>
                <w:szCs w:val="20"/>
                <w:lang w:val="en-US"/>
              </w:rPr>
              <w:t>1.33</w:t>
            </w:r>
          </w:p>
        </w:tc>
        <w:tc>
          <w:tcPr>
            <w:tcW w:w="299" w:type="pct"/>
            <w:tcBorders>
              <w:top w:val="nil"/>
              <w:left w:val="nil"/>
              <w:bottom w:val="nil"/>
              <w:right w:val="nil"/>
            </w:tcBorders>
            <w:shd w:val="clear" w:color="auto" w:fill="auto"/>
            <w:noWrap/>
            <w:vAlign w:val="center"/>
          </w:tcPr>
          <w:p w14:paraId="5786F4F2"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F6FCAE4"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2EC78B02" w14:textId="77777777" w:rsidR="002E4F9A" w:rsidRDefault="0072610E">
            <w:pPr>
              <w:jc w:val="center"/>
              <w:rPr>
                <w:sz w:val="20"/>
                <w:szCs w:val="20"/>
                <w:lang w:val="en-US"/>
              </w:rPr>
            </w:pPr>
            <w:r>
              <w:rPr>
                <w:sz w:val="20"/>
                <w:szCs w:val="20"/>
                <w:lang w:val="en-US"/>
              </w:rPr>
              <w:t>3.09</w:t>
            </w:r>
          </w:p>
        </w:tc>
        <w:tc>
          <w:tcPr>
            <w:tcW w:w="279" w:type="pct"/>
            <w:tcBorders>
              <w:top w:val="nil"/>
              <w:left w:val="nil"/>
              <w:bottom w:val="nil"/>
              <w:right w:val="nil"/>
            </w:tcBorders>
            <w:shd w:val="clear" w:color="auto" w:fill="auto"/>
            <w:noWrap/>
            <w:vAlign w:val="center"/>
          </w:tcPr>
          <w:p w14:paraId="382CA112"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232C051C"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6ACCC748" w14:textId="77777777" w:rsidR="002E4F9A" w:rsidRDefault="0072610E">
            <w:pPr>
              <w:jc w:val="center"/>
              <w:rPr>
                <w:sz w:val="20"/>
                <w:szCs w:val="20"/>
                <w:lang w:val="en-US"/>
              </w:rPr>
            </w:pPr>
            <w:r>
              <w:rPr>
                <w:sz w:val="20"/>
                <w:szCs w:val="20"/>
                <w:lang w:val="en-US"/>
              </w:rPr>
              <w:t>-2.09</w:t>
            </w:r>
          </w:p>
        </w:tc>
        <w:tc>
          <w:tcPr>
            <w:tcW w:w="307" w:type="pct"/>
            <w:tcBorders>
              <w:top w:val="nil"/>
              <w:left w:val="nil"/>
              <w:bottom w:val="nil"/>
              <w:right w:val="nil"/>
            </w:tcBorders>
            <w:shd w:val="clear" w:color="auto" w:fill="auto"/>
            <w:noWrap/>
            <w:vAlign w:val="center"/>
          </w:tcPr>
          <w:p w14:paraId="4D05F344"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785256EF"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09DE09DC"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262CFA4A" w14:textId="77777777" w:rsidR="002E4F9A" w:rsidRDefault="002E4F9A">
            <w:pPr>
              <w:jc w:val="center"/>
              <w:rPr>
                <w:sz w:val="20"/>
                <w:szCs w:val="20"/>
                <w:lang w:val="en-US"/>
              </w:rPr>
            </w:pPr>
          </w:p>
        </w:tc>
      </w:tr>
      <w:tr w:rsidR="002E4F9A" w14:paraId="4257D4ED" w14:textId="77777777">
        <w:trPr>
          <w:trHeight w:val="360"/>
        </w:trPr>
        <w:tc>
          <w:tcPr>
            <w:tcW w:w="739" w:type="pct"/>
            <w:tcBorders>
              <w:top w:val="nil"/>
              <w:left w:val="nil"/>
              <w:bottom w:val="nil"/>
              <w:right w:val="nil"/>
            </w:tcBorders>
            <w:shd w:val="clear" w:color="auto" w:fill="auto"/>
            <w:vAlign w:val="center"/>
          </w:tcPr>
          <w:p w14:paraId="33013487" w14:textId="77777777" w:rsidR="002E4F9A" w:rsidRDefault="0072610E">
            <w:pPr>
              <w:rPr>
                <w:sz w:val="20"/>
                <w:szCs w:val="20"/>
                <w:lang w:val="en-US"/>
              </w:rPr>
            </w:pPr>
            <w:r>
              <w:rPr>
                <w:sz w:val="20"/>
                <w:szCs w:val="20"/>
                <w:lang w:val="en-US"/>
              </w:rPr>
              <w:t>Acari abundance (AA)</w:t>
            </w:r>
          </w:p>
        </w:tc>
        <w:tc>
          <w:tcPr>
            <w:tcW w:w="294" w:type="pct"/>
            <w:tcBorders>
              <w:top w:val="nil"/>
              <w:left w:val="nil"/>
              <w:bottom w:val="nil"/>
              <w:right w:val="nil"/>
            </w:tcBorders>
            <w:shd w:val="clear" w:color="auto" w:fill="auto"/>
            <w:noWrap/>
            <w:vAlign w:val="center"/>
          </w:tcPr>
          <w:p w14:paraId="5048F85B" w14:textId="77777777" w:rsidR="002E4F9A" w:rsidRDefault="0072610E">
            <w:pPr>
              <w:jc w:val="center"/>
              <w:rPr>
                <w:sz w:val="20"/>
                <w:szCs w:val="20"/>
                <w:lang w:val="en-US"/>
              </w:rPr>
            </w:pPr>
            <w:r>
              <w:rPr>
                <w:sz w:val="20"/>
                <w:szCs w:val="20"/>
                <w:lang w:val="en-US"/>
              </w:rPr>
              <w:t>2.84</w:t>
            </w:r>
          </w:p>
        </w:tc>
        <w:tc>
          <w:tcPr>
            <w:tcW w:w="398" w:type="pct"/>
            <w:tcBorders>
              <w:top w:val="nil"/>
              <w:left w:val="nil"/>
              <w:bottom w:val="nil"/>
              <w:right w:val="nil"/>
            </w:tcBorders>
            <w:shd w:val="clear" w:color="auto" w:fill="auto"/>
            <w:noWrap/>
            <w:vAlign w:val="center"/>
          </w:tcPr>
          <w:p w14:paraId="1A6CA8AE"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558FEB15"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D3A7699" w14:textId="77777777" w:rsidR="002E4F9A" w:rsidRDefault="0072610E">
            <w:pPr>
              <w:jc w:val="center"/>
              <w:rPr>
                <w:sz w:val="20"/>
                <w:szCs w:val="20"/>
                <w:lang w:val="en-US"/>
              </w:rPr>
            </w:pPr>
            <w:r>
              <w:rPr>
                <w:sz w:val="20"/>
                <w:szCs w:val="20"/>
                <w:lang w:val="en-US"/>
              </w:rPr>
              <w:t>2.94</w:t>
            </w:r>
          </w:p>
        </w:tc>
        <w:tc>
          <w:tcPr>
            <w:tcW w:w="318" w:type="pct"/>
            <w:tcBorders>
              <w:top w:val="nil"/>
              <w:left w:val="nil"/>
              <w:bottom w:val="nil"/>
              <w:right w:val="nil"/>
            </w:tcBorders>
            <w:shd w:val="clear" w:color="auto" w:fill="auto"/>
            <w:noWrap/>
            <w:vAlign w:val="center"/>
          </w:tcPr>
          <w:p w14:paraId="16E489A0"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588081E3"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5503B53C" w14:textId="77777777" w:rsidR="002E4F9A" w:rsidRDefault="0072610E">
            <w:pPr>
              <w:jc w:val="center"/>
              <w:rPr>
                <w:sz w:val="20"/>
                <w:szCs w:val="20"/>
                <w:lang w:val="en-US"/>
              </w:rPr>
            </w:pPr>
            <w:r>
              <w:rPr>
                <w:sz w:val="20"/>
                <w:szCs w:val="20"/>
                <w:lang w:val="en-US"/>
              </w:rPr>
              <w:t>-2.76</w:t>
            </w:r>
          </w:p>
        </w:tc>
        <w:tc>
          <w:tcPr>
            <w:tcW w:w="299" w:type="pct"/>
            <w:tcBorders>
              <w:top w:val="nil"/>
              <w:left w:val="nil"/>
              <w:bottom w:val="nil"/>
              <w:right w:val="nil"/>
            </w:tcBorders>
            <w:shd w:val="clear" w:color="auto" w:fill="auto"/>
            <w:noWrap/>
            <w:vAlign w:val="center"/>
          </w:tcPr>
          <w:p w14:paraId="0A4C9B7D"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37F5B1F9"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67B973B3" w14:textId="77777777" w:rsidR="002E4F9A" w:rsidRDefault="0072610E">
            <w:pPr>
              <w:jc w:val="center"/>
              <w:rPr>
                <w:sz w:val="20"/>
                <w:szCs w:val="20"/>
                <w:lang w:val="en-US"/>
              </w:rPr>
            </w:pPr>
            <w:r>
              <w:rPr>
                <w:sz w:val="20"/>
                <w:szCs w:val="20"/>
                <w:lang w:val="en-US"/>
              </w:rPr>
              <w:t>-4.01</w:t>
            </w:r>
          </w:p>
        </w:tc>
        <w:tc>
          <w:tcPr>
            <w:tcW w:w="279" w:type="pct"/>
            <w:tcBorders>
              <w:top w:val="nil"/>
              <w:left w:val="nil"/>
              <w:bottom w:val="nil"/>
              <w:right w:val="nil"/>
            </w:tcBorders>
            <w:shd w:val="clear" w:color="auto" w:fill="auto"/>
            <w:noWrap/>
            <w:vAlign w:val="center"/>
          </w:tcPr>
          <w:p w14:paraId="5098767D"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040678CC"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0754E65B" w14:textId="77777777" w:rsidR="002E4F9A" w:rsidRDefault="0072610E">
            <w:pPr>
              <w:jc w:val="center"/>
              <w:rPr>
                <w:sz w:val="20"/>
                <w:szCs w:val="20"/>
                <w:lang w:val="en-US"/>
              </w:rPr>
            </w:pPr>
            <w:r>
              <w:rPr>
                <w:sz w:val="20"/>
                <w:szCs w:val="20"/>
                <w:lang w:val="en-US"/>
              </w:rPr>
              <w:t>-2.62</w:t>
            </w:r>
          </w:p>
        </w:tc>
        <w:tc>
          <w:tcPr>
            <w:tcW w:w="307" w:type="pct"/>
            <w:tcBorders>
              <w:top w:val="nil"/>
              <w:left w:val="nil"/>
              <w:bottom w:val="nil"/>
              <w:right w:val="nil"/>
            </w:tcBorders>
            <w:shd w:val="clear" w:color="auto" w:fill="auto"/>
            <w:noWrap/>
            <w:vAlign w:val="center"/>
          </w:tcPr>
          <w:p w14:paraId="5F15E608"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6626AADA"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74756740" w14:textId="77777777" w:rsidR="002E4F9A" w:rsidRDefault="0072610E">
            <w:pPr>
              <w:jc w:val="center"/>
              <w:rPr>
                <w:sz w:val="20"/>
                <w:szCs w:val="20"/>
                <w:lang w:val="en-US"/>
              </w:rPr>
            </w:pPr>
            <w:r>
              <w:rPr>
                <w:sz w:val="20"/>
                <w:szCs w:val="20"/>
                <w:lang w:val="en-US"/>
              </w:rPr>
              <w:t>2.06</w:t>
            </w:r>
          </w:p>
        </w:tc>
        <w:tc>
          <w:tcPr>
            <w:tcW w:w="250" w:type="pct"/>
            <w:tcBorders>
              <w:top w:val="nil"/>
              <w:left w:val="nil"/>
              <w:bottom w:val="nil"/>
              <w:right w:val="nil"/>
            </w:tcBorders>
            <w:shd w:val="clear" w:color="auto" w:fill="auto"/>
            <w:noWrap/>
            <w:vAlign w:val="center"/>
          </w:tcPr>
          <w:p w14:paraId="5706FE55" w14:textId="77777777" w:rsidR="002E4F9A" w:rsidRDefault="0072610E">
            <w:pPr>
              <w:jc w:val="center"/>
              <w:rPr>
                <w:sz w:val="20"/>
                <w:szCs w:val="20"/>
                <w:lang w:val="en-US"/>
              </w:rPr>
            </w:pPr>
            <w:r>
              <w:rPr>
                <w:sz w:val="20"/>
                <w:szCs w:val="20"/>
                <w:lang w:val="en-US"/>
              </w:rPr>
              <w:t>*</w:t>
            </w:r>
          </w:p>
        </w:tc>
      </w:tr>
      <w:tr w:rsidR="002E4F9A" w14:paraId="24920CCC" w14:textId="77777777">
        <w:trPr>
          <w:trHeight w:val="360"/>
        </w:trPr>
        <w:tc>
          <w:tcPr>
            <w:tcW w:w="739" w:type="pct"/>
            <w:tcBorders>
              <w:top w:val="nil"/>
              <w:left w:val="nil"/>
              <w:bottom w:val="nil"/>
              <w:right w:val="nil"/>
            </w:tcBorders>
            <w:shd w:val="clear" w:color="auto" w:fill="auto"/>
            <w:vAlign w:val="center"/>
          </w:tcPr>
          <w:p w14:paraId="3E905DF7" w14:textId="77777777" w:rsidR="002E4F9A" w:rsidRDefault="0072610E">
            <w:pPr>
              <w:rPr>
                <w:sz w:val="20"/>
                <w:szCs w:val="20"/>
                <w:lang w:val="en-US"/>
              </w:rPr>
            </w:pPr>
            <w:r>
              <w:rPr>
                <w:sz w:val="20"/>
                <w:szCs w:val="20"/>
                <w:lang w:val="en-US"/>
              </w:rPr>
              <w:t>Microbial biomass (MB)</w:t>
            </w:r>
          </w:p>
        </w:tc>
        <w:tc>
          <w:tcPr>
            <w:tcW w:w="294" w:type="pct"/>
            <w:tcBorders>
              <w:top w:val="nil"/>
              <w:left w:val="nil"/>
              <w:bottom w:val="nil"/>
              <w:right w:val="nil"/>
            </w:tcBorders>
            <w:shd w:val="clear" w:color="auto" w:fill="auto"/>
            <w:noWrap/>
            <w:vAlign w:val="center"/>
          </w:tcPr>
          <w:p w14:paraId="4371ACB7"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7AFBB61A"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5860A8B"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24F3D28" w14:textId="77777777" w:rsidR="002E4F9A" w:rsidRDefault="0072610E">
            <w:pPr>
              <w:jc w:val="center"/>
              <w:rPr>
                <w:sz w:val="20"/>
                <w:szCs w:val="20"/>
                <w:lang w:val="en-US"/>
              </w:rPr>
            </w:pPr>
            <w:r>
              <w:rPr>
                <w:sz w:val="20"/>
                <w:szCs w:val="20"/>
                <w:lang w:val="en-US"/>
              </w:rPr>
              <w:t>2.67</w:t>
            </w:r>
          </w:p>
        </w:tc>
        <w:tc>
          <w:tcPr>
            <w:tcW w:w="318" w:type="pct"/>
            <w:tcBorders>
              <w:top w:val="nil"/>
              <w:left w:val="nil"/>
              <w:bottom w:val="nil"/>
              <w:right w:val="nil"/>
            </w:tcBorders>
            <w:shd w:val="clear" w:color="auto" w:fill="auto"/>
            <w:noWrap/>
            <w:vAlign w:val="center"/>
          </w:tcPr>
          <w:p w14:paraId="54E9E605"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2C2A3A64"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6B0EC95F" w14:textId="77777777" w:rsidR="002E4F9A" w:rsidRDefault="0072610E">
            <w:pPr>
              <w:jc w:val="center"/>
              <w:rPr>
                <w:sz w:val="20"/>
                <w:szCs w:val="20"/>
                <w:lang w:val="en-US"/>
              </w:rPr>
            </w:pPr>
            <w:r>
              <w:rPr>
                <w:sz w:val="20"/>
                <w:szCs w:val="20"/>
                <w:lang w:val="en-US"/>
              </w:rPr>
              <w:t>-2.50</w:t>
            </w:r>
          </w:p>
        </w:tc>
        <w:tc>
          <w:tcPr>
            <w:tcW w:w="299" w:type="pct"/>
            <w:tcBorders>
              <w:top w:val="nil"/>
              <w:left w:val="nil"/>
              <w:bottom w:val="nil"/>
              <w:right w:val="nil"/>
            </w:tcBorders>
            <w:shd w:val="clear" w:color="auto" w:fill="auto"/>
            <w:noWrap/>
            <w:vAlign w:val="center"/>
          </w:tcPr>
          <w:p w14:paraId="31502072"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69F994A5"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26C878FA" w14:textId="77777777" w:rsidR="002E4F9A" w:rsidRDefault="0072610E">
            <w:pPr>
              <w:jc w:val="center"/>
              <w:rPr>
                <w:sz w:val="20"/>
                <w:szCs w:val="20"/>
                <w:lang w:val="en-US"/>
              </w:rPr>
            </w:pPr>
            <w:r>
              <w:rPr>
                <w:sz w:val="20"/>
                <w:szCs w:val="20"/>
                <w:lang w:val="en-US"/>
              </w:rPr>
              <w:t>2.10</w:t>
            </w:r>
          </w:p>
        </w:tc>
        <w:tc>
          <w:tcPr>
            <w:tcW w:w="279" w:type="pct"/>
            <w:tcBorders>
              <w:top w:val="nil"/>
              <w:left w:val="nil"/>
              <w:bottom w:val="nil"/>
              <w:right w:val="nil"/>
            </w:tcBorders>
            <w:shd w:val="clear" w:color="auto" w:fill="auto"/>
            <w:noWrap/>
            <w:vAlign w:val="center"/>
          </w:tcPr>
          <w:p w14:paraId="73D5CC09"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6C015E77"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0B91FC56" w14:textId="77777777" w:rsidR="002E4F9A" w:rsidRDefault="0072610E">
            <w:pPr>
              <w:jc w:val="center"/>
              <w:rPr>
                <w:sz w:val="20"/>
                <w:szCs w:val="20"/>
                <w:lang w:val="en-US"/>
              </w:rPr>
            </w:pPr>
            <w:r>
              <w:rPr>
                <w:sz w:val="20"/>
                <w:szCs w:val="20"/>
                <w:lang w:val="en-US"/>
              </w:rPr>
              <w:t>-2.13</w:t>
            </w:r>
          </w:p>
        </w:tc>
        <w:tc>
          <w:tcPr>
            <w:tcW w:w="307" w:type="pct"/>
            <w:tcBorders>
              <w:top w:val="nil"/>
              <w:left w:val="nil"/>
              <w:bottom w:val="nil"/>
              <w:right w:val="nil"/>
            </w:tcBorders>
            <w:shd w:val="clear" w:color="auto" w:fill="auto"/>
            <w:noWrap/>
            <w:vAlign w:val="center"/>
          </w:tcPr>
          <w:p w14:paraId="7A8A2184"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2034C096"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22CD093E" w14:textId="77777777" w:rsidR="002E4F9A" w:rsidRDefault="0072610E">
            <w:pPr>
              <w:jc w:val="center"/>
              <w:rPr>
                <w:sz w:val="20"/>
                <w:szCs w:val="20"/>
                <w:lang w:val="en-US"/>
              </w:rPr>
            </w:pPr>
            <w:r>
              <w:rPr>
                <w:sz w:val="20"/>
                <w:szCs w:val="20"/>
                <w:lang w:val="en-US"/>
              </w:rPr>
              <w:t>1.21</w:t>
            </w:r>
          </w:p>
        </w:tc>
        <w:tc>
          <w:tcPr>
            <w:tcW w:w="250" w:type="pct"/>
            <w:tcBorders>
              <w:top w:val="nil"/>
              <w:left w:val="nil"/>
              <w:bottom w:val="nil"/>
              <w:right w:val="nil"/>
            </w:tcBorders>
            <w:shd w:val="clear" w:color="auto" w:fill="auto"/>
            <w:noWrap/>
            <w:vAlign w:val="center"/>
          </w:tcPr>
          <w:p w14:paraId="2EE865B1" w14:textId="77777777" w:rsidR="002E4F9A" w:rsidRDefault="002E4F9A">
            <w:pPr>
              <w:jc w:val="center"/>
              <w:rPr>
                <w:sz w:val="20"/>
                <w:szCs w:val="20"/>
                <w:lang w:val="en-US"/>
              </w:rPr>
            </w:pPr>
          </w:p>
        </w:tc>
      </w:tr>
      <w:tr w:rsidR="002E4F9A" w14:paraId="134A478A" w14:textId="77777777">
        <w:trPr>
          <w:trHeight w:val="360"/>
        </w:trPr>
        <w:tc>
          <w:tcPr>
            <w:tcW w:w="739" w:type="pct"/>
            <w:tcBorders>
              <w:top w:val="nil"/>
              <w:left w:val="nil"/>
              <w:bottom w:val="nil"/>
              <w:right w:val="nil"/>
            </w:tcBorders>
            <w:shd w:val="clear" w:color="auto" w:fill="auto"/>
            <w:vAlign w:val="center"/>
          </w:tcPr>
          <w:p w14:paraId="1201AB41" w14:textId="77777777" w:rsidR="002E4F9A" w:rsidRDefault="0072610E">
            <w:pPr>
              <w:rPr>
                <w:sz w:val="20"/>
                <w:szCs w:val="20"/>
                <w:lang w:val="en-US"/>
              </w:rPr>
            </w:pPr>
            <w:r>
              <w:rPr>
                <w:sz w:val="20"/>
                <w:szCs w:val="20"/>
                <w:lang w:val="en-US"/>
              </w:rPr>
              <w:t>CN × CA</w:t>
            </w:r>
          </w:p>
        </w:tc>
        <w:tc>
          <w:tcPr>
            <w:tcW w:w="294" w:type="pct"/>
            <w:tcBorders>
              <w:top w:val="nil"/>
              <w:left w:val="nil"/>
              <w:bottom w:val="nil"/>
              <w:right w:val="nil"/>
            </w:tcBorders>
            <w:shd w:val="clear" w:color="auto" w:fill="auto"/>
            <w:noWrap/>
            <w:vAlign w:val="center"/>
          </w:tcPr>
          <w:p w14:paraId="6513987B" w14:textId="77777777" w:rsidR="002E4F9A" w:rsidRDefault="0072610E">
            <w:pPr>
              <w:jc w:val="center"/>
              <w:rPr>
                <w:sz w:val="20"/>
                <w:szCs w:val="20"/>
                <w:lang w:val="en-US"/>
              </w:rPr>
            </w:pPr>
            <w:r>
              <w:rPr>
                <w:sz w:val="20"/>
                <w:szCs w:val="20"/>
                <w:lang w:val="en-US"/>
              </w:rPr>
              <w:t>-1.31</w:t>
            </w:r>
          </w:p>
        </w:tc>
        <w:tc>
          <w:tcPr>
            <w:tcW w:w="398" w:type="pct"/>
            <w:tcBorders>
              <w:top w:val="nil"/>
              <w:left w:val="nil"/>
              <w:bottom w:val="nil"/>
              <w:right w:val="nil"/>
            </w:tcBorders>
            <w:shd w:val="clear" w:color="auto" w:fill="auto"/>
            <w:noWrap/>
            <w:vAlign w:val="center"/>
          </w:tcPr>
          <w:p w14:paraId="3BCD858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5688FDB0"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0791AC2" w14:textId="77777777" w:rsidR="002E4F9A" w:rsidRDefault="0072610E">
            <w:pPr>
              <w:jc w:val="center"/>
              <w:rPr>
                <w:sz w:val="20"/>
                <w:szCs w:val="20"/>
                <w:lang w:val="en-US"/>
              </w:rPr>
            </w:pPr>
            <w:r>
              <w:rPr>
                <w:sz w:val="20"/>
                <w:szCs w:val="20"/>
                <w:lang w:val="en-US"/>
              </w:rPr>
              <w:t>1.75</w:t>
            </w:r>
          </w:p>
        </w:tc>
        <w:tc>
          <w:tcPr>
            <w:tcW w:w="318" w:type="pct"/>
            <w:tcBorders>
              <w:top w:val="nil"/>
              <w:left w:val="nil"/>
              <w:bottom w:val="nil"/>
              <w:right w:val="nil"/>
            </w:tcBorders>
            <w:shd w:val="clear" w:color="auto" w:fill="auto"/>
            <w:noWrap/>
            <w:vAlign w:val="center"/>
          </w:tcPr>
          <w:p w14:paraId="21046BCE"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1A883D2"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8D5DBCA" w14:textId="77777777" w:rsidR="002E4F9A" w:rsidRDefault="0072610E">
            <w:pPr>
              <w:jc w:val="center"/>
              <w:rPr>
                <w:sz w:val="20"/>
                <w:szCs w:val="20"/>
                <w:lang w:val="en-US"/>
              </w:rPr>
            </w:pPr>
            <w:r>
              <w:rPr>
                <w:sz w:val="20"/>
                <w:szCs w:val="20"/>
                <w:lang w:val="en-US"/>
              </w:rPr>
              <w:t>-1.36</w:t>
            </w:r>
          </w:p>
        </w:tc>
        <w:tc>
          <w:tcPr>
            <w:tcW w:w="299" w:type="pct"/>
            <w:tcBorders>
              <w:top w:val="nil"/>
              <w:left w:val="nil"/>
              <w:bottom w:val="nil"/>
              <w:right w:val="nil"/>
            </w:tcBorders>
            <w:shd w:val="clear" w:color="auto" w:fill="auto"/>
            <w:noWrap/>
            <w:vAlign w:val="center"/>
          </w:tcPr>
          <w:p w14:paraId="3F5DBFAE"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0A8F5440"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379FCD27"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88E29F6"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50EC7F35"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1BD900FA"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6F073FCC"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0427722B"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7853953D"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39913926" w14:textId="77777777" w:rsidR="002E4F9A" w:rsidRDefault="002E4F9A">
            <w:pPr>
              <w:jc w:val="center"/>
              <w:rPr>
                <w:sz w:val="20"/>
                <w:szCs w:val="20"/>
                <w:lang w:val="en-US"/>
              </w:rPr>
            </w:pPr>
          </w:p>
        </w:tc>
      </w:tr>
      <w:tr w:rsidR="002E4F9A" w14:paraId="378DDA79" w14:textId="77777777">
        <w:trPr>
          <w:trHeight w:val="360"/>
        </w:trPr>
        <w:tc>
          <w:tcPr>
            <w:tcW w:w="739" w:type="pct"/>
            <w:tcBorders>
              <w:top w:val="nil"/>
              <w:left w:val="nil"/>
              <w:bottom w:val="nil"/>
              <w:right w:val="nil"/>
            </w:tcBorders>
            <w:shd w:val="clear" w:color="auto" w:fill="auto"/>
            <w:vAlign w:val="center"/>
          </w:tcPr>
          <w:p w14:paraId="23A73FB8" w14:textId="77777777" w:rsidR="002E4F9A" w:rsidRDefault="0072610E">
            <w:pPr>
              <w:rPr>
                <w:sz w:val="20"/>
                <w:szCs w:val="20"/>
                <w:lang w:val="en-US"/>
              </w:rPr>
            </w:pPr>
            <w:r>
              <w:rPr>
                <w:sz w:val="20"/>
                <w:szCs w:val="20"/>
                <w:lang w:val="en-US"/>
              </w:rPr>
              <w:t>CN × AA</w:t>
            </w:r>
          </w:p>
        </w:tc>
        <w:tc>
          <w:tcPr>
            <w:tcW w:w="294" w:type="pct"/>
            <w:tcBorders>
              <w:top w:val="nil"/>
              <w:left w:val="nil"/>
              <w:bottom w:val="nil"/>
              <w:right w:val="nil"/>
            </w:tcBorders>
            <w:shd w:val="clear" w:color="auto" w:fill="auto"/>
            <w:noWrap/>
            <w:vAlign w:val="center"/>
          </w:tcPr>
          <w:p w14:paraId="62442D5D"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6C8D397A"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0E2DE5B"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1A79053B"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2FCA5671"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00630043"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10DC5F1"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386FAE91"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2F88D29C"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2F046DA9"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57EFAEB4"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210E2614"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36D79C51"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08949B1B"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480F1FD1"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074479EF" w14:textId="77777777" w:rsidR="002E4F9A" w:rsidRDefault="0072610E">
            <w:pPr>
              <w:jc w:val="center"/>
              <w:rPr>
                <w:sz w:val="20"/>
                <w:szCs w:val="20"/>
                <w:lang w:val="en-US"/>
              </w:rPr>
            </w:pPr>
            <w:r>
              <w:rPr>
                <w:sz w:val="20"/>
                <w:szCs w:val="20"/>
                <w:lang w:val="en-US"/>
              </w:rPr>
              <w:t>-2.08</w:t>
            </w:r>
          </w:p>
        </w:tc>
        <w:tc>
          <w:tcPr>
            <w:tcW w:w="250" w:type="pct"/>
            <w:tcBorders>
              <w:top w:val="nil"/>
              <w:left w:val="nil"/>
              <w:bottom w:val="nil"/>
              <w:right w:val="nil"/>
            </w:tcBorders>
            <w:shd w:val="clear" w:color="auto" w:fill="auto"/>
            <w:noWrap/>
            <w:vAlign w:val="center"/>
          </w:tcPr>
          <w:p w14:paraId="6906739A" w14:textId="77777777" w:rsidR="002E4F9A" w:rsidRDefault="0072610E">
            <w:pPr>
              <w:jc w:val="center"/>
              <w:rPr>
                <w:sz w:val="20"/>
                <w:szCs w:val="20"/>
                <w:lang w:val="en-US"/>
              </w:rPr>
            </w:pPr>
            <w:r>
              <w:rPr>
                <w:sz w:val="20"/>
                <w:szCs w:val="20"/>
                <w:lang w:val="en-US"/>
              </w:rPr>
              <w:t>*</w:t>
            </w:r>
          </w:p>
        </w:tc>
      </w:tr>
      <w:tr w:rsidR="002E4F9A" w14:paraId="46D37CB7" w14:textId="77777777">
        <w:trPr>
          <w:trHeight w:val="360"/>
        </w:trPr>
        <w:tc>
          <w:tcPr>
            <w:tcW w:w="739" w:type="pct"/>
            <w:tcBorders>
              <w:top w:val="nil"/>
              <w:left w:val="nil"/>
              <w:bottom w:val="nil"/>
              <w:right w:val="nil"/>
            </w:tcBorders>
            <w:shd w:val="clear" w:color="auto" w:fill="auto"/>
            <w:vAlign w:val="center"/>
          </w:tcPr>
          <w:p w14:paraId="580333A4" w14:textId="77777777" w:rsidR="002E4F9A" w:rsidRDefault="0072610E">
            <w:pPr>
              <w:rPr>
                <w:sz w:val="20"/>
                <w:szCs w:val="20"/>
                <w:lang w:val="en-US"/>
              </w:rPr>
            </w:pPr>
            <w:r>
              <w:rPr>
                <w:sz w:val="20"/>
                <w:szCs w:val="20"/>
                <w:lang w:val="en-US"/>
              </w:rPr>
              <w:t>CN × MB</w:t>
            </w:r>
          </w:p>
        </w:tc>
        <w:tc>
          <w:tcPr>
            <w:tcW w:w="294" w:type="pct"/>
            <w:tcBorders>
              <w:top w:val="nil"/>
              <w:left w:val="nil"/>
              <w:bottom w:val="nil"/>
              <w:right w:val="nil"/>
            </w:tcBorders>
            <w:shd w:val="clear" w:color="auto" w:fill="auto"/>
            <w:noWrap/>
            <w:vAlign w:val="center"/>
          </w:tcPr>
          <w:p w14:paraId="0DE0F2B2"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09CB6185"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5A68F066"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6DB6508"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29BF8D91"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34A6CD37"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E1B9324"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02E8B5F5"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34991E71"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7131B5DC"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B1A9D7A"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6718222A"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23E3A516"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6F41122F"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2E638312"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AA815E4"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5D5CA930" w14:textId="77777777" w:rsidR="002E4F9A" w:rsidRDefault="002E4F9A">
            <w:pPr>
              <w:jc w:val="center"/>
              <w:rPr>
                <w:sz w:val="20"/>
                <w:szCs w:val="20"/>
                <w:lang w:val="en-US"/>
              </w:rPr>
            </w:pPr>
          </w:p>
        </w:tc>
      </w:tr>
      <w:tr w:rsidR="002E4F9A" w14:paraId="21B2D62E" w14:textId="77777777">
        <w:trPr>
          <w:trHeight w:val="360"/>
        </w:trPr>
        <w:tc>
          <w:tcPr>
            <w:tcW w:w="739" w:type="pct"/>
            <w:tcBorders>
              <w:top w:val="nil"/>
              <w:left w:val="nil"/>
              <w:bottom w:val="nil"/>
              <w:right w:val="nil"/>
            </w:tcBorders>
            <w:shd w:val="clear" w:color="auto" w:fill="auto"/>
            <w:vAlign w:val="center"/>
          </w:tcPr>
          <w:p w14:paraId="3A644FFF" w14:textId="77777777" w:rsidR="002E4F9A" w:rsidRDefault="0072610E">
            <w:pPr>
              <w:rPr>
                <w:sz w:val="20"/>
                <w:szCs w:val="20"/>
                <w:lang w:val="en-US"/>
              </w:rPr>
            </w:pPr>
            <w:r>
              <w:rPr>
                <w:sz w:val="20"/>
                <w:szCs w:val="20"/>
                <w:lang w:val="en-US"/>
              </w:rPr>
              <w:t>PIB × CA</w:t>
            </w:r>
          </w:p>
        </w:tc>
        <w:tc>
          <w:tcPr>
            <w:tcW w:w="294" w:type="pct"/>
            <w:tcBorders>
              <w:top w:val="nil"/>
              <w:left w:val="nil"/>
              <w:bottom w:val="nil"/>
              <w:right w:val="nil"/>
            </w:tcBorders>
            <w:shd w:val="clear" w:color="auto" w:fill="auto"/>
            <w:noWrap/>
            <w:vAlign w:val="center"/>
          </w:tcPr>
          <w:p w14:paraId="355DC979"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6A06E6A5"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5CB30EB"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7F206D33" w14:textId="77777777" w:rsidR="002E4F9A" w:rsidRDefault="0072610E">
            <w:pPr>
              <w:jc w:val="center"/>
              <w:rPr>
                <w:sz w:val="20"/>
                <w:szCs w:val="20"/>
                <w:lang w:val="en-US"/>
              </w:rPr>
            </w:pPr>
            <w:r>
              <w:rPr>
                <w:sz w:val="20"/>
                <w:szCs w:val="20"/>
                <w:lang w:val="en-US"/>
              </w:rPr>
              <w:t>-1.65</w:t>
            </w:r>
          </w:p>
        </w:tc>
        <w:tc>
          <w:tcPr>
            <w:tcW w:w="318" w:type="pct"/>
            <w:tcBorders>
              <w:top w:val="nil"/>
              <w:left w:val="nil"/>
              <w:bottom w:val="nil"/>
              <w:right w:val="nil"/>
            </w:tcBorders>
            <w:shd w:val="clear" w:color="auto" w:fill="auto"/>
            <w:noWrap/>
            <w:vAlign w:val="center"/>
          </w:tcPr>
          <w:p w14:paraId="1A0A48D2"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17986D8B"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DAF2B63" w14:textId="77777777" w:rsidR="002E4F9A" w:rsidRDefault="0072610E">
            <w:pPr>
              <w:jc w:val="center"/>
              <w:rPr>
                <w:sz w:val="20"/>
                <w:szCs w:val="20"/>
                <w:lang w:val="en-US"/>
              </w:rPr>
            </w:pPr>
            <w:r>
              <w:rPr>
                <w:sz w:val="20"/>
                <w:szCs w:val="20"/>
                <w:lang w:val="en-US"/>
              </w:rPr>
              <w:t>1.28</w:t>
            </w:r>
          </w:p>
        </w:tc>
        <w:tc>
          <w:tcPr>
            <w:tcW w:w="299" w:type="pct"/>
            <w:tcBorders>
              <w:top w:val="nil"/>
              <w:left w:val="nil"/>
              <w:bottom w:val="nil"/>
              <w:right w:val="nil"/>
            </w:tcBorders>
            <w:shd w:val="clear" w:color="auto" w:fill="auto"/>
            <w:noWrap/>
            <w:vAlign w:val="center"/>
          </w:tcPr>
          <w:p w14:paraId="54205027"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76AFC42D"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5005F4A6"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F87595A"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567B8B64"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C9F4FEC"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66C9ED58"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BA33649"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6F668F3E"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4C92401F" w14:textId="77777777" w:rsidR="002E4F9A" w:rsidRDefault="002E4F9A">
            <w:pPr>
              <w:jc w:val="center"/>
              <w:rPr>
                <w:sz w:val="20"/>
                <w:szCs w:val="20"/>
                <w:lang w:val="en-US"/>
              </w:rPr>
            </w:pPr>
          </w:p>
        </w:tc>
      </w:tr>
      <w:tr w:rsidR="002E4F9A" w14:paraId="4B21E21B" w14:textId="77777777">
        <w:trPr>
          <w:trHeight w:val="360"/>
        </w:trPr>
        <w:tc>
          <w:tcPr>
            <w:tcW w:w="739" w:type="pct"/>
            <w:tcBorders>
              <w:top w:val="nil"/>
              <w:left w:val="nil"/>
              <w:bottom w:val="nil"/>
              <w:right w:val="nil"/>
            </w:tcBorders>
            <w:shd w:val="clear" w:color="auto" w:fill="auto"/>
            <w:vAlign w:val="center"/>
          </w:tcPr>
          <w:p w14:paraId="64CF7248" w14:textId="77777777" w:rsidR="002E4F9A" w:rsidRDefault="0072610E">
            <w:pPr>
              <w:rPr>
                <w:sz w:val="20"/>
                <w:szCs w:val="20"/>
                <w:lang w:val="en-US"/>
              </w:rPr>
            </w:pPr>
            <w:r>
              <w:rPr>
                <w:sz w:val="20"/>
                <w:szCs w:val="20"/>
                <w:lang w:val="en-US"/>
              </w:rPr>
              <w:t>PIB × AA</w:t>
            </w:r>
          </w:p>
        </w:tc>
        <w:tc>
          <w:tcPr>
            <w:tcW w:w="294" w:type="pct"/>
            <w:tcBorders>
              <w:top w:val="nil"/>
              <w:left w:val="nil"/>
              <w:bottom w:val="nil"/>
              <w:right w:val="nil"/>
            </w:tcBorders>
            <w:shd w:val="clear" w:color="auto" w:fill="auto"/>
            <w:noWrap/>
            <w:vAlign w:val="center"/>
          </w:tcPr>
          <w:p w14:paraId="0560309E" w14:textId="77777777" w:rsidR="002E4F9A" w:rsidRDefault="0072610E">
            <w:pPr>
              <w:jc w:val="center"/>
              <w:rPr>
                <w:sz w:val="20"/>
                <w:szCs w:val="20"/>
                <w:lang w:val="en-US"/>
              </w:rPr>
            </w:pPr>
            <w:r>
              <w:rPr>
                <w:sz w:val="20"/>
                <w:szCs w:val="20"/>
                <w:lang w:val="en-US"/>
              </w:rPr>
              <w:t>-2.27</w:t>
            </w:r>
          </w:p>
        </w:tc>
        <w:tc>
          <w:tcPr>
            <w:tcW w:w="398" w:type="pct"/>
            <w:tcBorders>
              <w:top w:val="nil"/>
              <w:left w:val="nil"/>
              <w:bottom w:val="nil"/>
              <w:right w:val="nil"/>
            </w:tcBorders>
            <w:shd w:val="clear" w:color="auto" w:fill="auto"/>
            <w:noWrap/>
            <w:vAlign w:val="center"/>
          </w:tcPr>
          <w:p w14:paraId="5635C58F"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67E8E693"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CE27742"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4706015B"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C6EECEE"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56843D60" w14:textId="77777777" w:rsidR="002E4F9A" w:rsidRDefault="0072610E">
            <w:pPr>
              <w:jc w:val="center"/>
              <w:rPr>
                <w:sz w:val="20"/>
                <w:szCs w:val="20"/>
                <w:lang w:val="en-US"/>
              </w:rPr>
            </w:pPr>
            <w:r>
              <w:rPr>
                <w:sz w:val="20"/>
                <w:szCs w:val="20"/>
                <w:lang w:val="en-US"/>
              </w:rPr>
              <w:t>1.76</w:t>
            </w:r>
          </w:p>
        </w:tc>
        <w:tc>
          <w:tcPr>
            <w:tcW w:w="299" w:type="pct"/>
            <w:tcBorders>
              <w:top w:val="nil"/>
              <w:left w:val="nil"/>
              <w:bottom w:val="nil"/>
              <w:right w:val="nil"/>
            </w:tcBorders>
            <w:shd w:val="clear" w:color="auto" w:fill="auto"/>
            <w:noWrap/>
            <w:vAlign w:val="center"/>
          </w:tcPr>
          <w:p w14:paraId="2A3380B1"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4DCC099"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73D56D31" w14:textId="77777777" w:rsidR="002E4F9A" w:rsidRDefault="0072610E">
            <w:pPr>
              <w:jc w:val="center"/>
              <w:rPr>
                <w:sz w:val="20"/>
                <w:szCs w:val="20"/>
                <w:lang w:val="en-US"/>
              </w:rPr>
            </w:pPr>
            <w:r>
              <w:rPr>
                <w:sz w:val="20"/>
                <w:szCs w:val="20"/>
                <w:lang w:val="en-US"/>
              </w:rPr>
              <w:t>4.18</w:t>
            </w:r>
          </w:p>
        </w:tc>
        <w:tc>
          <w:tcPr>
            <w:tcW w:w="279" w:type="pct"/>
            <w:tcBorders>
              <w:top w:val="nil"/>
              <w:left w:val="nil"/>
              <w:bottom w:val="nil"/>
              <w:right w:val="nil"/>
            </w:tcBorders>
            <w:shd w:val="clear" w:color="auto" w:fill="auto"/>
            <w:noWrap/>
            <w:vAlign w:val="center"/>
          </w:tcPr>
          <w:p w14:paraId="5DCAF92B"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4EC5D6F0"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16D399BE"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4EBDDEB8"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5162ABC"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1E724BBC"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21D0322E" w14:textId="77777777" w:rsidR="002E4F9A" w:rsidRDefault="002E4F9A">
            <w:pPr>
              <w:jc w:val="center"/>
              <w:rPr>
                <w:sz w:val="20"/>
                <w:szCs w:val="20"/>
                <w:lang w:val="en-US"/>
              </w:rPr>
            </w:pPr>
          </w:p>
        </w:tc>
      </w:tr>
      <w:tr w:rsidR="002E4F9A" w14:paraId="439CC620" w14:textId="77777777">
        <w:trPr>
          <w:trHeight w:val="360"/>
        </w:trPr>
        <w:tc>
          <w:tcPr>
            <w:tcW w:w="739" w:type="pct"/>
            <w:tcBorders>
              <w:top w:val="nil"/>
              <w:left w:val="nil"/>
              <w:bottom w:val="single" w:sz="4" w:space="0" w:color="auto"/>
              <w:right w:val="nil"/>
            </w:tcBorders>
            <w:shd w:val="clear" w:color="auto" w:fill="auto"/>
            <w:vAlign w:val="center"/>
          </w:tcPr>
          <w:p w14:paraId="6DEC0604" w14:textId="77777777" w:rsidR="002E4F9A" w:rsidRDefault="0072610E">
            <w:pPr>
              <w:rPr>
                <w:sz w:val="20"/>
                <w:szCs w:val="20"/>
                <w:lang w:val="en-US"/>
              </w:rPr>
            </w:pPr>
            <w:r>
              <w:rPr>
                <w:sz w:val="20"/>
                <w:szCs w:val="20"/>
                <w:lang w:val="en-US"/>
              </w:rPr>
              <w:lastRenderedPageBreak/>
              <w:t>PIB × MB</w:t>
            </w:r>
          </w:p>
        </w:tc>
        <w:tc>
          <w:tcPr>
            <w:tcW w:w="294" w:type="pct"/>
            <w:tcBorders>
              <w:top w:val="nil"/>
              <w:left w:val="nil"/>
              <w:bottom w:val="single" w:sz="4" w:space="0" w:color="auto"/>
              <w:right w:val="nil"/>
            </w:tcBorders>
            <w:shd w:val="clear" w:color="auto" w:fill="auto"/>
            <w:noWrap/>
            <w:vAlign w:val="center"/>
          </w:tcPr>
          <w:p w14:paraId="12AFA9FD" w14:textId="77777777" w:rsidR="002E4F9A" w:rsidRDefault="0072610E">
            <w:pPr>
              <w:jc w:val="center"/>
              <w:rPr>
                <w:sz w:val="20"/>
                <w:szCs w:val="20"/>
                <w:lang w:val="en-US"/>
              </w:rPr>
            </w:pPr>
            <w:r>
              <w:rPr>
                <w:sz w:val="20"/>
                <w:szCs w:val="20"/>
                <w:lang w:val="en-US"/>
              </w:rPr>
              <w:t> </w:t>
            </w:r>
          </w:p>
        </w:tc>
        <w:tc>
          <w:tcPr>
            <w:tcW w:w="398" w:type="pct"/>
            <w:tcBorders>
              <w:top w:val="nil"/>
              <w:left w:val="nil"/>
              <w:bottom w:val="single" w:sz="4" w:space="0" w:color="auto"/>
              <w:right w:val="nil"/>
            </w:tcBorders>
            <w:shd w:val="clear" w:color="auto" w:fill="auto"/>
            <w:noWrap/>
            <w:vAlign w:val="center"/>
          </w:tcPr>
          <w:p w14:paraId="7818FCFD"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71AE6AF2"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noWrap/>
            <w:vAlign w:val="center"/>
          </w:tcPr>
          <w:p w14:paraId="4B49BBA0" w14:textId="77777777" w:rsidR="002E4F9A" w:rsidRDefault="0072610E">
            <w:pPr>
              <w:jc w:val="center"/>
              <w:rPr>
                <w:sz w:val="20"/>
                <w:szCs w:val="20"/>
                <w:lang w:val="en-US"/>
              </w:rPr>
            </w:pPr>
            <w:r>
              <w:rPr>
                <w:sz w:val="20"/>
                <w:szCs w:val="20"/>
                <w:lang w:val="en-US"/>
              </w:rPr>
              <w:t>-1.75</w:t>
            </w:r>
          </w:p>
        </w:tc>
        <w:tc>
          <w:tcPr>
            <w:tcW w:w="318" w:type="pct"/>
            <w:tcBorders>
              <w:top w:val="nil"/>
              <w:left w:val="nil"/>
              <w:bottom w:val="single" w:sz="4" w:space="0" w:color="auto"/>
              <w:right w:val="nil"/>
            </w:tcBorders>
            <w:shd w:val="clear" w:color="auto" w:fill="auto"/>
            <w:noWrap/>
            <w:vAlign w:val="center"/>
          </w:tcPr>
          <w:p w14:paraId="66AFD0C0" w14:textId="77777777" w:rsidR="002E4F9A" w:rsidRDefault="0072610E">
            <w:pPr>
              <w:jc w:val="center"/>
              <w:rPr>
                <w:sz w:val="20"/>
                <w:szCs w:val="20"/>
                <w:lang w:val="en-US"/>
              </w:rPr>
            </w:pPr>
            <w:r>
              <w:rPr>
                <w:sz w:val="20"/>
                <w:szCs w:val="20"/>
                <w:lang w:val="en-US"/>
              </w:rPr>
              <w:t> </w:t>
            </w:r>
          </w:p>
        </w:tc>
        <w:tc>
          <w:tcPr>
            <w:tcW w:w="113" w:type="pct"/>
            <w:tcBorders>
              <w:top w:val="nil"/>
              <w:left w:val="nil"/>
              <w:bottom w:val="single" w:sz="4" w:space="0" w:color="auto"/>
              <w:right w:val="nil"/>
            </w:tcBorders>
            <w:shd w:val="clear" w:color="auto" w:fill="auto"/>
            <w:vAlign w:val="center"/>
          </w:tcPr>
          <w:p w14:paraId="01E8379C"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noWrap/>
            <w:vAlign w:val="center"/>
          </w:tcPr>
          <w:p w14:paraId="44AA17B1" w14:textId="77777777" w:rsidR="002E4F9A" w:rsidRDefault="0072610E">
            <w:pPr>
              <w:jc w:val="center"/>
              <w:rPr>
                <w:sz w:val="20"/>
                <w:szCs w:val="20"/>
                <w:lang w:val="en-US"/>
              </w:rPr>
            </w:pPr>
            <w:r>
              <w:rPr>
                <w:sz w:val="20"/>
                <w:szCs w:val="20"/>
                <w:lang w:val="en-US"/>
              </w:rPr>
              <w:t> </w:t>
            </w:r>
          </w:p>
        </w:tc>
        <w:tc>
          <w:tcPr>
            <w:tcW w:w="299" w:type="pct"/>
            <w:tcBorders>
              <w:top w:val="nil"/>
              <w:left w:val="nil"/>
              <w:bottom w:val="single" w:sz="4" w:space="0" w:color="auto"/>
              <w:right w:val="nil"/>
            </w:tcBorders>
            <w:shd w:val="clear" w:color="auto" w:fill="auto"/>
            <w:noWrap/>
            <w:vAlign w:val="center"/>
          </w:tcPr>
          <w:p w14:paraId="4C5BA7BC"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733EBE3F"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noWrap/>
            <w:vAlign w:val="center"/>
          </w:tcPr>
          <w:p w14:paraId="491566C1" w14:textId="77777777" w:rsidR="002E4F9A" w:rsidRDefault="0072610E">
            <w:pPr>
              <w:jc w:val="center"/>
              <w:rPr>
                <w:sz w:val="20"/>
                <w:szCs w:val="20"/>
                <w:lang w:val="en-US"/>
              </w:rPr>
            </w:pPr>
            <w:r>
              <w:rPr>
                <w:sz w:val="20"/>
                <w:szCs w:val="20"/>
                <w:lang w:val="en-US"/>
              </w:rPr>
              <w:t>-1.68</w:t>
            </w:r>
          </w:p>
        </w:tc>
        <w:tc>
          <w:tcPr>
            <w:tcW w:w="279" w:type="pct"/>
            <w:tcBorders>
              <w:top w:val="nil"/>
              <w:left w:val="nil"/>
              <w:bottom w:val="single" w:sz="4" w:space="0" w:color="auto"/>
              <w:right w:val="nil"/>
            </w:tcBorders>
            <w:shd w:val="clear" w:color="auto" w:fill="auto"/>
            <w:noWrap/>
            <w:vAlign w:val="center"/>
          </w:tcPr>
          <w:p w14:paraId="5513DB4B" w14:textId="77777777" w:rsidR="002E4F9A" w:rsidRDefault="0072610E">
            <w:pPr>
              <w:jc w:val="center"/>
              <w:rPr>
                <w:sz w:val="20"/>
                <w:szCs w:val="20"/>
                <w:lang w:val="en-US"/>
              </w:rPr>
            </w:pPr>
            <w:r>
              <w:rPr>
                <w:sz w:val="20"/>
                <w:szCs w:val="20"/>
                <w:lang w:val="en-US"/>
              </w:rPr>
              <w:t>*</w:t>
            </w:r>
          </w:p>
        </w:tc>
        <w:tc>
          <w:tcPr>
            <w:tcW w:w="114" w:type="pct"/>
            <w:tcBorders>
              <w:top w:val="nil"/>
              <w:left w:val="nil"/>
              <w:bottom w:val="single" w:sz="4" w:space="0" w:color="auto"/>
              <w:right w:val="nil"/>
            </w:tcBorders>
            <w:shd w:val="clear" w:color="auto" w:fill="auto"/>
            <w:noWrap/>
            <w:vAlign w:val="center"/>
          </w:tcPr>
          <w:p w14:paraId="75D0BCA3"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noWrap/>
            <w:vAlign w:val="center"/>
          </w:tcPr>
          <w:p w14:paraId="63E1A4BC" w14:textId="77777777" w:rsidR="002E4F9A" w:rsidRDefault="0072610E">
            <w:pPr>
              <w:jc w:val="center"/>
              <w:rPr>
                <w:sz w:val="20"/>
                <w:szCs w:val="20"/>
                <w:lang w:val="en-US"/>
              </w:rPr>
            </w:pPr>
            <w:r>
              <w:rPr>
                <w:sz w:val="20"/>
                <w:szCs w:val="20"/>
                <w:lang w:val="en-US"/>
              </w:rPr>
              <w:t>1.72</w:t>
            </w:r>
          </w:p>
        </w:tc>
        <w:tc>
          <w:tcPr>
            <w:tcW w:w="307" w:type="pct"/>
            <w:tcBorders>
              <w:top w:val="nil"/>
              <w:left w:val="nil"/>
              <w:bottom w:val="single" w:sz="4" w:space="0" w:color="auto"/>
              <w:right w:val="nil"/>
            </w:tcBorders>
            <w:shd w:val="clear" w:color="auto" w:fill="auto"/>
            <w:noWrap/>
            <w:vAlign w:val="center"/>
          </w:tcPr>
          <w:p w14:paraId="6279B34F"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71E0D6EE"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noWrap/>
            <w:vAlign w:val="center"/>
          </w:tcPr>
          <w:p w14:paraId="59A2649E" w14:textId="77777777" w:rsidR="002E4F9A" w:rsidRDefault="0072610E">
            <w:pPr>
              <w:jc w:val="center"/>
              <w:rPr>
                <w:sz w:val="20"/>
                <w:szCs w:val="20"/>
                <w:lang w:val="en-US"/>
              </w:rPr>
            </w:pPr>
            <w:r>
              <w:rPr>
                <w:sz w:val="20"/>
                <w:szCs w:val="20"/>
                <w:lang w:val="en-US"/>
              </w:rPr>
              <w:t>-1.37</w:t>
            </w:r>
          </w:p>
        </w:tc>
        <w:tc>
          <w:tcPr>
            <w:tcW w:w="250" w:type="pct"/>
            <w:tcBorders>
              <w:top w:val="nil"/>
              <w:left w:val="nil"/>
              <w:bottom w:val="single" w:sz="4" w:space="0" w:color="auto"/>
              <w:right w:val="nil"/>
            </w:tcBorders>
            <w:shd w:val="clear" w:color="auto" w:fill="auto"/>
            <w:noWrap/>
            <w:vAlign w:val="center"/>
          </w:tcPr>
          <w:p w14:paraId="45FADA7D" w14:textId="77777777" w:rsidR="002E4F9A" w:rsidRDefault="0072610E">
            <w:pPr>
              <w:jc w:val="center"/>
              <w:rPr>
                <w:sz w:val="20"/>
                <w:szCs w:val="20"/>
                <w:lang w:val="en-US"/>
              </w:rPr>
            </w:pPr>
            <w:r>
              <w:rPr>
                <w:sz w:val="20"/>
                <w:szCs w:val="20"/>
                <w:lang w:val="en-US"/>
              </w:rPr>
              <w:t> </w:t>
            </w:r>
          </w:p>
        </w:tc>
      </w:tr>
    </w:tbl>
    <w:p w14:paraId="706995DC" w14:textId="77777777" w:rsidR="002E4F9A" w:rsidRDefault="002E4F9A">
      <w:pPr>
        <w:spacing w:line="480" w:lineRule="auto"/>
        <w:rPr>
          <w:b/>
          <w:lang w:val="en-US"/>
        </w:rPr>
      </w:pPr>
    </w:p>
    <w:p w14:paraId="1DA709C4" w14:textId="77777777" w:rsidR="002E4F9A" w:rsidRDefault="002E4F9A">
      <w:pPr>
        <w:spacing w:line="480" w:lineRule="auto"/>
        <w:rPr>
          <w:b/>
          <w:lang w:val="en-US"/>
        </w:rPr>
      </w:pPr>
    </w:p>
    <w:p w14:paraId="2C2E6CF6" w14:textId="77777777" w:rsidR="002E4F9A" w:rsidRDefault="0072610E">
      <w:pPr>
        <w:rPr>
          <w:lang w:val="en-US"/>
        </w:rPr>
      </w:pPr>
      <w:r>
        <w:rPr>
          <w:lang w:val="en-US"/>
        </w:rPr>
        <w:br w:type="page"/>
      </w:r>
    </w:p>
    <w:p w14:paraId="0C16DB28" w14:textId="77777777" w:rsidR="002E4F9A" w:rsidRDefault="0072610E">
      <w:pPr>
        <w:spacing w:line="480" w:lineRule="auto"/>
        <w:rPr>
          <w:lang w:val="en-US" w:eastAsia="zh-CN"/>
        </w:rPr>
      </w:pPr>
      <w:r>
        <w:rPr>
          <w:lang w:val="en-US"/>
        </w:rPr>
        <w:lastRenderedPageBreak/>
        <w:t xml:space="preserve">(d) </w:t>
      </w:r>
      <w:r>
        <w:rPr>
          <w:b/>
          <w:bCs/>
          <w:lang w:val="en-US"/>
        </w:rPr>
        <w:t xml:space="preserve">PIB replaced by </w:t>
      </w:r>
      <w:r>
        <w:rPr>
          <w:b/>
          <w:bCs/>
          <w:lang w:val="en-US" w:eastAsia="zh-CN"/>
        </w:rPr>
        <w:t>Vegetation period</w:t>
      </w:r>
    </w:p>
    <w:tbl>
      <w:tblPr>
        <w:tblW w:w="5000" w:type="pct"/>
        <w:tblLook w:val="04A0" w:firstRow="1" w:lastRow="0" w:firstColumn="1" w:lastColumn="0" w:noHBand="0" w:noVBand="1"/>
      </w:tblPr>
      <w:tblGrid>
        <w:gridCol w:w="1954"/>
        <w:gridCol w:w="799"/>
        <w:gridCol w:w="800"/>
        <w:gridCol w:w="266"/>
        <w:gridCol w:w="800"/>
        <w:gridCol w:w="800"/>
        <w:gridCol w:w="330"/>
        <w:gridCol w:w="800"/>
        <w:gridCol w:w="800"/>
        <w:gridCol w:w="266"/>
        <w:gridCol w:w="800"/>
        <w:gridCol w:w="800"/>
        <w:gridCol w:w="330"/>
        <w:gridCol w:w="800"/>
        <w:gridCol w:w="800"/>
        <w:gridCol w:w="266"/>
        <w:gridCol w:w="800"/>
        <w:gridCol w:w="795"/>
      </w:tblGrid>
      <w:tr w:rsidR="002E4F9A" w14:paraId="6903F7A3" w14:textId="77777777">
        <w:trPr>
          <w:trHeight w:val="360"/>
        </w:trPr>
        <w:tc>
          <w:tcPr>
            <w:tcW w:w="754" w:type="pct"/>
            <w:tcBorders>
              <w:top w:val="single" w:sz="4" w:space="0" w:color="auto"/>
              <w:left w:val="nil"/>
              <w:bottom w:val="nil"/>
              <w:right w:val="nil"/>
            </w:tcBorders>
            <w:shd w:val="clear" w:color="auto" w:fill="auto"/>
            <w:vAlign w:val="center"/>
          </w:tcPr>
          <w:p w14:paraId="63E25370"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7CA7DB95" w14:textId="77777777" w:rsidR="002E4F9A" w:rsidRDefault="0072610E">
            <w:pPr>
              <w:jc w:val="center"/>
              <w:rPr>
                <w:sz w:val="20"/>
                <w:szCs w:val="20"/>
                <w:lang w:val="en-US"/>
              </w:rPr>
            </w:pPr>
            <w:r>
              <w:rPr>
                <w:sz w:val="20"/>
                <w:szCs w:val="20"/>
                <w:lang w:val="en-US"/>
              </w:rPr>
              <w:t>Mass loss</w:t>
            </w:r>
          </w:p>
        </w:tc>
        <w:tc>
          <w:tcPr>
            <w:tcW w:w="129" w:type="pct"/>
            <w:tcBorders>
              <w:top w:val="single" w:sz="4" w:space="0" w:color="auto"/>
              <w:left w:val="nil"/>
              <w:bottom w:val="nil"/>
              <w:right w:val="nil"/>
            </w:tcBorders>
            <w:shd w:val="clear" w:color="auto" w:fill="auto"/>
            <w:noWrap/>
            <w:vAlign w:val="center"/>
          </w:tcPr>
          <w:p w14:paraId="4E9FD28C"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645D2298" w14:textId="77777777" w:rsidR="002E4F9A" w:rsidRDefault="0072610E">
            <w:pPr>
              <w:jc w:val="center"/>
              <w:rPr>
                <w:sz w:val="20"/>
                <w:szCs w:val="20"/>
                <w:lang w:val="en-US"/>
              </w:rPr>
            </w:pPr>
            <w:r>
              <w:rPr>
                <w:sz w:val="20"/>
                <w:szCs w:val="20"/>
                <w:lang w:val="en-US"/>
              </w:rPr>
              <w:t>Carbon loss</w:t>
            </w:r>
          </w:p>
        </w:tc>
        <w:tc>
          <w:tcPr>
            <w:tcW w:w="129" w:type="pct"/>
            <w:tcBorders>
              <w:top w:val="single" w:sz="4" w:space="0" w:color="auto"/>
              <w:left w:val="nil"/>
              <w:bottom w:val="nil"/>
              <w:right w:val="nil"/>
            </w:tcBorders>
            <w:shd w:val="clear" w:color="auto" w:fill="auto"/>
            <w:noWrap/>
            <w:vAlign w:val="center"/>
          </w:tcPr>
          <w:p w14:paraId="640503F9"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2F7650BC" w14:textId="77777777" w:rsidR="002E4F9A" w:rsidRDefault="0072610E">
            <w:pPr>
              <w:jc w:val="center"/>
              <w:rPr>
                <w:sz w:val="20"/>
                <w:szCs w:val="20"/>
                <w:lang w:val="en-US"/>
              </w:rPr>
            </w:pPr>
            <w:r>
              <w:rPr>
                <w:sz w:val="20"/>
                <w:szCs w:val="20"/>
                <w:lang w:val="en-US"/>
              </w:rPr>
              <w:t>Nitrogen loss</w:t>
            </w:r>
          </w:p>
        </w:tc>
      </w:tr>
      <w:tr w:rsidR="002E4F9A" w14:paraId="7F17C4C7" w14:textId="77777777">
        <w:trPr>
          <w:trHeight w:val="360"/>
        </w:trPr>
        <w:tc>
          <w:tcPr>
            <w:tcW w:w="754" w:type="pct"/>
            <w:tcBorders>
              <w:top w:val="nil"/>
              <w:left w:val="nil"/>
              <w:bottom w:val="nil"/>
              <w:right w:val="nil"/>
            </w:tcBorders>
            <w:shd w:val="clear" w:color="auto" w:fill="auto"/>
            <w:vAlign w:val="center"/>
          </w:tcPr>
          <w:p w14:paraId="58402305"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2F8C6BDB"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39127FC2"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15BC0F18"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6A9BC87C"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756722CC"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10AEDF94"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1FC3E0CC"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3893B625"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15BF8096"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6EB4B77B"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25EFE458" w14:textId="77777777" w:rsidR="002E4F9A" w:rsidRDefault="0072610E">
            <w:pPr>
              <w:jc w:val="center"/>
              <w:rPr>
                <w:sz w:val="20"/>
                <w:szCs w:val="20"/>
                <w:lang w:val="en-US"/>
              </w:rPr>
            </w:pPr>
            <w:r>
              <w:rPr>
                <w:sz w:val="20"/>
                <w:szCs w:val="20"/>
                <w:lang w:val="en-US"/>
              </w:rPr>
              <w:t>14 months</w:t>
            </w:r>
          </w:p>
        </w:tc>
      </w:tr>
      <w:tr w:rsidR="002E4F9A" w14:paraId="1C6FE82A" w14:textId="77777777">
        <w:trPr>
          <w:trHeight w:val="360"/>
        </w:trPr>
        <w:tc>
          <w:tcPr>
            <w:tcW w:w="754" w:type="pct"/>
            <w:tcBorders>
              <w:top w:val="nil"/>
              <w:left w:val="nil"/>
              <w:bottom w:val="single" w:sz="4" w:space="0" w:color="auto"/>
              <w:right w:val="nil"/>
            </w:tcBorders>
            <w:shd w:val="clear" w:color="auto" w:fill="auto"/>
            <w:vAlign w:val="center"/>
          </w:tcPr>
          <w:p w14:paraId="4DE50B11" w14:textId="77777777" w:rsidR="002E4F9A" w:rsidRDefault="0072610E">
            <w:pP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66E65FEB"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2EFAA4EC"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6095B073"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699F06E3"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14D82DE0"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4464A412"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63F71B22"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19D8C3F7"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2BE2A1B0"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3061B74D"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2FC1E110"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3BE3DF5B"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2FFC76E8"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036A7BC0"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271A2395"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30D3D2C3"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49494F31"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1BB21AEF" w14:textId="77777777">
        <w:trPr>
          <w:trHeight w:val="360"/>
        </w:trPr>
        <w:tc>
          <w:tcPr>
            <w:tcW w:w="754" w:type="pct"/>
            <w:tcBorders>
              <w:top w:val="nil"/>
              <w:left w:val="nil"/>
              <w:bottom w:val="nil"/>
              <w:right w:val="nil"/>
            </w:tcBorders>
            <w:shd w:val="clear" w:color="auto" w:fill="auto"/>
            <w:vAlign w:val="center"/>
          </w:tcPr>
          <w:p w14:paraId="0C2A532D" w14:textId="77777777" w:rsidR="002E4F9A" w:rsidRDefault="0072610E">
            <w:pPr>
              <w:rPr>
                <w:sz w:val="20"/>
                <w:szCs w:val="20"/>
                <w:lang w:val="en-US"/>
              </w:rPr>
            </w:pPr>
            <w:r>
              <w:rPr>
                <w:sz w:val="20"/>
                <w:szCs w:val="20"/>
                <w:lang w:val="en-US"/>
              </w:rPr>
              <w:t>PIA</w:t>
            </w:r>
          </w:p>
        </w:tc>
        <w:tc>
          <w:tcPr>
            <w:tcW w:w="310" w:type="pct"/>
            <w:tcBorders>
              <w:top w:val="nil"/>
              <w:left w:val="nil"/>
              <w:bottom w:val="nil"/>
              <w:right w:val="nil"/>
            </w:tcBorders>
            <w:shd w:val="clear" w:color="auto" w:fill="auto"/>
            <w:noWrap/>
            <w:vAlign w:val="center"/>
          </w:tcPr>
          <w:p w14:paraId="4EC59680" w14:textId="77777777" w:rsidR="002E4F9A" w:rsidRDefault="0072610E">
            <w:pPr>
              <w:jc w:val="center"/>
              <w:rPr>
                <w:sz w:val="20"/>
                <w:szCs w:val="20"/>
                <w:lang w:val="en-US"/>
              </w:rPr>
            </w:pPr>
            <w:r>
              <w:rPr>
                <w:sz w:val="20"/>
                <w:szCs w:val="20"/>
                <w:lang w:val="en-US"/>
              </w:rPr>
              <w:t>-0.09</w:t>
            </w:r>
          </w:p>
        </w:tc>
        <w:tc>
          <w:tcPr>
            <w:tcW w:w="310" w:type="pct"/>
            <w:tcBorders>
              <w:top w:val="nil"/>
              <w:left w:val="nil"/>
              <w:bottom w:val="nil"/>
              <w:right w:val="nil"/>
            </w:tcBorders>
            <w:shd w:val="clear" w:color="auto" w:fill="auto"/>
            <w:noWrap/>
            <w:vAlign w:val="center"/>
          </w:tcPr>
          <w:p w14:paraId="0D2B8C56"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AB37EE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3195970" w14:textId="77777777" w:rsidR="002E4F9A" w:rsidRDefault="0072610E">
            <w:pPr>
              <w:jc w:val="center"/>
              <w:rPr>
                <w:sz w:val="20"/>
                <w:szCs w:val="20"/>
                <w:lang w:val="en-US"/>
              </w:rPr>
            </w:pPr>
            <w:r>
              <w:rPr>
                <w:sz w:val="20"/>
                <w:szCs w:val="20"/>
                <w:lang w:val="en-US"/>
              </w:rPr>
              <w:t>-1.99</w:t>
            </w:r>
          </w:p>
        </w:tc>
        <w:tc>
          <w:tcPr>
            <w:tcW w:w="310" w:type="pct"/>
            <w:tcBorders>
              <w:top w:val="nil"/>
              <w:left w:val="nil"/>
              <w:bottom w:val="nil"/>
              <w:right w:val="nil"/>
            </w:tcBorders>
            <w:shd w:val="clear" w:color="auto" w:fill="auto"/>
            <w:noWrap/>
            <w:vAlign w:val="center"/>
          </w:tcPr>
          <w:p w14:paraId="6E88E385"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148D4A3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B662024" w14:textId="77777777" w:rsidR="002E4F9A" w:rsidRDefault="0072610E">
            <w:pPr>
              <w:jc w:val="center"/>
              <w:rPr>
                <w:sz w:val="20"/>
                <w:szCs w:val="20"/>
                <w:lang w:val="en-US"/>
              </w:rPr>
            </w:pPr>
            <w:r>
              <w:rPr>
                <w:sz w:val="20"/>
                <w:szCs w:val="20"/>
                <w:lang w:val="en-US"/>
              </w:rPr>
              <w:t>1.43</w:t>
            </w:r>
          </w:p>
        </w:tc>
        <w:tc>
          <w:tcPr>
            <w:tcW w:w="310" w:type="pct"/>
            <w:tcBorders>
              <w:top w:val="nil"/>
              <w:left w:val="nil"/>
              <w:bottom w:val="nil"/>
              <w:right w:val="nil"/>
            </w:tcBorders>
            <w:shd w:val="clear" w:color="auto" w:fill="auto"/>
            <w:noWrap/>
            <w:vAlign w:val="center"/>
          </w:tcPr>
          <w:p w14:paraId="67EBC2F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AA37F4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D56C92B" w14:textId="77777777" w:rsidR="002E4F9A" w:rsidRDefault="0072610E">
            <w:pPr>
              <w:jc w:val="center"/>
              <w:rPr>
                <w:sz w:val="20"/>
                <w:szCs w:val="20"/>
                <w:lang w:val="en-US"/>
              </w:rPr>
            </w:pPr>
            <w:r>
              <w:rPr>
                <w:sz w:val="20"/>
                <w:szCs w:val="20"/>
                <w:lang w:val="en-US"/>
              </w:rPr>
              <w:t>1.42</w:t>
            </w:r>
          </w:p>
        </w:tc>
        <w:tc>
          <w:tcPr>
            <w:tcW w:w="310" w:type="pct"/>
            <w:tcBorders>
              <w:top w:val="nil"/>
              <w:left w:val="nil"/>
              <w:bottom w:val="nil"/>
              <w:right w:val="nil"/>
            </w:tcBorders>
            <w:shd w:val="clear" w:color="auto" w:fill="auto"/>
            <w:noWrap/>
            <w:vAlign w:val="center"/>
          </w:tcPr>
          <w:p w14:paraId="15705290"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111C0CE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C286C75" w14:textId="77777777" w:rsidR="002E4F9A" w:rsidRDefault="0072610E">
            <w:pPr>
              <w:jc w:val="center"/>
              <w:rPr>
                <w:sz w:val="20"/>
                <w:szCs w:val="20"/>
                <w:lang w:val="en-US"/>
              </w:rPr>
            </w:pPr>
            <w:r>
              <w:rPr>
                <w:sz w:val="20"/>
                <w:szCs w:val="20"/>
                <w:lang w:val="en-US"/>
              </w:rPr>
              <w:t>-0.46</w:t>
            </w:r>
          </w:p>
        </w:tc>
        <w:tc>
          <w:tcPr>
            <w:tcW w:w="310" w:type="pct"/>
            <w:tcBorders>
              <w:top w:val="nil"/>
              <w:left w:val="nil"/>
              <w:bottom w:val="nil"/>
              <w:right w:val="nil"/>
            </w:tcBorders>
            <w:shd w:val="clear" w:color="auto" w:fill="auto"/>
            <w:noWrap/>
            <w:vAlign w:val="center"/>
          </w:tcPr>
          <w:p w14:paraId="35D5C39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4BD075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2D06BA1" w14:textId="77777777" w:rsidR="002E4F9A" w:rsidRDefault="0072610E">
            <w:pPr>
              <w:jc w:val="center"/>
              <w:rPr>
                <w:sz w:val="20"/>
                <w:szCs w:val="20"/>
                <w:lang w:val="en-US"/>
              </w:rPr>
            </w:pPr>
            <w:r>
              <w:rPr>
                <w:sz w:val="20"/>
                <w:szCs w:val="20"/>
                <w:lang w:val="en-US"/>
              </w:rPr>
              <w:t>-1.18</w:t>
            </w:r>
          </w:p>
        </w:tc>
        <w:tc>
          <w:tcPr>
            <w:tcW w:w="310" w:type="pct"/>
            <w:tcBorders>
              <w:top w:val="nil"/>
              <w:left w:val="nil"/>
              <w:bottom w:val="nil"/>
              <w:right w:val="nil"/>
            </w:tcBorders>
            <w:shd w:val="clear" w:color="auto" w:fill="auto"/>
            <w:noWrap/>
            <w:vAlign w:val="center"/>
          </w:tcPr>
          <w:p w14:paraId="50BDC818" w14:textId="77777777" w:rsidR="002E4F9A" w:rsidRDefault="002E4F9A">
            <w:pPr>
              <w:jc w:val="center"/>
              <w:rPr>
                <w:sz w:val="20"/>
                <w:szCs w:val="20"/>
                <w:lang w:val="en-US"/>
              </w:rPr>
            </w:pPr>
          </w:p>
        </w:tc>
      </w:tr>
      <w:tr w:rsidR="002E4F9A" w14:paraId="3521FC1B" w14:textId="77777777">
        <w:trPr>
          <w:trHeight w:val="360"/>
        </w:trPr>
        <w:tc>
          <w:tcPr>
            <w:tcW w:w="754" w:type="pct"/>
            <w:tcBorders>
              <w:top w:val="nil"/>
              <w:left w:val="nil"/>
              <w:bottom w:val="nil"/>
              <w:right w:val="nil"/>
            </w:tcBorders>
            <w:shd w:val="clear" w:color="auto" w:fill="auto"/>
            <w:vAlign w:val="center"/>
          </w:tcPr>
          <w:p w14:paraId="1AC010FA" w14:textId="074F3AC4" w:rsidR="002E4F9A" w:rsidRDefault="00B36136">
            <w:pPr>
              <w:rPr>
                <w:sz w:val="20"/>
                <w:szCs w:val="20"/>
                <w:lang w:val="en-US"/>
              </w:rPr>
            </w:pPr>
            <w:r>
              <w:rPr>
                <w:sz w:val="20"/>
                <w:szCs w:val="20"/>
                <w:lang w:val="en-US"/>
              </w:rPr>
              <w:t>Vegetation Period</w:t>
            </w:r>
          </w:p>
        </w:tc>
        <w:tc>
          <w:tcPr>
            <w:tcW w:w="310" w:type="pct"/>
            <w:tcBorders>
              <w:top w:val="nil"/>
              <w:left w:val="nil"/>
              <w:bottom w:val="nil"/>
              <w:right w:val="nil"/>
            </w:tcBorders>
            <w:shd w:val="clear" w:color="auto" w:fill="auto"/>
            <w:vAlign w:val="center"/>
          </w:tcPr>
          <w:p w14:paraId="55580B9A" w14:textId="77777777" w:rsidR="002E4F9A" w:rsidRDefault="0072610E">
            <w:pPr>
              <w:jc w:val="center"/>
              <w:rPr>
                <w:sz w:val="20"/>
                <w:szCs w:val="20"/>
                <w:lang w:val="en-US"/>
              </w:rPr>
            </w:pPr>
            <w:r>
              <w:rPr>
                <w:sz w:val="20"/>
                <w:szCs w:val="20"/>
                <w:lang w:val="en-US"/>
              </w:rPr>
              <w:t>-3.11</w:t>
            </w:r>
          </w:p>
        </w:tc>
        <w:tc>
          <w:tcPr>
            <w:tcW w:w="310" w:type="pct"/>
            <w:tcBorders>
              <w:top w:val="nil"/>
              <w:left w:val="nil"/>
              <w:bottom w:val="nil"/>
              <w:right w:val="nil"/>
            </w:tcBorders>
            <w:shd w:val="clear" w:color="auto" w:fill="auto"/>
            <w:vAlign w:val="center"/>
          </w:tcPr>
          <w:p w14:paraId="2DC20969"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07EFBB4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vAlign w:val="center"/>
          </w:tcPr>
          <w:p w14:paraId="12F0DDED" w14:textId="77777777" w:rsidR="002E4F9A" w:rsidRDefault="0072610E">
            <w:pPr>
              <w:jc w:val="center"/>
              <w:rPr>
                <w:sz w:val="20"/>
                <w:szCs w:val="20"/>
                <w:lang w:val="en-US"/>
              </w:rPr>
            </w:pPr>
            <w:r>
              <w:rPr>
                <w:sz w:val="20"/>
                <w:szCs w:val="20"/>
                <w:lang w:val="en-US"/>
              </w:rPr>
              <w:t>-0.90</w:t>
            </w:r>
          </w:p>
        </w:tc>
        <w:tc>
          <w:tcPr>
            <w:tcW w:w="310" w:type="pct"/>
            <w:tcBorders>
              <w:top w:val="nil"/>
              <w:left w:val="nil"/>
              <w:bottom w:val="nil"/>
              <w:right w:val="nil"/>
            </w:tcBorders>
            <w:shd w:val="clear" w:color="auto" w:fill="auto"/>
            <w:vAlign w:val="center"/>
          </w:tcPr>
          <w:p w14:paraId="3D7E90FC"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B8CDCC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5FD9D5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D8A32E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9CEA98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84A2D9B" w14:textId="77777777" w:rsidR="002E4F9A" w:rsidRDefault="0072610E">
            <w:pPr>
              <w:jc w:val="center"/>
              <w:rPr>
                <w:sz w:val="20"/>
                <w:szCs w:val="20"/>
                <w:lang w:val="en-US"/>
              </w:rPr>
            </w:pPr>
            <w:r>
              <w:rPr>
                <w:sz w:val="20"/>
                <w:szCs w:val="20"/>
                <w:lang w:val="en-US"/>
              </w:rPr>
              <w:t>0.85</w:t>
            </w:r>
          </w:p>
        </w:tc>
        <w:tc>
          <w:tcPr>
            <w:tcW w:w="310" w:type="pct"/>
            <w:tcBorders>
              <w:top w:val="nil"/>
              <w:left w:val="nil"/>
              <w:bottom w:val="nil"/>
              <w:right w:val="nil"/>
            </w:tcBorders>
            <w:shd w:val="clear" w:color="auto" w:fill="auto"/>
            <w:noWrap/>
            <w:vAlign w:val="center"/>
          </w:tcPr>
          <w:p w14:paraId="30C4686E"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79E7049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EA93E99" w14:textId="77777777" w:rsidR="002E4F9A" w:rsidRDefault="0072610E">
            <w:pPr>
              <w:jc w:val="center"/>
              <w:rPr>
                <w:sz w:val="20"/>
                <w:szCs w:val="20"/>
                <w:lang w:val="en-US"/>
              </w:rPr>
            </w:pPr>
            <w:r>
              <w:rPr>
                <w:sz w:val="20"/>
                <w:szCs w:val="20"/>
                <w:lang w:val="en-US"/>
              </w:rPr>
              <w:t>2.97</w:t>
            </w:r>
          </w:p>
        </w:tc>
        <w:tc>
          <w:tcPr>
            <w:tcW w:w="310" w:type="pct"/>
            <w:tcBorders>
              <w:top w:val="nil"/>
              <w:left w:val="nil"/>
              <w:bottom w:val="nil"/>
              <w:right w:val="nil"/>
            </w:tcBorders>
            <w:shd w:val="clear" w:color="auto" w:fill="auto"/>
            <w:noWrap/>
            <w:vAlign w:val="center"/>
          </w:tcPr>
          <w:p w14:paraId="2DD350B8"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1ECC743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49345D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0EBE7A2" w14:textId="77777777" w:rsidR="002E4F9A" w:rsidRDefault="002E4F9A">
            <w:pPr>
              <w:jc w:val="center"/>
              <w:rPr>
                <w:sz w:val="20"/>
                <w:szCs w:val="20"/>
                <w:lang w:val="en-US"/>
              </w:rPr>
            </w:pPr>
          </w:p>
        </w:tc>
      </w:tr>
      <w:tr w:rsidR="002E4F9A" w14:paraId="5CBACEB9" w14:textId="77777777">
        <w:trPr>
          <w:trHeight w:val="360"/>
        </w:trPr>
        <w:tc>
          <w:tcPr>
            <w:tcW w:w="754" w:type="pct"/>
            <w:tcBorders>
              <w:top w:val="nil"/>
              <w:left w:val="nil"/>
              <w:bottom w:val="nil"/>
              <w:right w:val="nil"/>
            </w:tcBorders>
            <w:shd w:val="clear" w:color="auto" w:fill="auto"/>
            <w:vAlign w:val="center"/>
          </w:tcPr>
          <w:p w14:paraId="73D171DF" w14:textId="77777777" w:rsidR="002E4F9A" w:rsidRDefault="0072610E">
            <w:pPr>
              <w:rPr>
                <w:sz w:val="20"/>
                <w:szCs w:val="20"/>
                <w:lang w:val="en-US"/>
              </w:rPr>
            </w:pPr>
            <w:r>
              <w:rPr>
                <w:sz w:val="20"/>
                <w:szCs w:val="20"/>
                <w:lang w:val="en-US"/>
              </w:rPr>
              <w:t>Collembola abundance (CA)</w:t>
            </w:r>
          </w:p>
        </w:tc>
        <w:tc>
          <w:tcPr>
            <w:tcW w:w="310" w:type="pct"/>
            <w:tcBorders>
              <w:top w:val="nil"/>
              <w:left w:val="nil"/>
              <w:bottom w:val="nil"/>
              <w:right w:val="nil"/>
            </w:tcBorders>
            <w:shd w:val="clear" w:color="auto" w:fill="auto"/>
            <w:noWrap/>
            <w:vAlign w:val="center"/>
          </w:tcPr>
          <w:p w14:paraId="450A5E97" w14:textId="77777777" w:rsidR="002E4F9A" w:rsidRDefault="0072610E">
            <w:pPr>
              <w:jc w:val="center"/>
              <w:rPr>
                <w:sz w:val="20"/>
                <w:szCs w:val="20"/>
                <w:lang w:val="en-US"/>
              </w:rPr>
            </w:pPr>
            <w:r>
              <w:rPr>
                <w:sz w:val="20"/>
                <w:szCs w:val="20"/>
                <w:lang w:val="en-US"/>
              </w:rPr>
              <w:t>-2.40</w:t>
            </w:r>
          </w:p>
        </w:tc>
        <w:tc>
          <w:tcPr>
            <w:tcW w:w="310" w:type="pct"/>
            <w:tcBorders>
              <w:top w:val="nil"/>
              <w:left w:val="nil"/>
              <w:bottom w:val="nil"/>
              <w:right w:val="nil"/>
            </w:tcBorders>
            <w:shd w:val="clear" w:color="auto" w:fill="auto"/>
            <w:noWrap/>
            <w:vAlign w:val="center"/>
          </w:tcPr>
          <w:p w14:paraId="39DB93F5"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37C7F452"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CF4D139" w14:textId="77777777" w:rsidR="002E4F9A" w:rsidRDefault="0072610E">
            <w:pPr>
              <w:jc w:val="center"/>
              <w:rPr>
                <w:sz w:val="20"/>
                <w:szCs w:val="20"/>
                <w:lang w:val="en-US"/>
              </w:rPr>
            </w:pPr>
            <w:r>
              <w:rPr>
                <w:sz w:val="20"/>
                <w:szCs w:val="20"/>
                <w:lang w:val="en-US"/>
              </w:rPr>
              <w:t>0.94</w:t>
            </w:r>
          </w:p>
        </w:tc>
        <w:tc>
          <w:tcPr>
            <w:tcW w:w="310" w:type="pct"/>
            <w:tcBorders>
              <w:top w:val="nil"/>
              <w:left w:val="nil"/>
              <w:bottom w:val="nil"/>
              <w:right w:val="nil"/>
            </w:tcBorders>
            <w:shd w:val="clear" w:color="auto" w:fill="auto"/>
            <w:noWrap/>
            <w:vAlign w:val="center"/>
          </w:tcPr>
          <w:p w14:paraId="270B2C9C"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72BB194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EC603B4" w14:textId="77777777" w:rsidR="002E4F9A" w:rsidRDefault="0072610E">
            <w:pPr>
              <w:jc w:val="center"/>
              <w:rPr>
                <w:sz w:val="20"/>
                <w:szCs w:val="20"/>
                <w:lang w:val="en-US"/>
              </w:rPr>
            </w:pPr>
            <w:r>
              <w:rPr>
                <w:sz w:val="20"/>
                <w:szCs w:val="20"/>
                <w:lang w:val="en-US"/>
              </w:rPr>
              <w:t>2.47</w:t>
            </w:r>
          </w:p>
        </w:tc>
        <w:tc>
          <w:tcPr>
            <w:tcW w:w="310" w:type="pct"/>
            <w:tcBorders>
              <w:top w:val="nil"/>
              <w:left w:val="nil"/>
              <w:bottom w:val="nil"/>
              <w:right w:val="nil"/>
            </w:tcBorders>
            <w:shd w:val="clear" w:color="auto" w:fill="auto"/>
            <w:noWrap/>
            <w:vAlign w:val="center"/>
          </w:tcPr>
          <w:p w14:paraId="5D88BF5F"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6222751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EF26ABD" w14:textId="77777777" w:rsidR="002E4F9A" w:rsidRDefault="0072610E">
            <w:pPr>
              <w:jc w:val="center"/>
              <w:rPr>
                <w:sz w:val="20"/>
                <w:szCs w:val="20"/>
                <w:lang w:val="en-US"/>
              </w:rPr>
            </w:pPr>
            <w:r>
              <w:rPr>
                <w:sz w:val="20"/>
                <w:szCs w:val="20"/>
                <w:lang w:val="en-US"/>
              </w:rPr>
              <w:t>2.41</w:t>
            </w:r>
          </w:p>
        </w:tc>
        <w:tc>
          <w:tcPr>
            <w:tcW w:w="310" w:type="pct"/>
            <w:tcBorders>
              <w:top w:val="nil"/>
              <w:left w:val="nil"/>
              <w:bottom w:val="nil"/>
              <w:right w:val="nil"/>
            </w:tcBorders>
            <w:shd w:val="clear" w:color="auto" w:fill="auto"/>
            <w:noWrap/>
            <w:vAlign w:val="center"/>
          </w:tcPr>
          <w:p w14:paraId="14F5B2C6"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30D80EC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BBCA32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ECB7FA9"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FED394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ABC470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3FE4570" w14:textId="77777777" w:rsidR="002E4F9A" w:rsidRDefault="002E4F9A">
            <w:pPr>
              <w:jc w:val="center"/>
              <w:rPr>
                <w:sz w:val="20"/>
                <w:szCs w:val="20"/>
                <w:lang w:val="en-US"/>
              </w:rPr>
            </w:pPr>
          </w:p>
        </w:tc>
      </w:tr>
      <w:tr w:rsidR="002E4F9A" w14:paraId="319DDE77" w14:textId="77777777">
        <w:trPr>
          <w:trHeight w:val="360"/>
        </w:trPr>
        <w:tc>
          <w:tcPr>
            <w:tcW w:w="754" w:type="pct"/>
            <w:tcBorders>
              <w:top w:val="nil"/>
              <w:left w:val="nil"/>
              <w:bottom w:val="nil"/>
              <w:right w:val="nil"/>
            </w:tcBorders>
            <w:shd w:val="clear" w:color="auto" w:fill="auto"/>
            <w:vAlign w:val="center"/>
          </w:tcPr>
          <w:p w14:paraId="059984C6" w14:textId="77777777" w:rsidR="002E4F9A" w:rsidRDefault="0072610E">
            <w:pPr>
              <w:rPr>
                <w:sz w:val="20"/>
                <w:szCs w:val="20"/>
                <w:lang w:val="en-US"/>
              </w:rPr>
            </w:pPr>
            <w:r>
              <w:rPr>
                <w:sz w:val="20"/>
                <w:szCs w:val="20"/>
                <w:lang w:val="en-US"/>
              </w:rPr>
              <w:t>Acari abundance (AA)</w:t>
            </w:r>
          </w:p>
        </w:tc>
        <w:tc>
          <w:tcPr>
            <w:tcW w:w="310" w:type="pct"/>
            <w:tcBorders>
              <w:top w:val="nil"/>
              <w:left w:val="nil"/>
              <w:bottom w:val="nil"/>
              <w:right w:val="nil"/>
            </w:tcBorders>
            <w:shd w:val="clear" w:color="auto" w:fill="auto"/>
            <w:noWrap/>
            <w:vAlign w:val="center"/>
          </w:tcPr>
          <w:p w14:paraId="6D87532E" w14:textId="77777777" w:rsidR="002E4F9A" w:rsidRDefault="0072610E">
            <w:pPr>
              <w:jc w:val="center"/>
              <w:rPr>
                <w:sz w:val="20"/>
                <w:szCs w:val="20"/>
                <w:lang w:val="en-US"/>
              </w:rPr>
            </w:pPr>
            <w:r>
              <w:rPr>
                <w:sz w:val="20"/>
                <w:szCs w:val="20"/>
                <w:lang w:val="en-US"/>
              </w:rPr>
              <w:t>1.98</w:t>
            </w:r>
          </w:p>
        </w:tc>
        <w:tc>
          <w:tcPr>
            <w:tcW w:w="310" w:type="pct"/>
            <w:tcBorders>
              <w:top w:val="nil"/>
              <w:left w:val="nil"/>
              <w:bottom w:val="nil"/>
              <w:right w:val="nil"/>
            </w:tcBorders>
            <w:shd w:val="clear" w:color="auto" w:fill="auto"/>
            <w:noWrap/>
            <w:vAlign w:val="center"/>
          </w:tcPr>
          <w:p w14:paraId="7B8EEED6"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56D93E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7D10BF8" w14:textId="77777777" w:rsidR="002E4F9A" w:rsidRDefault="0072610E">
            <w:pPr>
              <w:jc w:val="center"/>
              <w:rPr>
                <w:sz w:val="20"/>
                <w:szCs w:val="20"/>
                <w:lang w:val="en-US"/>
              </w:rPr>
            </w:pPr>
            <w:r>
              <w:rPr>
                <w:sz w:val="20"/>
                <w:szCs w:val="20"/>
                <w:lang w:val="en-US"/>
              </w:rPr>
              <w:t>0.77</w:t>
            </w:r>
          </w:p>
        </w:tc>
        <w:tc>
          <w:tcPr>
            <w:tcW w:w="310" w:type="pct"/>
            <w:tcBorders>
              <w:top w:val="nil"/>
              <w:left w:val="nil"/>
              <w:bottom w:val="nil"/>
              <w:right w:val="nil"/>
            </w:tcBorders>
            <w:shd w:val="clear" w:color="auto" w:fill="auto"/>
            <w:noWrap/>
            <w:vAlign w:val="center"/>
          </w:tcPr>
          <w:p w14:paraId="39C50242"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55F47DA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F859483" w14:textId="77777777" w:rsidR="002E4F9A" w:rsidRDefault="0072610E">
            <w:pPr>
              <w:jc w:val="center"/>
              <w:rPr>
                <w:sz w:val="20"/>
                <w:szCs w:val="20"/>
                <w:lang w:val="en-US"/>
              </w:rPr>
            </w:pPr>
            <w:r>
              <w:rPr>
                <w:sz w:val="20"/>
                <w:szCs w:val="20"/>
                <w:lang w:val="en-US"/>
              </w:rPr>
              <w:t>-2.44</w:t>
            </w:r>
          </w:p>
        </w:tc>
        <w:tc>
          <w:tcPr>
            <w:tcW w:w="310" w:type="pct"/>
            <w:tcBorders>
              <w:top w:val="nil"/>
              <w:left w:val="nil"/>
              <w:bottom w:val="nil"/>
              <w:right w:val="nil"/>
            </w:tcBorders>
            <w:shd w:val="clear" w:color="auto" w:fill="auto"/>
            <w:noWrap/>
            <w:vAlign w:val="center"/>
          </w:tcPr>
          <w:p w14:paraId="629F3071"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10124A8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8C0D61C" w14:textId="77777777" w:rsidR="002E4F9A" w:rsidRDefault="0072610E">
            <w:pPr>
              <w:jc w:val="center"/>
              <w:rPr>
                <w:sz w:val="20"/>
                <w:szCs w:val="20"/>
                <w:lang w:val="en-US"/>
              </w:rPr>
            </w:pPr>
            <w:r>
              <w:rPr>
                <w:sz w:val="20"/>
                <w:szCs w:val="20"/>
                <w:lang w:val="en-US"/>
              </w:rPr>
              <w:t>1.21</w:t>
            </w:r>
          </w:p>
        </w:tc>
        <w:tc>
          <w:tcPr>
            <w:tcW w:w="310" w:type="pct"/>
            <w:tcBorders>
              <w:top w:val="nil"/>
              <w:left w:val="nil"/>
              <w:bottom w:val="nil"/>
              <w:right w:val="nil"/>
            </w:tcBorders>
            <w:shd w:val="clear" w:color="auto" w:fill="auto"/>
            <w:noWrap/>
            <w:vAlign w:val="center"/>
          </w:tcPr>
          <w:p w14:paraId="08E2C033"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7DF417B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83E308E" w14:textId="77777777" w:rsidR="002E4F9A" w:rsidRDefault="0072610E">
            <w:pPr>
              <w:jc w:val="center"/>
              <w:rPr>
                <w:sz w:val="20"/>
                <w:szCs w:val="20"/>
                <w:lang w:val="en-US"/>
              </w:rPr>
            </w:pPr>
            <w:r>
              <w:rPr>
                <w:sz w:val="20"/>
                <w:szCs w:val="20"/>
                <w:lang w:val="en-US"/>
              </w:rPr>
              <w:t>0.67</w:t>
            </w:r>
          </w:p>
        </w:tc>
        <w:tc>
          <w:tcPr>
            <w:tcW w:w="310" w:type="pct"/>
            <w:tcBorders>
              <w:top w:val="nil"/>
              <w:left w:val="nil"/>
              <w:bottom w:val="nil"/>
              <w:right w:val="nil"/>
            </w:tcBorders>
            <w:shd w:val="clear" w:color="auto" w:fill="auto"/>
            <w:noWrap/>
            <w:vAlign w:val="center"/>
          </w:tcPr>
          <w:p w14:paraId="24D97B4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659FA8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4EDC4D3" w14:textId="77777777" w:rsidR="002E4F9A" w:rsidRDefault="0072610E">
            <w:pPr>
              <w:jc w:val="center"/>
              <w:rPr>
                <w:sz w:val="20"/>
                <w:szCs w:val="20"/>
                <w:lang w:val="en-US"/>
              </w:rPr>
            </w:pPr>
            <w:r>
              <w:rPr>
                <w:sz w:val="20"/>
                <w:szCs w:val="20"/>
                <w:lang w:val="en-US"/>
              </w:rPr>
              <w:t>-1.27</w:t>
            </w:r>
          </w:p>
        </w:tc>
        <w:tc>
          <w:tcPr>
            <w:tcW w:w="310" w:type="pct"/>
            <w:tcBorders>
              <w:top w:val="nil"/>
              <w:left w:val="nil"/>
              <w:bottom w:val="nil"/>
              <w:right w:val="nil"/>
            </w:tcBorders>
            <w:shd w:val="clear" w:color="auto" w:fill="auto"/>
            <w:noWrap/>
            <w:vAlign w:val="center"/>
          </w:tcPr>
          <w:p w14:paraId="30A47EB6" w14:textId="77777777" w:rsidR="002E4F9A" w:rsidRDefault="002E4F9A">
            <w:pPr>
              <w:jc w:val="center"/>
              <w:rPr>
                <w:sz w:val="20"/>
                <w:szCs w:val="20"/>
                <w:lang w:val="en-US"/>
              </w:rPr>
            </w:pPr>
          </w:p>
        </w:tc>
      </w:tr>
      <w:tr w:rsidR="002E4F9A" w14:paraId="798AB165" w14:textId="77777777">
        <w:trPr>
          <w:trHeight w:val="360"/>
        </w:trPr>
        <w:tc>
          <w:tcPr>
            <w:tcW w:w="754" w:type="pct"/>
            <w:tcBorders>
              <w:top w:val="nil"/>
              <w:left w:val="nil"/>
              <w:bottom w:val="nil"/>
              <w:right w:val="nil"/>
            </w:tcBorders>
            <w:shd w:val="clear" w:color="auto" w:fill="auto"/>
            <w:vAlign w:val="center"/>
          </w:tcPr>
          <w:p w14:paraId="106C469D" w14:textId="77777777" w:rsidR="002E4F9A" w:rsidRDefault="0072610E">
            <w:pPr>
              <w:rPr>
                <w:sz w:val="20"/>
                <w:szCs w:val="20"/>
                <w:lang w:val="en-US"/>
              </w:rPr>
            </w:pPr>
            <w:r>
              <w:rPr>
                <w:sz w:val="20"/>
                <w:szCs w:val="20"/>
                <w:lang w:val="en-US"/>
              </w:rPr>
              <w:t>Microbial biomass (MB)</w:t>
            </w:r>
          </w:p>
        </w:tc>
        <w:tc>
          <w:tcPr>
            <w:tcW w:w="310" w:type="pct"/>
            <w:tcBorders>
              <w:top w:val="nil"/>
              <w:left w:val="nil"/>
              <w:bottom w:val="nil"/>
              <w:right w:val="nil"/>
            </w:tcBorders>
            <w:shd w:val="clear" w:color="auto" w:fill="auto"/>
            <w:noWrap/>
            <w:vAlign w:val="center"/>
          </w:tcPr>
          <w:p w14:paraId="24DD9E2C" w14:textId="77777777" w:rsidR="002E4F9A" w:rsidRDefault="0072610E">
            <w:pPr>
              <w:jc w:val="center"/>
              <w:rPr>
                <w:sz w:val="20"/>
                <w:szCs w:val="20"/>
                <w:lang w:val="en-US"/>
              </w:rPr>
            </w:pPr>
            <w:r>
              <w:rPr>
                <w:sz w:val="20"/>
                <w:szCs w:val="20"/>
                <w:lang w:val="en-US"/>
              </w:rPr>
              <w:t>-1.26</w:t>
            </w:r>
          </w:p>
        </w:tc>
        <w:tc>
          <w:tcPr>
            <w:tcW w:w="310" w:type="pct"/>
            <w:tcBorders>
              <w:top w:val="nil"/>
              <w:left w:val="nil"/>
              <w:bottom w:val="nil"/>
              <w:right w:val="nil"/>
            </w:tcBorders>
            <w:shd w:val="clear" w:color="auto" w:fill="auto"/>
            <w:noWrap/>
            <w:vAlign w:val="center"/>
          </w:tcPr>
          <w:p w14:paraId="6509CD1B"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40E7DD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AFDA22C" w14:textId="77777777" w:rsidR="002E4F9A" w:rsidRDefault="0072610E">
            <w:pPr>
              <w:jc w:val="center"/>
              <w:rPr>
                <w:sz w:val="20"/>
                <w:szCs w:val="20"/>
                <w:lang w:val="en-US"/>
              </w:rPr>
            </w:pPr>
            <w:r>
              <w:rPr>
                <w:sz w:val="20"/>
                <w:szCs w:val="20"/>
                <w:lang w:val="en-US"/>
              </w:rPr>
              <w:t>-1.44</w:t>
            </w:r>
          </w:p>
        </w:tc>
        <w:tc>
          <w:tcPr>
            <w:tcW w:w="310" w:type="pct"/>
            <w:tcBorders>
              <w:top w:val="nil"/>
              <w:left w:val="nil"/>
              <w:bottom w:val="nil"/>
              <w:right w:val="nil"/>
            </w:tcBorders>
            <w:shd w:val="clear" w:color="auto" w:fill="auto"/>
            <w:noWrap/>
            <w:vAlign w:val="center"/>
          </w:tcPr>
          <w:p w14:paraId="6F437DB9"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0B3B194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54537AB" w14:textId="77777777" w:rsidR="002E4F9A" w:rsidRDefault="0072610E">
            <w:pPr>
              <w:jc w:val="center"/>
              <w:rPr>
                <w:sz w:val="20"/>
                <w:szCs w:val="20"/>
                <w:lang w:val="en-US"/>
              </w:rPr>
            </w:pPr>
            <w:r>
              <w:rPr>
                <w:sz w:val="20"/>
                <w:szCs w:val="20"/>
                <w:lang w:val="en-US"/>
              </w:rPr>
              <w:t>-2.99</w:t>
            </w:r>
          </w:p>
        </w:tc>
        <w:tc>
          <w:tcPr>
            <w:tcW w:w="310" w:type="pct"/>
            <w:tcBorders>
              <w:top w:val="nil"/>
              <w:left w:val="nil"/>
              <w:bottom w:val="nil"/>
              <w:right w:val="nil"/>
            </w:tcBorders>
            <w:shd w:val="clear" w:color="auto" w:fill="auto"/>
            <w:noWrap/>
            <w:vAlign w:val="center"/>
          </w:tcPr>
          <w:p w14:paraId="7B757F86"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65AA20C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AB952AE" w14:textId="77777777" w:rsidR="002E4F9A" w:rsidRDefault="0072610E">
            <w:pPr>
              <w:jc w:val="center"/>
              <w:rPr>
                <w:sz w:val="20"/>
                <w:szCs w:val="20"/>
                <w:lang w:val="en-US"/>
              </w:rPr>
            </w:pPr>
            <w:r>
              <w:rPr>
                <w:sz w:val="20"/>
                <w:szCs w:val="20"/>
                <w:lang w:val="en-US"/>
              </w:rPr>
              <w:t>1.18</w:t>
            </w:r>
          </w:p>
        </w:tc>
        <w:tc>
          <w:tcPr>
            <w:tcW w:w="310" w:type="pct"/>
            <w:tcBorders>
              <w:top w:val="nil"/>
              <w:left w:val="nil"/>
              <w:bottom w:val="nil"/>
              <w:right w:val="nil"/>
            </w:tcBorders>
            <w:shd w:val="clear" w:color="auto" w:fill="auto"/>
            <w:noWrap/>
            <w:vAlign w:val="center"/>
          </w:tcPr>
          <w:p w14:paraId="42A5C0DE"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BE4CE7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3D10EC2" w14:textId="77777777" w:rsidR="002E4F9A" w:rsidRDefault="0072610E">
            <w:pPr>
              <w:jc w:val="center"/>
              <w:rPr>
                <w:sz w:val="20"/>
                <w:szCs w:val="20"/>
                <w:lang w:val="en-US"/>
              </w:rPr>
            </w:pPr>
            <w:r>
              <w:rPr>
                <w:sz w:val="20"/>
                <w:szCs w:val="20"/>
                <w:lang w:val="en-US"/>
              </w:rPr>
              <w:t>2.49</w:t>
            </w:r>
          </w:p>
        </w:tc>
        <w:tc>
          <w:tcPr>
            <w:tcW w:w="310" w:type="pct"/>
            <w:tcBorders>
              <w:top w:val="nil"/>
              <w:left w:val="nil"/>
              <w:bottom w:val="nil"/>
              <w:right w:val="nil"/>
            </w:tcBorders>
            <w:shd w:val="clear" w:color="auto" w:fill="auto"/>
            <w:noWrap/>
            <w:vAlign w:val="center"/>
          </w:tcPr>
          <w:p w14:paraId="4630016B"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3AB330A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75E34C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41BCCC0" w14:textId="77777777" w:rsidR="002E4F9A" w:rsidRDefault="002E4F9A">
            <w:pPr>
              <w:jc w:val="center"/>
              <w:rPr>
                <w:sz w:val="20"/>
                <w:szCs w:val="20"/>
                <w:lang w:val="en-US"/>
              </w:rPr>
            </w:pPr>
          </w:p>
        </w:tc>
      </w:tr>
      <w:tr w:rsidR="002E4F9A" w14:paraId="1F9DAD6B" w14:textId="77777777">
        <w:trPr>
          <w:trHeight w:val="360"/>
        </w:trPr>
        <w:tc>
          <w:tcPr>
            <w:tcW w:w="754" w:type="pct"/>
            <w:tcBorders>
              <w:top w:val="nil"/>
              <w:left w:val="nil"/>
              <w:bottom w:val="nil"/>
              <w:right w:val="nil"/>
            </w:tcBorders>
            <w:shd w:val="clear" w:color="auto" w:fill="auto"/>
            <w:vAlign w:val="center"/>
          </w:tcPr>
          <w:p w14:paraId="58C4731D" w14:textId="77777777" w:rsidR="002E4F9A" w:rsidRDefault="0072610E">
            <w:pPr>
              <w:rPr>
                <w:sz w:val="20"/>
                <w:szCs w:val="20"/>
                <w:lang w:val="en-US"/>
              </w:rPr>
            </w:pPr>
            <w:r>
              <w:rPr>
                <w:sz w:val="20"/>
                <w:szCs w:val="20"/>
                <w:lang w:val="en-US"/>
              </w:rPr>
              <w:t>PIA × CA</w:t>
            </w:r>
          </w:p>
        </w:tc>
        <w:tc>
          <w:tcPr>
            <w:tcW w:w="310" w:type="pct"/>
            <w:tcBorders>
              <w:top w:val="nil"/>
              <w:left w:val="nil"/>
              <w:bottom w:val="nil"/>
              <w:right w:val="nil"/>
            </w:tcBorders>
            <w:shd w:val="clear" w:color="auto" w:fill="auto"/>
            <w:noWrap/>
            <w:vAlign w:val="center"/>
          </w:tcPr>
          <w:p w14:paraId="03811075" w14:textId="77777777" w:rsidR="002E4F9A" w:rsidRDefault="0072610E">
            <w:pPr>
              <w:jc w:val="center"/>
              <w:rPr>
                <w:sz w:val="20"/>
                <w:szCs w:val="20"/>
                <w:lang w:val="en-US"/>
              </w:rPr>
            </w:pPr>
            <w:r>
              <w:rPr>
                <w:sz w:val="20"/>
                <w:szCs w:val="20"/>
                <w:lang w:val="en-US"/>
              </w:rPr>
              <w:t>-2.41</w:t>
            </w:r>
          </w:p>
        </w:tc>
        <w:tc>
          <w:tcPr>
            <w:tcW w:w="310" w:type="pct"/>
            <w:tcBorders>
              <w:top w:val="nil"/>
              <w:left w:val="nil"/>
              <w:bottom w:val="nil"/>
              <w:right w:val="nil"/>
            </w:tcBorders>
            <w:shd w:val="clear" w:color="auto" w:fill="auto"/>
            <w:noWrap/>
            <w:vAlign w:val="center"/>
          </w:tcPr>
          <w:p w14:paraId="096101B8"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698B9F92"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C7598EE" w14:textId="77777777" w:rsidR="002E4F9A" w:rsidRDefault="0072610E">
            <w:pPr>
              <w:jc w:val="center"/>
              <w:rPr>
                <w:sz w:val="20"/>
                <w:szCs w:val="20"/>
                <w:lang w:val="en-US"/>
              </w:rPr>
            </w:pPr>
            <w:r>
              <w:rPr>
                <w:sz w:val="20"/>
                <w:szCs w:val="20"/>
                <w:lang w:val="en-US"/>
              </w:rPr>
              <w:t>-1.44</w:t>
            </w:r>
          </w:p>
        </w:tc>
        <w:tc>
          <w:tcPr>
            <w:tcW w:w="310" w:type="pct"/>
            <w:tcBorders>
              <w:top w:val="nil"/>
              <w:left w:val="nil"/>
              <w:bottom w:val="nil"/>
              <w:right w:val="nil"/>
            </w:tcBorders>
            <w:shd w:val="clear" w:color="auto" w:fill="auto"/>
            <w:noWrap/>
            <w:vAlign w:val="center"/>
          </w:tcPr>
          <w:p w14:paraId="3678A3B9"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4D2DD21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1E0923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F554E99"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6B5138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BBB1AFA" w14:textId="77777777" w:rsidR="002E4F9A" w:rsidRDefault="0072610E">
            <w:pPr>
              <w:jc w:val="center"/>
              <w:rPr>
                <w:sz w:val="20"/>
                <w:szCs w:val="20"/>
                <w:lang w:val="en-US"/>
              </w:rPr>
            </w:pPr>
            <w:r>
              <w:rPr>
                <w:sz w:val="20"/>
                <w:szCs w:val="20"/>
                <w:lang w:val="en-US"/>
              </w:rPr>
              <w:t>-2.01</w:t>
            </w:r>
          </w:p>
        </w:tc>
        <w:tc>
          <w:tcPr>
            <w:tcW w:w="310" w:type="pct"/>
            <w:tcBorders>
              <w:top w:val="nil"/>
              <w:left w:val="nil"/>
              <w:bottom w:val="nil"/>
              <w:right w:val="nil"/>
            </w:tcBorders>
            <w:shd w:val="clear" w:color="auto" w:fill="auto"/>
            <w:noWrap/>
            <w:vAlign w:val="center"/>
          </w:tcPr>
          <w:p w14:paraId="1406C91B"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35DD3F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198BB2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B510256"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DD3936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8CAC17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6DC7FA" w14:textId="77777777" w:rsidR="002E4F9A" w:rsidRDefault="002E4F9A">
            <w:pPr>
              <w:jc w:val="center"/>
              <w:rPr>
                <w:sz w:val="20"/>
                <w:szCs w:val="20"/>
                <w:lang w:val="en-US"/>
              </w:rPr>
            </w:pPr>
          </w:p>
        </w:tc>
      </w:tr>
      <w:tr w:rsidR="002E4F9A" w14:paraId="21F8C3A7" w14:textId="77777777">
        <w:trPr>
          <w:trHeight w:val="360"/>
        </w:trPr>
        <w:tc>
          <w:tcPr>
            <w:tcW w:w="754" w:type="pct"/>
            <w:tcBorders>
              <w:top w:val="nil"/>
              <w:left w:val="nil"/>
              <w:bottom w:val="nil"/>
              <w:right w:val="nil"/>
            </w:tcBorders>
            <w:shd w:val="clear" w:color="auto" w:fill="auto"/>
            <w:vAlign w:val="center"/>
          </w:tcPr>
          <w:p w14:paraId="7F12B56A" w14:textId="77777777" w:rsidR="002E4F9A" w:rsidRDefault="0072610E">
            <w:pPr>
              <w:rPr>
                <w:sz w:val="20"/>
                <w:szCs w:val="20"/>
                <w:lang w:val="en-US"/>
              </w:rPr>
            </w:pPr>
            <w:r>
              <w:rPr>
                <w:sz w:val="20"/>
                <w:szCs w:val="20"/>
                <w:lang w:val="en-US"/>
              </w:rPr>
              <w:t>PIA × AA</w:t>
            </w:r>
          </w:p>
        </w:tc>
        <w:tc>
          <w:tcPr>
            <w:tcW w:w="310" w:type="pct"/>
            <w:tcBorders>
              <w:top w:val="nil"/>
              <w:left w:val="nil"/>
              <w:bottom w:val="nil"/>
              <w:right w:val="nil"/>
            </w:tcBorders>
            <w:shd w:val="clear" w:color="auto" w:fill="auto"/>
            <w:noWrap/>
            <w:vAlign w:val="center"/>
          </w:tcPr>
          <w:p w14:paraId="0BC691A8"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5BCE8E1B"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E2E84D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9ABF111" w14:textId="77777777" w:rsidR="002E4F9A" w:rsidRDefault="0072610E">
            <w:pPr>
              <w:jc w:val="center"/>
              <w:rPr>
                <w:sz w:val="20"/>
                <w:szCs w:val="20"/>
                <w:lang w:val="en-US"/>
              </w:rPr>
            </w:pPr>
            <w:r>
              <w:rPr>
                <w:sz w:val="20"/>
                <w:szCs w:val="20"/>
                <w:lang w:val="en-US"/>
              </w:rPr>
              <w:t>-1.84</w:t>
            </w:r>
          </w:p>
        </w:tc>
        <w:tc>
          <w:tcPr>
            <w:tcW w:w="310" w:type="pct"/>
            <w:tcBorders>
              <w:top w:val="nil"/>
              <w:left w:val="nil"/>
              <w:bottom w:val="nil"/>
              <w:right w:val="nil"/>
            </w:tcBorders>
            <w:shd w:val="clear" w:color="auto" w:fill="auto"/>
            <w:noWrap/>
            <w:vAlign w:val="center"/>
          </w:tcPr>
          <w:p w14:paraId="544C10C3"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052BDEC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F0E859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B287B2D"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B0A4E8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573818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B3C4AB7"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330B3D4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13B7F40" w14:textId="77777777" w:rsidR="002E4F9A" w:rsidRDefault="0072610E">
            <w:pPr>
              <w:jc w:val="center"/>
              <w:rPr>
                <w:sz w:val="20"/>
                <w:szCs w:val="20"/>
                <w:lang w:val="en-US"/>
              </w:rPr>
            </w:pPr>
            <w:r>
              <w:rPr>
                <w:sz w:val="20"/>
                <w:szCs w:val="20"/>
                <w:lang w:val="en-US"/>
              </w:rPr>
              <w:t>-1.70</w:t>
            </w:r>
          </w:p>
        </w:tc>
        <w:tc>
          <w:tcPr>
            <w:tcW w:w="310" w:type="pct"/>
            <w:tcBorders>
              <w:top w:val="nil"/>
              <w:left w:val="nil"/>
              <w:bottom w:val="nil"/>
              <w:right w:val="nil"/>
            </w:tcBorders>
            <w:shd w:val="clear" w:color="auto" w:fill="auto"/>
            <w:noWrap/>
            <w:vAlign w:val="center"/>
          </w:tcPr>
          <w:p w14:paraId="728D90A4"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BF2CDF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CD4C6F6" w14:textId="77777777" w:rsidR="002E4F9A" w:rsidRDefault="0072610E">
            <w:pPr>
              <w:jc w:val="center"/>
              <w:rPr>
                <w:sz w:val="20"/>
                <w:szCs w:val="20"/>
                <w:lang w:val="en-US"/>
              </w:rPr>
            </w:pPr>
            <w:r>
              <w:rPr>
                <w:sz w:val="20"/>
                <w:szCs w:val="20"/>
                <w:lang w:val="en-US"/>
              </w:rPr>
              <w:t>2.06</w:t>
            </w:r>
          </w:p>
        </w:tc>
        <w:tc>
          <w:tcPr>
            <w:tcW w:w="310" w:type="pct"/>
            <w:tcBorders>
              <w:top w:val="nil"/>
              <w:left w:val="nil"/>
              <w:bottom w:val="nil"/>
              <w:right w:val="nil"/>
            </w:tcBorders>
            <w:shd w:val="clear" w:color="auto" w:fill="auto"/>
            <w:noWrap/>
            <w:vAlign w:val="center"/>
          </w:tcPr>
          <w:p w14:paraId="39E1AEB9" w14:textId="77777777" w:rsidR="002E4F9A" w:rsidRDefault="0072610E">
            <w:pPr>
              <w:jc w:val="center"/>
              <w:rPr>
                <w:sz w:val="20"/>
                <w:szCs w:val="20"/>
                <w:lang w:val="en-US"/>
              </w:rPr>
            </w:pPr>
            <w:r>
              <w:rPr>
                <w:sz w:val="20"/>
                <w:szCs w:val="20"/>
                <w:lang w:val="en-US"/>
              </w:rPr>
              <w:t>*</w:t>
            </w:r>
          </w:p>
        </w:tc>
      </w:tr>
      <w:tr w:rsidR="002E4F9A" w14:paraId="663CC198" w14:textId="77777777">
        <w:trPr>
          <w:trHeight w:val="360"/>
        </w:trPr>
        <w:tc>
          <w:tcPr>
            <w:tcW w:w="754" w:type="pct"/>
            <w:tcBorders>
              <w:top w:val="nil"/>
              <w:left w:val="nil"/>
              <w:bottom w:val="nil"/>
              <w:right w:val="nil"/>
            </w:tcBorders>
            <w:shd w:val="clear" w:color="auto" w:fill="auto"/>
            <w:vAlign w:val="center"/>
          </w:tcPr>
          <w:p w14:paraId="5F76AC57" w14:textId="77777777" w:rsidR="002E4F9A" w:rsidRDefault="0072610E">
            <w:pPr>
              <w:rPr>
                <w:sz w:val="20"/>
                <w:szCs w:val="20"/>
                <w:lang w:val="en-US"/>
              </w:rPr>
            </w:pPr>
            <w:r>
              <w:rPr>
                <w:sz w:val="20"/>
                <w:szCs w:val="20"/>
                <w:lang w:val="en-US"/>
              </w:rPr>
              <w:t>PIA × MB</w:t>
            </w:r>
          </w:p>
        </w:tc>
        <w:tc>
          <w:tcPr>
            <w:tcW w:w="310" w:type="pct"/>
            <w:tcBorders>
              <w:top w:val="nil"/>
              <w:left w:val="nil"/>
              <w:bottom w:val="nil"/>
              <w:right w:val="nil"/>
            </w:tcBorders>
            <w:shd w:val="clear" w:color="auto" w:fill="auto"/>
            <w:noWrap/>
            <w:vAlign w:val="center"/>
          </w:tcPr>
          <w:p w14:paraId="66BE7B2A" w14:textId="77777777" w:rsidR="002E4F9A" w:rsidRDefault="0072610E">
            <w:pPr>
              <w:jc w:val="center"/>
              <w:rPr>
                <w:sz w:val="20"/>
                <w:szCs w:val="20"/>
                <w:lang w:val="en-US"/>
              </w:rPr>
            </w:pPr>
            <w:r>
              <w:rPr>
                <w:sz w:val="20"/>
                <w:szCs w:val="20"/>
                <w:lang w:val="en-US"/>
              </w:rPr>
              <w:t>1.51</w:t>
            </w:r>
          </w:p>
        </w:tc>
        <w:tc>
          <w:tcPr>
            <w:tcW w:w="310" w:type="pct"/>
            <w:tcBorders>
              <w:top w:val="nil"/>
              <w:left w:val="nil"/>
              <w:bottom w:val="nil"/>
              <w:right w:val="nil"/>
            </w:tcBorders>
            <w:shd w:val="clear" w:color="auto" w:fill="auto"/>
            <w:noWrap/>
            <w:vAlign w:val="center"/>
          </w:tcPr>
          <w:p w14:paraId="3487FA3D"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F97B2E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9B813D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5DE5F4D"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EFABCE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42EB38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EAA1D4D"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F331C5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6D22751" w14:textId="77777777" w:rsidR="002E4F9A" w:rsidRDefault="0072610E">
            <w:pPr>
              <w:jc w:val="center"/>
              <w:rPr>
                <w:sz w:val="20"/>
                <w:szCs w:val="20"/>
                <w:lang w:val="en-US"/>
              </w:rPr>
            </w:pPr>
            <w:r>
              <w:rPr>
                <w:sz w:val="20"/>
                <w:szCs w:val="20"/>
                <w:lang w:val="en-US"/>
              </w:rPr>
              <w:t>-1.27</w:t>
            </w:r>
          </w:p>
        </w:tc>
        <w:tc>
          <w:tcPr>
            <w:tcW w:w="310" w:type="pct"/>
            <w:tcBorders>
              <w:top w:val="nil"/>
              <w:left w:val="nil"/>
              <w:bottom w:val="nil"/>
              <w:right w:val="nil"/>
            </w:tcBorders>
            <w:shd w:val="clear" w:color="auto" w:fill="auto"/>
            <w:noWrap/>
            <w:vAlign w:val="center"/>
          </w:tcPr>
          <w:p w14:paraId="073B2ABE"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03E3661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D104A8" w14:textId="77777777" w:rsidR="002E4F9A" w:rsidRDefault="0072610E">
            <w:pPr>
              <w:jc w:val="center"/>
              <w:rPr>
                <w:sz w:val="20"/>
                <w:szCs w:val="20"/>
                <w:lang w:val="en-US"/>
              </w:rPr>
            </w:pPr>
            <w:r>
              <w:rPr>
                <w:sz w:val="20"/>
                <w:szCs w:val="20"/>
                <w:lang w:val="en-US"/>
              </w:rPr>
              <w:t>1.57</w:t>
            </w:r>
          </w:p>
        </w:tc>
        <w:tc>
          <w:tcPr>
            <w:tcW w:w="310" w:type="pct"/>
            <w:tcBorders>
              <w:top w:val="nil"/>
              <w:left w:val="nil"/>
              <w:bottom w:val="nil"/>
              <w:right w:val="nil"/>
            </w:tcBorders>
            <w:shd w:val="clear" w:color="auto" w:fill="auto"/>
            <w:noWrap/>
            <w:vAlign w:val="center"/>
          </w:tcPr>
          <w:p w14:paraId="7EAC7B9E"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A0F4D6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818CBD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A51FBFB" w14:textId="77777777" w:rsidR="002E4F9A" w:rsidRDefault="002E4F9A">
            <w:pPr>
              <w:jc w:val="center"/>
              <w:rPr>
                <w:sz w:val="20"/>
                <w:szCs w:val="20"/>
                <w:lang w:val="en-US"/>
              </w:rPr>
            </w:pPr>
          </w:p>
        </w:tc>
      </w:tr>
      <w:tr w:rsidR="002E4F9A" w14:paraId="6725EA26" w14:textId="77777777">
        <w:trPr>
          <w:trHeight w:val="360"/>
        </w:trPr>
        <w:tc>
          <w:tcPr>
            <w:tcW w:w="754" w:type="pct"/>
            <w:tcBorders>
              <w:top w:val="nil"/>
              <w:left w:val="nil"/>
              <w:bottom w:val="nil"/>
              <w:right w:val="nil"/>
            </w:tcBorders>
            <w:shd w:val="clear" w:color="auto" w:fill="auto"/>
            <w:vAlign w:val="center"/>
          </w:tcPr>
          <w:p w14:paraId="43DBD642" w14:textId="06738BC4" w:rsidR="002E4F9A" w:rsidRDefault="00B36136">
            <w:pPr>
              <w:rPr>
                <w:sz w:val="20"/>
                <w:szCs w:val="20"/>
                <w:lang w:val="en-US"/>
              </w:rPr>
            </w:pPr>
            <w:r>
              <w:rPr>
                <w:sz w:val="20"/>
                <w:szCs w:val="20"/>
                <w:lang w:val="en-US"/>
              </w:rPr>
              <w:t>Vegetation Period</w:t>
            </w:r>
            <w:r w:rsidR="0072610E">
              <w:rPr>
                <w:sz w:val="20"/>
                <w:szCs w:val="20"/>
                <w:lang w:val="en-US"/>
              </w:rPr>
              <w:t xml:space="preserve"> × CA</w:t>
            </w:r>
          </w:p>
        </w:tc>
        <w:tc>
          <w:tcPr>
            <w:tcW w:w="310" w:type="pct"/>
            <w:tcBorders>
              <w:top w:val="nil"/>
              <w:left w:val="nil"/>
              <w:bottom w:val="nil"/>
              <w:right w:val="nil"/>
            </w:tcBorders>
            <w:shd w:val="clear" w:color="auto" w:fill="auto"/>
            <w:noWrap/>
            <w:vAlign w:val="center"/>
          </w:tcPr>
          <w:p w14:paraId="63B78D59" w14:textId="77777777" w:rsidR="002E4F9A" w:rsidRDefault="0072610E">
            <w:pPr>
              <w:jc w:val="center"/>
              <w:rPr>
                <w:sz w:val="20"/>
                <w:szCs w:val="20"/>
                <w:lang w:val="en-US"/>
              </w:rPr>
            </w:pPr>
            <w:r>
              <w:rPr>
                <w:sz w:val="20"/>
                <w:szCs w:val="20"/>
                <w:lang w:val="en-US"/>
              </w:rPr>
              <w:t>2.61</w:t>
            </w:r>
          </w:p>
        </w:tc>
        <w:tc>
          <w:tcPr>
            <w:tcW w:w="310" w:type="pct"/>
            <w:tcBorders>
              <w:top w:val="nil"/>
              <w:left w:val="nil"/>
              <w:bottom w:val="nil"/>
              <w:right w:val="nil"/>
            </w:tcBorders>
            <w:shd w:val="clear" w:color="auto" w:fill="auto"/>
            <w:noWrap/>
            <w:vAlign w:val="center"/>
          </w:tcPr>
          <w:p w14:paraId="13B67457"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5999DB6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E823E2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59657AB"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53AE39A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DE773A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34D4E73"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7C757C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57EA05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5DA14E6"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4A60BFF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CB0CBF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58E3BF2"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C9E6BC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499D2B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C348D84" w14:textId="77777777" w:rsidR="002E4F9A" w:rsidRDefault="002E4F9A">
            <w:pPr>
              <w:jc w:val="center"/>
              <w:rPr>
                <w:sz w:val="20"/>
                <w:szCs w:val="20"/>
                <w:lang w:val="en-US"/>
              </w:rPr>
            </w:pPr>
          </w:p>
        </w:tc>
      </w:tr>
      <w:tr w:rsidR="002E4F9A" w14:paraId="017E24EE" w14:textId="77777777">
        <w:trPr>
          <w:trHeight w:val="360"/>
        </w:trPr>
        <w:tc>
          <w:tcPr>
            <w:tcW w:w="754" w:type="pct"/>
            <w:tcBorders>
              <w:top w:val="nil"/>
              <w:left w:val="nil"/>
              <w:bottom w:val="nil"/>
              <w:right w:val="nil"/>
            </w:tcBorders>
            <w:shd w:val="clear" w:color="auto" w:fill="auto"/>
            <w:vAlign w:val="center"/>
          </w:tcPr>
          <w:p w14:paraId="3494B4E8" w14:textId="77777777" w:rsidR="002E4F9A" w:rsidRDefault="0072610E">
            <w:pPr>
              <w:rPr>
                <w:sz w:val="20"/>
                <w:szCs w:val="20"/>
                <w:lang w:val="en-US"/>
              </w:rPr>
            </w:pPr>
            <w:r>
              <w:rPr>
                <w:sz w:val="20"/>
                <w:szCs w:val="20"/>
                <w:lang w:val="en-US"/>
              </w:rPr>
              <w:lastRenderedPageBreak/>
              <w:t>Vegetation period × AA</w:t>
            </w:r>
          </w:p>
        </w:tc>
        <w:tc>
          <w:tcPr>
            <w:tcW w:w="310" w:type="pct"/>
            <w:tcBorders>
              <w:top w:val="nil"/>
              <w:left w:val="nil"/>
              <w:bottom w:val="nil"/>
              <w:right w:val="nil"/>
            </w:tcBorders>
            <w:shd w:val="clear" w:color="auto" w:fill="auto"/>
            <w:noWrap/>
            <w:vAlign w:val="center"/>
          </w:tcPr>
          <w:p w14:paraId="47ED00D9"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6A46532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6F0121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2F22AC2"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F5F35BB"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029D3E4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56BAAB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E814F2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1C5804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0D5FA61" w14:textId="77777777" w:rsidR="002E4F9A" w:rsidRDefault="0072610E">
            <w:pPr>
              <w:jc w:val="center"/>
              <w:rPr>
                <w:sz w:val="20"/>
                <w:szCs w:val="20"/>
                <w:lang w:val="en-US"/>
              </w:rPr>
            </w:pPr>
            <w:r>
              <w:rPr>
                <w:sz w:val="20"/>
                <w:szCs w:val="20"/>
                <w:lang w:val="en-US"/>
              </w:rPr>
              <w:t>-1.27</w:t>
            </w:r>
          </w:p>
        </w:tc>
        <w:tc>
          <w:tcPr>
            <w:tcW w:w="310" w:type="pct"/>
            <w:tcBorders>
              <w:top w:val="nil"/>
              <w:left w:val="nil"/>
              <w:bottom w:val="nil"/>
              <w:right w:val="nil"/>
            </w:tcBorders>
            <w:shd w:val="clear" w:color="auto" w:fill="auto"/>
            <w:noWrap/>
            <w:vAlign w:val="center"/>
          </w:tcPr>
          <w:p w14:paraId="6BF34110"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E13FD3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FE72C3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298C54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9D3FEB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4DFA3D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29D8EDA" w14:textId="77777777" w:rsidR="002E4F9A" w:rsidRDefault="002E4F9A">
            <w:pPr>
              <w:jc w:val="center"/>
              <w:rPr>
                <w:sz w:val="20"/>
                <w:szCs w:val="20"/>
                <w:lang w:val="en-US"/>
              </w:rPr>
            </w:pPr>
          </w:p>
        </w:tc>
      </w:tr>
      <w:tr w:rsidR="002E4F9A" w14:paraId="42D1405B" w14:textId="77777777">
        <w:trPr>
          <w:trHeight w:val="360"/>
        </w:trPr>
        <w:tc>
          <w:tcPr>
            <w:tcW w:w="754" w:type="pct"/>
            <w:tcBorders>
              <w:top w:val="nil"/>
              <w:left w:val="nil"/>
              <w:bottom w:val="single" w:sz="4" w:space="0" w:color="auto"/>
              <w:right w:val="nil"/>
            </w:tcBorders>
            <w:shd w:val="clear" w:color="auto" w:fill="auto"/>
            <w:vAlign w:val="center"/>
          </w:tcPr>
          <w:p w14:paraId="5F5B68DE" w14:textId="77777777" w:rsidR="002E4F9A" w:rsidRDefault="0072610E">
            <w:pPr>
              <w:rPr>
                <w:sz w:val="20"/>
                <w:szCs w:val="20"/>
                <w:lang w:val="en-US"/>
              </w:rPr>
            </w:pPr>
            <w:r>
              <w:rPr>
                <w:sz w:val="20"/>
                <w:szCs w:val="20"/>
                <w:lang w:val="en-US"/>
              </w:rPr>
              <w:t>Vegetation period × MB</w:t>
            </w:r>
          </w:p>
        </w:tc>
        <w:tc>
          <w:tcPr>
            <w:tcW w:w="310" w:type="pct"/>
            <w:tcBorders>
              <w:top w:val="nil"/>
              <w:left w:val="nil"/>
              <w:bottom w:val="single" w:sz="4" w:space="0" w:color="auto"/>
              <w:right w:val="nil"/>
            </w:tcBorders>
            <w:shd w:val="clear" w:color="auto" w:fill="auto"/>
            <w:noWrap/>
            <w:vAlign w:val="center"/>
          </w:tcPr>
          <w:p w14:paraId="50D30582"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4A873101"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3F6FD8F7"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40E36142" w14:textId="77777777" w:rsidR="002E4F9A" w:rsidRDefault="0072610E">
            <w:pPr>
              <w:jc w:val="center"/>
              <w:rPr>
                <w:sz w:val="20"/>
                <w:szCs w:val="20"/>
                <w:lang w:val="en-US"/>
              </w:rPr>
            </w:pPr>
            <w:r>
              <w:rPr>
                <w:sz w:val="20"/>
                <w:szCs w:val="20"/>
                <w:lang w:val="en-US"/>
              </w:rPr>
              <w:t>1.45</w:t>
            </w:r>
          </w:p>
        </w:tc>
        <w:tc>
          <w:tcPr>
            <w:tcW w:w="310" w:type="pct"/>
            <w:tcBorders>
              <w:top w:val="nil"/>
              <w:left w:val="nil"/>
              <w:bottom w:val="single" w:sz="4" w:space="0" w:color="auto"/>
              <w:right w:val="nil"/>
            </w:tcBorders>
            <w:shd w:val="clear" w:color="auto" w:fill="auto"/>
            <w:noWrap/>
            <w:vAlign w:val="center"/>
          </w:tcPr>
          <w:p w14:paraId="6E16FF89" w14:textId="77777777" w:rsidR="002E4F9A" w:rsidRDefault="0072610E">
            <w:pPr>
              <w:jc w:val="center"/>
              <w:rPr>
                <w:sz w:val="20"/>
                <w:szCs w:val="20"/>
                <w:lang w:val="en-US"/>
              </w:rPr>
            </w:pPr>
            <w:r>
              <w:rPr>
                <w:sz w:val="20"/>
                <w:szCs w:val="20"/>
                <w:lang w:val="en-US"/>
              </w:rPr>
              <w:t> </w:t>
            </w:r>
          </w:p>
        </w:tc>
        <w:tc>
          <w:tcPr>
            <w:tcW w:w="129" w:type="pct"/>
            <w:tcBorders>
              <w:top w:val="nil"/>
              <w:left w:val="nil"/>
              <w:bottom w:val="single" w:sz="4" w:space="0" w:color="auto"/>
              <w:right w:val="nil"/>
            </w:tcBorders>
            <w:shd w:val="clear" w:color="auto" w:fill="auto"/>
            <w:vAlign w:val="center"/>
          </w:tcPr>
          <w:p w14:paraId="03560D74"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174ED729" w14:textId="77777777" w:rsidR="002E4F9A" w:rsidRDefault="002E4F9A">
            <w:pPr>
              <w:jc w:val="center"/>
              <w:rPr>
                <w:sz w:val="20"/>
                <w:szCs w:val="20"/>
                <w:lang w:val="en-US"/>
              </w:rPr>
            </w:pPr>
          </w:p>
        </w:tc>
        <w:tc>
          <w:tcPr>
            <w:tcW w:w="310" w:type="pct"/>
            <w:tcBorders>
              <w:top w:val="nil"/>
              <w:left w:val="nil"/>
              <w:bottom w:val="single" w:sz="4" w:space="0" w:color="auto"/>
              <w:right w:val="nil"/>
            </w:tcBorders>
            <w:shd w:val="clear" w:color="auto" w:fill="auto"/>
            <w:noWrap/>
            <w:vAlign w:val="center"/>
          </w:tcPr>
          <w:p w14:paraId="46A10654"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2A7C9477"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08586BCE"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432C77C1" w14:textId="77777777" w:rsidR="002E4F9A" w:rsidRDefault="0072610E">
            <w:pPr>
              <w:jc w:val="center"/>
              <w:rPr>
                <w:sz w:val="20"/>
                <w:szCs w:val="20"/>
                <w:lang w:val="en-US"/>
              </w:rPr>
            </w:pPr>
            <w:r>
              <w:rPr>
                <w:sz w:val="20"/>
                <w:szCs w:val="20"/>
                <w:lang w:val="en-US"/>
              </w:rPr>
              <w:t> </w:t>
            </w:r>
          </w:p>
        </w:tc>
        <w:tc>
          <w:tcPr>
            <w:tcW w:w="129" w:type="pct"/>
            <w:tcBorders>
              <w:top w:val="nil"/>
              <w:left w:val="nil"/>
              <w:bottom w:val="single" w:sz="4" w:space="0" w:color="auto"/>
              <w:right w:val="nil"/>
            </w:tcBorders>
            <w:shd w:val="clear" w:color="auto" w:fill="auto"/>
            <w:noWrap/>
            <w:vAlign w:val="center"/>
          </w:tcPr>
          <w:p w14:paraId="1BFB109D"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09B92749" w14:textId="77777777" w:rsidR="002E4F9A" w:rsidRDefault="0072610E">
            <w:pPr>
              <w:jc w:val="center"/>
              <w:rPr>
                <w:sz w:val="20"/>
                <w:szCs w:val="20"/>
                <w:lang w:val="en-US"/>
              </w:rPr>
            </w:pPr>
            <w:r>
              <w:rPr>
                <w:sz w:val="20"/>
                <w:szCs w:val="20"/>
                <w:lang w:val="en-US"/>
              </w:rPr>
              <w:t>-2.55</w:t>
            </w:r>
          </w:p>
        </w:tc>
        <w:tc>
          <w:tcPr>
            <w:tcW w:w="310" w:type="pct"/>
            <w:tcBorders>
              <w:top w:val="nil"/>
              <w:left w:val="nil"/>
              <w:bottom w:val="single" w:sz="4" w:space="0" w:color="auto"/>
              <w:right w:val="nil"/>
            </w:tcBorders>
            <w:shd w:val="clear" w:color="auto" w:fill="auto"/>
            <w:noWrap/>
            <w:vAlign w:val="center"/>
          </w:tcPr>
          <w:p w14:paraId="1F24E39A" w14:textId="77777777" w:rsidR="002E4F9A" w:rsidRDefault="0072610E">
            <w:pPr>
              <w:jc w:val="center"/>
              <w:rPr>
                <w:sz w:val="20"/>
                <w:szCs w:val="20"/>
                <w:lang w:val="en-US"/>
              </w:rPr>
            </w:pPr>
            <w:r>
              <w:rPr>
                <w:sz w:val="20"/>
                <w:szCs w:val="20"/>
                <w:lang w:val="en-US"/>
              </w:rPr>
              <w:t>*</w:t>
            </w:r>
          </w:p>
        </w:tc>
        <w:tc>
          <w:tcPr>
            <w:tcW w:w="90" w:type="pct"/>
            <w:tcBorders>
              <w:top w:val="nil"/>
              <w:left w:val="nil"/>
              <w:bottom w:val="single" w:sz="4" w:space="0" w:color="auto"/>
              <w:right w:val="nil"/>
            </w:tcBorders>
            <w:shd w:val="clear" w:color="auto" w:fill="auto"/>
            <w:noWrap/>
            <w:vAlign w:val="center"/>
          </w:tcPr>
          <w:p w14:paraId="653C5ABE"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57721605"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4EC3A657" w14:textId="77777777" w:rsidR="002E4F9A" w:rsidRDefault="0072610E">
            <w:pPr>
              <w:jc w:val="center"/>
              <w:rPr>
                <w:sz w:val="20"/>
                <w:szCs w:val="20"/>
                <w:lang w:val="en-US"/>
              </w:rPr>
            </w:pPr>
            <w:r>
              <w:rPr>
                <w:sz w:val="20"/>
                <w:szCs w:val="20"/>
                <w:lang w:val="en-US"/>
              </w:rPr>
              <w:t> </w:t>
            </w:r>
          </w:p>
        </w:tc>
      </w:tr>
    </w:tbl>
    <w:p w14:paraId="709EBA59" w14:textId="77777777" w:rsidR="002E4F9A" w:rsidRDefault="002E4F9A">
      <w:pPr>
        <w:spacing w:line="480" w:lineRule="auto"/>
        <w:rPr>
          <w:lang w:val="en-US"/>
        </w:rPr>
      </w:pPr>
    </w:p>
    <w:p w14:paraId="145FD9A0" w14:textId="77777777" w:rsidR="002E4F9A" w:rsidRDefault="002E4F9A">
      <w:pPr>
        <w:spacing w:line="480" w:lineRule="auto"/>
        <w:rPr>
          <w:lang w:val="en-US"/>
        </w:rPr>
      </w:pPr>
    </w:p>
    <w:p w14:paraId="3C2C9B2E" w14:textId="77777777" w:rsidR="002E4F9A" w:rsidRDefault="0072610E">
      <w:pPr>
        <w:rPr>
          <w:lang w:val="en-US"/>
        </w:rPr>
      </w:pPr>
      <w:r>
        <w:rPr>
          <w:lang w:val="en-US"/>
        </w:rPr>
        <w:br w:type="page"/>
      </w:r>
    </w:p>
    <w:p w14:paraId="1649F533" w14:textId="62364E93" w:rsidR="002E4F9A" w:rsidRDefault="0072610E">
      <w:pPr>
        <w:spacing w:line="480" w:lineRule="auto"/>
        <w:rPr>
          <w:b/>
          <w:lang w:val="en-US"/>
        </w:rPr>
      </w:pPr>
      <w:r>
        <w:rPr>
          <w:b/>
          <w:lang w:val="en-US"/>
        </w:rPr>
        <w:lastRenderedPageBreak/>
        <w:t>(e) PIB replaced by Budburst</w:t>
      </w:r>
      <w:r w:rsidR="00B36136">
        <w:rPr>
          <w:b/>
          <w:lang w:val="en-US"/>
        </w:rPr>
        <w:t xml:space="preserve"> delay</w:t>
      </w:r>
    </w:p>
    <w:tbl>
      <w:tblPr>
        <w:tblW w:w="5000" w:type="pct"/>
        <w:tblLook w:val="04A0" w:firstRow="1" w:lastRow="0" w:firstColumn="1" w:lastColumn="0" w:noHBand="0" w:noVBand="1"/>
      </w:tblPr>
      <w:tblGrid>
        <w:gridCol w:w="1921"/>
        <w:gridCol w:w="764"/>
        <w:gridCol w:w="1034"/>
        <w:gridCol w:w="266"/>
        <w:gridCol w:w="722"/>
        <w:gridCol w:w="829"/>
        <w:gridCol w:w="294"/>
        <w:gridCol w:w="726"/>
        <w:gridCol w:w="778"/>
        <w:gridCol w:w="268"/>
        <w:gridCol w:w="705"/>
        <w:gridCol w:w="726"/>
        <w:gridCol w:w="297"/>
        <w:gridCol w:w="1197"/>
        <w:gridCol w:w="799"/>
        <w:gridCol w:w="268"/>
        <w:gridCol w:w="762"/>
        <w:gridCol w:w="650"/>
      </w:tblGrid>
      <w:tr w:rsidR="002E4F9A" w14:paraId="18CB44F7" w14:textId="77777777">
        <w:trPr>
          <w:trHeight w:val="360"/>
        </w:trPr>
        <w:tc>
          <w:tcPr>
            <w:tcW w:w="739" w:type="pct"/>
            <w:tcBorders>
              <w:top w:val="single" w:sz="4" w:space="0" w:color="auto"/>
              <w:left w:val="nil"/>
              <w:bottom w:val="nil"/>
              <w:right w:val="nil"/>
            </w:tcBorders>
            <w:shd w:val="clear" w:color="auto" w:fill="auto"/>
            <w:vAlign w:val="center"/>
          </w:tcPr>
          <w:p w14:paraId="2E5075ED" w14:textId="77777777" w:rsidR="002E4F9A" w:rsidRDefault="0072610E">
            <w:pPr>
              <w:rPr>
                <w:sz w:val="20"/>
                <w:szCs w:val="20"/>
                <w:lang w:val="en-US"/>
              </w:rPr>
            </w:pPr>
            <w:r>
              <w:rPr>
                <w:sz w:val="20"/>
                <w:szCs w:val="20"/>
                <w:lang w:val="en-US"/>
              </w:rPr>
              <w:t> </w:t>
            </w:r>
          </w:p>
        </w:tc>
        <w:tc>
          <w:tcPr>
            <w:tcW w:w="1391" w:type="pct"/>
            <w:gridSpan w:val="5"/>
            <w:tcBorders>
              <w:top w:val="single" w:sz="4" w:space="0" w:color="auto"/>
              <w:left w:val="nil"/>
              <w:bottom w:val="nil"/>
              <w:right w:val="nil"/>
            </w:tcBorders>
            <w:shd w:val="clear" w:color="auto" w:fill="auto"/>
            <w:vAlign w:val="center"/>
          </w:tcPr>
          <w:p w14:paraId="5FC8DB1D" w14:textId="77777777" w:rsidR="002E4F9A" w:rsidRDefault="0072610E">
            <w:pPr>
              <w:jc w:val="center"/>
              <w:rPr>
                <w:sz w:val="20"/>
                <w:szCs w:val="20"/>
                <w:lang w:val="en-US"/>
              </w:rPr>
            </w:pPr>
            <w:r>
              <w:rPr>
                <w:sz w:val="20"/>
                <w:szCs w:val="20"/>
                <w:lang w:val="en-US"/>
              </w:rPr>
              <w:t>Mass loss</w:t>
            </w:r>
          </w:p>
        </w:tc>
        <w:tc>
          <w:tcPr>
            <w:tcW w:w="113" w:type="pct"/>
            <w:tcBorders>
              <w:top w:val="single" w:sz="4" w:space="0" w:color="auto"/>
              <w:left w:val="nil"/>
              <w:bottom w:val="nil"/>
              <w:right w:val="nil"/>
            </w:tcBorders>
            <w:shd w:val="clear" w:color="auto" w:fill="auto"/>
            <w:noWrap/>
            <w:vAlign w:val="center"/>
          </w:tcPr>
          <w:p w14:paraId="378AD575" w14:textId="77777777" w:rsidR="002E4F9A" w:rsidRDefault="0072610E">
            <w:pPr>
              <w:rPr>
                <w:sz w:val="20"/>
                <w:szCs w:val="20"/>
                <w:lang w:val="en-US"/>
              </w:rPr>
            </w:pPr>
            <w:r>
              <w:rPr>
                <w:sz w:val="20"/>
                <w:szCs w:val="20"/>
                <w:lang w:val="en-US"/>
              </w:rPr>
              <w:t> </w:t>
            </w:r>
          </w:p>
        </w:tc>
        <w:tc>
          <w:tcPr>
            <w:tcW w:w="1231" w:type="pct"/>
            <w:gridSpan w:val="5"/>
            <w:tcBorders>
              <w:top w:val="single" w:sz="4" w:space="0" w:color="auto"/>
              <w:left w:val="nil"/>
              <w:bottom w:val="nil"/>
              <w:right w:val="nil"/>
            </w:tcBorders>
            <w:shd w:val="clear" w:color="auto" w:fill="auto"/>
            <w:vAlign w:val="center"/>
          </w:tcPr>
          <w:p w14:paraId="642BAEE3" w14:textId="77777777" w:rsidR="002E4F9A" w:rsidRDefault="0072610E">
            <w:pPr>
              <w:jc w:val="center"/>
              <w:rPr>
                <w:sz w:val="20"/>
                <w:szCs w:val="20"/>
                <w:lang w:val="en-US"/>
              </w:rPr>
            </w:pPr>
            <w:r>
              <w:rPr>
                <w:sz w:val="20"/>
                <w:szCs w:val="20"/>
                <w:lang w:val="en-US"/>
              </w:rPr>
              <w:t>Carbon loss</w:t>
            </w:r>
          </w:p>
        </w:tc>
        <w:tc>
          <w:tcPr>
            <w:tcW w:w="114" w:type="pct"/>
            <w:tcBorders>
              <w:top w:val="single" w:sz="4" w:space="0" w:color="auto"/>
              <w:left w:val="nil"/>
              <w:bottom w:val="nil"/>
              <w:right w:val="nil"/>
            </w:tcBorders>
            <w:shd w:val="clear" w:color="auto" w:fill="auto"/>
            <w:noWrap/>
            <w:vAlign w:val="center"/>
          </w:tcPr>
          <w:p w14:paraId="7AE11BF1" w14:textId="77777777" w:rsidR="002E4F9A" w:rsidRDefault="0072610E">
            <w:pPr>
              <w:rPr>
                <w:sz w:val="20"/>
                <w:szCs w:val="20"/>
                <w:lang w:val="en-US"/>
              </w:rPr>
            </w:pPr>
            <w:r>
              <w:rPr>
                <w:sz w:val="20"/>
                <w:szCs w:val="20"/>
                <w:lang w:val="en-US"/>
              </w:rPr>
              <w:t> </w:t>
            </w:r>
          </w:p>
        </w:tc>
        <w:tc>
          <w:tcPr>
            <w:tcW w:w="1412" w:type="pct"/>
            <w:gridSpan w:val="5"/>
            <w:tcBorders>
              <w:top w:val="single" w:sz="4" w:space="0" w:color="auto"/>
              <w:left w:val="nil"/>
              <w:bottom w:val="nil"/>
              <w:right w:val="nil"/>
            </w:tcBorders>
            <w:shd w:val="clear" w:color="auto" w:fill="auto"/>
            <w:vAlign w:val="center"/>
          </w:tcPr>
          <w:p w14:paraId="28F9F8D1" w14:textId="77777777" w:rsidR="002E4F9A" w:rsidRDefault="0072610E">
            <w:pPr>
              <w:jc w:val="center"/>
              <w:rPr>
                <w:sz w:val="20"/>
                <w:szCs w:val="20"/>
                <w:lang w:val="en-US"/>
              </w:rPr>
            </w:pPr>
            <w:r>
              <w:rPr>
                <w:sz w:val="20"/>
                <w:szCs w:val="20"/>
                <w:lang w:val="en-US"/>
              </w:rPr>
              <w:t>Nitrogen loss</w:t>
            </w:r>
          </w:p>
        </w:tc>
      </w:tr>
      <w:tr w:rsidR="002E4F9A" w14:paraId="78BB564A" w14:textId="77777777">
        <w:trPr>
          <w:trHeight w:val="360"/>
        </w:trPr>
        <w:tc>
          <w:tcPr>
            <w:tcW w:w="739" w:type="pct"/>
            <w:tcBorders>
              <w:top w:val="nil"/>
              <w:left w:val="nil"/>
              <w:bottom w:val="nil"/>
              <w:right w:val="nil"/>
            </w:tcBorders>
            <w:shd w:val="clear" w:color="auto" w:fill="auto"/>
            <w:vAlign w:val="center"/>
          </w:tcPr>
          <w:p w14:paraId="492185CE" w14:textId="77777777" w:rsidR="002E4F9A" w:rsidRDefault="002E4F9A">
            <w:pPr>
              <w:jc w:val="center"/>
              <w:rPr>
                <w:sz w:val="20"/>
                <w:szCs w:val="20"/>
                <w:lang w:val="en-US"/>
              </w:rPr>
            </w:pPr>
          </w:p>
        </w:tc>
        <w:tc>
          <w:tcPr>
            <w:tcW w:w="692" w:type="pct"/>
            <w:gridSpan w:val="2"/>
            <w:tcBorders>
              <w:top w:val="single" w:sz="4" w:space="0" w:color="auto"/>
              <w:left w:val="nil"/>
              <w:bottom w:val="single" w:sz="4" w:space="0" w:color="auto"/>
              <w:right w:val="nil"/>
            </w:tcBorders>
            <w:shd w:val="clear" w:color="auto" w:fill="auto"/>
            <w:vAlign w:val="center"/>
          </w:tcPr>
          <w:p w14:paraId="26171404"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5E67B1AC" w14:textId="77777777" w:rsidR="002E4F9A" w:rsidRDefault="0072610E">
            <w:pPr>
              <w:rPr>
                <w:sz w:val="20"/>
                <w:szCs w:val="20"/>
                <w:lang w:val="en-US"/>
              </w:rPr>
            </w:pPr>
            <w:r>
              <w:rPr>
                <w:sz w:val="20"/>
                <w:szCs w:val="20"/>
                <w:lang w:val="en-US"/>
              </w:rPr>
              <w:t> </w:t>
            </w:r>
          </w:p>
        </w:tc>
        <w:tc>
          <w:tcPr>
            <w:tcW w:w="596" w:type="pct"/>
            <w:gridSpan w:val="2"/>
            <w:tcBorders>
              <w:top w:val="single" w:sz="4" w:space="0" w:color="auto"/>
              <w:left w:val="nil"/>
              <w:bottom w:val="single" w:sz="4" w:space="0" w:color="auto"/>
              <w:right w:val="nil"/>
            </w:tcBorders>
            <w:shd w:val="clear" w:color="auto" w:fill="auto"/>
            <w:vAlign w:val="center"/>
          </w:tcPr>
          <w:p w14:paraId="4B17F39E" w14:textId="77777777" w:rsidR="002E4F9A" w:rsidRDefault="0072610E">
            <w:pPr>
              <w:jc w:val="center"/>
              <w:rPr>
                <w:sz w:val="20"/>
                <w:szCs w:val="20"/>
                <w:lang w:val="en-US"/>
              </w:rPr>
            </w:pPr>
            <w:r>
              <w:rPr>
                <w:sz w:val="20"/>
                <w:szCs w:val="20"/>
                <w:lang w:val="en-US"/>
              </w:rPr>
              <w:t>14 months</w:t>
            </w:r>
          </w:p>
        </w:tc>
        <w:tc>
          <w:tcPr>
            <w:tcW w:w="113" w:type="pct"/>
            <w:tcBorders>
              <w:top w:val="nil"/>
              <w:left w:val="nil"/>
              <w:bottom w:val="nil"/>
              <w:right w:val="nil"/>
            </w:tcBorders>
            <w:shd w:val="clear" w:color="auto" w:fill="auto"/>
            <w:noWrap/>
            <w:vAlign w:val="center"/>
          </w:tcPr>
          <w:p w14:paraId="70E9CFF5" w14:textId="77777777" w:rsidR="002E4F9A" w:rsidRDefault="002E4F9A">
            <w:pPr>
              <w:jc w:val="center"/>
              <w:rPr>
                <w:sz w:val="20"/>
                <w:szCs w:val="20"/>
                <w:lang w:val="en-US"/>
              </w:rPr>
            </w:pPr>
          </w:p>
        </w:tc>
        <w:tc>
          <w:tcPr>
            <w:tcW w:w="577" w:type="pct"/>
            <w:gridSpan w:val="2"/>
            <w:tcBorders>
              <w:top w:val="single" w:sz="4" w:space="0" w:color="auto"/>
              <w:left w:val="nil"/>
              <w:bottom w:val="single" w:sz="4" w:space="0" w:color="auto"/>
              <w:right w:val="nil"/>
            </w:tcBorders>
            <w:shd w:val="clear" w:color="auto" w:fill="auto"/>
            <w:vAlign w:val="center"/>
          </w:tcPr>
          <w:p w14:paraId="54DBE8DB"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13810755" w14:textId="77777777" w:rsidR="002E4F9A" w:rsidRDefault="0072610E">
            <w:pPr>
              <w:rPr>
                <w:sz w:val="20"/>
                <w:szCs w:val="20"/>
                <w:lang w:val="en-US"/>
              </w:rPr>
            </w:pPr>
            <w:r>
              <w:rPr>
                <w:sz w:val="20"/>
                <w:szCs w:val="20"/>
                <w:lang w:val="en-US"/>
              </w:rPr>
              <w:t> </w:t>
            </w:r>
          </w:p>
        </w:tc>
        <w:tc>
          <w:tcPr>
            <w:tcW w:w="550" w:type="pct"/>
            <w:gridSpan w:val="2"/>
            <w:tcBorders>
              <w:top w:val="single" w:sz="4" w:space="0" w:color="auto"/>
              <w:left w:val="nil"/>
              <w:bottom w:val="single" w:sz="4" w:space="0" w:color="auto"/>
              <w:right w:val="nil"/>
            </w:tcBorders>
            <w:shd w:val="clear" w:color="auto" w:fill="auto"/>
            <w:vAlign w:val="center"/>
          </w:tcPr>
          <w:p w14:paraId="5802FF53" w14:textId="77777777" w:rsidR="002E4F9A" w:rsidRDefault="0072610E">
            <w:pPr>
              <w:jc w:val="center"/>
              <w:rPr>
                <w:sz w:val="20"/>
                <w:szCs w:val="20"/>
                <w:lang w:val="en-US"/>
              </w:rPr>
            </w:pPr>
            <w:r>
              <w:rPr>
                <w:sz w:val="20"/>
                <w:szCs w:val="20"/>
                <w:lang w:val="en-US"/>
              </w:rPr>
              <w:t>14 months</w:t>
            </w:r>
          </w:p>
        </w:tc>
        <w:tc>
          <w:tcPr>
            <w:tcW w:w="114" w:type="pct"/>
            <w:tcBorders>
              <w:top w:val="nil"/>
              <w:left w:val="nil"/>
              <w:bottom w:val="nil"/>
              <w:right w:val="nil"/>
            </w:tcBorders>
            <w:shd w:val="clear" w:color="auto" w:fill="auto"/>
            <w:noWrap/>
            <w:vAlign w:val="center"/>
          </w:tcPr>
          <w:p w14:paraId="0609FCE1" w14:textId="77777777" w:rsidR="002E4F9A" w:rsidRDefault="002E4F9A">
            <w:pPr>
              <w:jc w:val="center"/>
              <w:rPr>
                <w:sz w:val="20"/>
                <w:szCs w:val="20"/>
                <w:lang w:val="en-US"/>
              </w:rPr>
            </w:pPr>
          </w:p>
        </w:tc>
        <w:tc>
          <w:tcPr>
            <w:tcW w:w="767" w:type="pct"/>
            <w:gridSpan w:val="2"/>
            <w:tcBorders>
              <w:top w:val="single" w:sz="4" w:space="0" w:color="auto"/>
              <w:left w:val="nil"/>
              <w:bottom w:val="single" w:sz="4" w:space="0" w:color="auto"/>
              <w:right w:val="nil"/>
            </w:tcBorders>
            <w:shd w:val="clear" w:color="auto" w:fill="auto"/>
            <w:vAlign w:val="center"/>
          </w:tcPr>
          <w:p w14:paraId="48370287" w14:textId="77777777" w:rsidR="002E4F9A" w:rsidRDefault="0072610E">
            <w:pPr>
              <w:jc w:val="center"/>
              <w:rPr>
                <w:sz w:val="20"/>
                <w:szCs w:val="20"/>
                <w:lang w:val="en-US"/>
              </w:rPr>
            </w:pPr>
            <w:r>
              <w:rPr>
                <w:sz w:val="20"/>
                <w:szCs w:val="20"/>
                <w:lang w:val="en-US"/>
              </w:rPr>
              <w:t>8 months</w:t>
            </w:r>
          </w:p>
        </w:tc>
        <w:tc>
          <w:tcPr>
            <w:tcW w:w="103" w:type="pct"/>
            <w:tcBorders>
              <w:top w:val="single" w:sz="4" w:space="0" w:color="auto"/>
              <w:left w:val="nil"/>
              <w:bottom w:val="nil"/>
              <w:right w:val="nil"/>
            </w:tcBorders>
            <w:shd w:val="clear" w:color="auto" w:fill="auto"/>
            <w:noWrap/>
            <w:vAlign w:val="center"/>
          </w:tcPr>
          <w:p w14:paraId="0168D721" w14:textId="77777777" w:rsidR="002E4F9A" w:rsidRDefault="0072610E">
            <w:pPr>
              <w:rPr>
                <w:sz w:val="20"/>
                <w:szCs w:val="20"/>
                <w:lang w:val="en-US"/>
              </w:rPr>
            </w:pPr>
            <w:r>
              <w:rPr>
                <w:sz w:val="20"/>
                <w:szCs w:val="20"/>
                <w:lang w:val="en-US"/>
              </w:rPr>
              <w:t> </w:t>
            </w:r>
          </w:p>
        </w:tc>
        <w:tc>
          <w:tcPr>
            <w:tcW w:w="542" w:type="pct"/>
            <w:gridSpan w:val="2"/>
            <w:tcBorders>
              <w:top w:val="single" w:sz="4" w:space="0" w:color="auto"/>
              <w:left w:val="nil"/>
              <w:bottom w:val="single" w:sz="4" w:space="0" w:color="auto"/>
              <w:right w:val="nil"/>
            </w:tcBorders>
            <w:shd w:val="clear" w:color="auto" w:fill="auto"/>
            <w:vAlign w:val="center"/>
          </w:tcPr>
          <w:p w14:paraId="2E11B78D" w14:textId="77777777" w:rsidR="002E4F9A" w:rsidRDefault="0072610E">
            <w:pPr>
              <w:jc w:val="center"/>
              <w:rPr>
                <w:sz w:val="20"/>
                <w:szCs w:val="20"/>
                <w:lang w:val="en-US"/>
              </w:rPr>
            </w:pPr>
            <w:r>
              <w:rPr>
                <w:sz w:val="20"/>
                <w:szCs w:val="20"/>
                <w:lang w:val="en-US"/>
              </w:rPr>
              <w:t>14 months</w:t>
            </w:r>
          </w:p>
        </w:tc>
      </w:tr>
      <w:tr w:rsidR="002E4F9A" w14:paraId="5BBE3C50" w14:textId="77777777">
        <w:trPr>
          <w:trHeight w:val="360"/>
        </w:trPr>
        <w:tc>
          <w:tcPr>
            <w:tcW w:w="739" w:type="pct"/>
            <w:tcBorders>
              <w:top w:val="nil"/>
              <w:left w:val="nil"/>
              <w:bottom w:val="single" w:sz="4" w:space="0" w:color="auto"/>
              <w:right w:val="nil"/>
            </w:tcBorders>
            <w:shd w:val="clear" w:color="auto" w:fill="auto"/>
            <w:vAlign w:val="center"/>
          </w:tcPr>
          <w:p w14:paraId="45EA57D2" w14:textId="77777777" w:rsidR="002E4F9A" w:rsidRDefault="0072610E">
            <w:pPr>
              <w:rPr>
                <w:sz w:val="20"/>
                <w:szCs w:val="20"/>
                <w:lang w:val="en-US"/>
              </w:rPr>
            </w:pPr>
            <w:r>
              <w:rPr>
                <w:sz w:val="20"/>
                <w:szCs w:val="20"/>
                <w:lang w:val="en-US"/>
              </w:rPr>
              <w:t> </w:t>
            </w:r>
          </w:p>
        </w:tc>
        <w:tc>
          <w:tcPr>
            <w:tcW w:w="294" w:type="pct"/>
            <w:tcBorders>
              <w:top w:val="nil"/>
              <w:left w:val="nil"/>
              <w:bottom w:val="single" w:sz="4" w:space="0" w:color="auto"/>
              <w:right w:val="nil"/>
            </w:tcBorders>
            <w:shd w:val="clear" w:color="auto" w:fill="auto"/>
            <w:vAlign w:val="center"/>
          </w:tcPr>
          <w:p w14:paraId="4A37E9FB"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98" w:type="pct"/>
            <w:tcBorders>
              <w:top w:val="nil"/>
              <w:left w:val="nil"/>
              <w:bottom w:val="single" w:sz="4" w:space="0" w:color="auto"/>
              <w:right w:val="nil"/>
            </w:tcBorders>
            <w:shd w:val="clear" w:color="auto" w:fill="auto"/>
            <w:vAlign w:val="center"/>
          </w:tcPr>
          <w:p w14:paraId="5E182217"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5EE0B960"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vAlign w:val="center"/>
          </w:tcPr>
          <w:p w14:paraId="6E347CBA"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8" w:type="pct"/>
            <w:tcBorders>
              <w:top w:val="nil"/>
              <w:left w:val="nil"/>
              <w:bottom w:val="single" w:sz="4" w:space="0" w:color="auto"/>
              <w:right w:val="nil"/>
            </w:tcBorders>
            <w:shd w:val="clear" w:color="auto" w:fill="auto"/>
            <w:vAlign w:val="center"/>
          </w:tcPr>
          <w:p w14:paraId="6EA1D824"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3" w:type="pct"/>
            <w:tcBorders>
              <w:top w:val="nil"/>
              <w:left w:val="nil"/>
              <w:bottom w:val="single" w:sz="4" w:space="0" w:color="auto"/>
              <w:right w:val="nil"/>
            </w:tcBorders>
            <w:shd w:val="clear" w:color="auto" w:fill="auto"/>
            <w:noWrap/>
            <w:vAlign w:val="center"/>
          </w:tcPr>
          <w:p w14:paraId="51EDBE8F"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vAlign w:val="center"/>
          </w:tcPr>
          <w:p w14:paraId="28B459E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99" w:type="pct"/>
            <w:tcBorders>
              <w:top w:val="nil"/>
              <w:left w:val="nil"/>
              <w:bottom w:val="single" w:sz="4" w:space="0" w:color="auto"/>
              <w:right w:val="nil"/>
            </w:tcBorders>
            <w:shd w:val="clear" w:color="auto" w:fill="auto"/>
            <w:vAlign w:val="center"/>
          </w:tcPr>
          <w:p w14:paraId="29EABB1B"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2D18C4C4"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vAlign w:val="center"/>
          </w:tcPr>
          <w:p w14:paraId="2A415165"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79" w:type="pct"/>
            <w:tcBorders>
              <w:top w:val="nil"/>
              <w:left w:val="nil"/>
              <w:bottom w:val="single" w:sz="4" w:space="0" w:color="auto"/>
              <w:right w:val="nil"/>
            </w:tcBorders>
            <w:shd w:val="clear" w:color="auto" w:fill="auto"/>
            <w:vAlign w:val="center"/>
          </w:tcPr>
          <w:p w14:paraId="26DC6064"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14" w:type="pct"/>
            <w:tcBorders>
              <w:top w:val="nil"/>
              <w:left w:val="nil"/>
              <w:bottom w:val="single" w:sz="4" w:space="0" w:color="auto"/>
              <w:right w:val="nil"/>
            </w:tcBorders>
            <w:shd w:val="clear" w:color="auto" w:fill="auto"/>
            <w:noWrap/>
            <w:vAlign w:val="center"/>
          </w:tcPr>
          <w:p w14:paraId="6F6AA7DA"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vAlign w:val="center"/>
          </w:tcPr>
          <w:p w14:paraId="69B659F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7" w:type="pct"/>
            <w:tcBorders>
              <w:top w:val="nil"/>
              <w:left w:val="nil"/>
              <w:bottom w:val="single" w:sz="4" w:space="0" w:color="auto"/>
              <w:right w:val="nil"/>
            </w:tcBorders>
            <w:shd w:val="clear" w:color="auto" w:fill="auto"/>
            <w:vAlign w:val="center"/>
          </w:tcPr>
          <w:p w14:paraId="13A75299"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3" w:type="pct"/>
            <w:tcBorders>
              <w:top w:val="nil"/>
              <w:left w:val="nil"/>
              <w:bottom w:val="single" w:sz="4" w:space="0" w:color="auto"/>
              <w:right w:val="nil"/>
            </w:tcBorders>
            <w:shd w:val="clear" w:color="auto" w:fill="auto"/>
            <w:noWrap/>
            <w:vAlign w:val="center"/>
          </w:tcPr>
          <w:p w14:paraId="15186B96"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vAlign w:val="center"/>
          </w:tcPr>
          <w:p w14:paraId="64E40F37"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250" w:type="pct"/>
            <w:tcBorders>
              <w:top w:val="nil"/>
              <w:left w:val="nil"/>
              <w:bottom w:val="single" w:sz="4" w:space="0" w:color="auto"/>
              <w:right w:val="nil"/>
            </w:tcBorders>
            <w:shd w:val="clear" w:color="auto" w:fill="auto"/>
            <w:vAlign w:val="center"/>
          </w:tcPr>
          <w:p w14:paraId="1C2893E3"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6E796A20" w14:textId="77777777">
        <w:trPr>
          <w:trHeight w:val="360"/>
        </w:trPr>
        <w:tc>
          <w:tcPr>
            <w:tcW w:w="739" w:type="pct"/>
            <w:tcBorders>
              <w:top w:val="nil"/>
              <w:left w:val="nil"/>
              <w:bottom w:val="nil"/>
              <w:right w:val="nil"/>
            </w:tcBorders>
            <w:shd w:val="clear" w:color="auto" w:fill="auto"/>
            <w:vAlign w:val="center"/>
          </w:tcPr>
          <w:p w14:paraId="2C1CA287" w14:textId="77777777" w:rsidR="002E4F9A" w:rsidRDefault="0072610E">
            <w:pPr>
              <w:rPr>
                <w:sz w:val="20"/>
                <w:szCs w:val="20"/>
                <w:lang w:val="en-US"/>
              </w:rPr>
            </w:pPr>
            <w:r>
              <w:rPr>
                <w:sz w:val="20"/>
                <w:szCs w:val="20"/>
                <w:lang w:val="en-US"/>
              </w:rPr>
              <w:t>PIA</w:t>
            </w:r>
          </w:p>
        </w:tc>
        <w:tc>
          <w:tcPr>
            <w:tcW w:w="294" w:type="pct"/>
            <w:tcBorders>
              <w:top w:val="nil"/>
              <w:left w:val="nil"/>
              <w:bottom w:val="nil"/>
              <w:right w:val="nil"/>
            </w:tcBorders>
            <w:shd w:val="clear" w:color="auto" w:fill="auto"/>
            <w:noWrap/>
            <w:vAlign w:val="center"/>
          </w:tcPr>
          <w:p w14:paraId="6193EA3C"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028DEDCC"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19E8511A"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07C0973" w14:textId="77777777" w:rsidR="002E4F9A" w:rsidRDefault="0072610E">
            <w:pPr>
              <w:jc w:val="center"/>
              <w:rPr>
                <w:sz w:val="20"/>
                <w:szCs w:val="20"/>
                <w:lang w:val="en-US"/>
              </w:rPr>
            </w:pPr>
            <w:r>
              <w:rPr>
                <w:sz w:val="20"/>
                <w:szCs w:val="20"/>
                <w:lang w:val="en-US"/>
              </w:rPr>
              <w:t>-2.15</w:t>
            </w:r>
          </w:p>
        </w:tc>
        <w:tc>
          <w:tcPr>
            <w:tcW w:w="318" w:type="pct"/>
            <w:tcBorders>
              <w:top w:val="nil"/>
              <w:left w:val="nil"/>
              <w:bottom w:val="nil"/>
              <w:right w:val="nil"/>
            </w:tcBorders>
            <w:shd w:val="clear" w:color="auto" w:fill="auto"/>
            <w:noWrap/>
            <w:vAlign w:val="center"/>
          </w:tcPr>
          <w:p w14:paraId="31833155"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11085855"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8317AAE" w14:textId="77777777" w:rsidR="002E4F9A" w:rsidRDefault="0072610E">
            <w:pPr>
              <w:jc w:val="center"/>
              <w:rPr>
                <w:sz w:val="20"/>
                <w:szCs w:val="20"/>
                <w:lang w:val="en-US"/>
              </w:rPr>
            </w:pPr>
            <w:r>
              <w:rPr>
                <w:sz w:val="20"/>
                <w:szCs w:val="20"/>
                <w:lang w:val="en-US"/>
              </w:rPr>
              <w:t>1.73</w:t>
            </w:r>
          </w:p>
        </w:tc>
        <w:tc>
          <w:tcPr>
            <w:tcW w:w="299" w:type="pct"/>
            <w:tcBorders>
              <w:top w:val="nil"/>
              <w:left w:val="nil"/>
              <w:bottom w:val="nil"/>
              <w:right w:val="nil"/>
            </w:tcBorders>
            <w:shd w:val="clear" w:color="auto" w:fill="auto"/>
            <w:noWrap/>
            <w:vAlign w:val="center"/>
          </w:tcPr>
          <w:p w14:paraId="6D3C0D1C"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33CFCD97"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460EF6FE" w14:textId="77777777" w:rsidR="002E4F9A" w:rsidRDefault="0072610E">
            <w:pPr>
              <w:jc w:val="center"/>
              <w:rPr>
                <w:sz w:val="20"/>
                <w:szCs w:val="20"/>
                <w:lang w:val="en-US"/>
              </w:rPr>
            </w:pPr>
            <w:r>
              <w:rPr>
                <w:sz w:val="20"/>
                <w:szCs w:val="20"/>
                <w:lang w:val="en-US"/>
              </w:rPr>
              <w:t>0.03</w:t>
            </w:r>
          </w:p>
        </w:tc>
        <w:tc>
          <w:tcPr>
            <w:tcW w:w="279" w:type="pct"/>
            <w:tcBorders>
              <w:top w:val="nil"/>
              <w:left w:val="nil"/>
              <w:bottom w:val="nil"/>
              <w:right w:val="nil"/>
            </w:tcBorders>
            <w:shd w:val="clear" w:color="auto" w:fill="auto"/>
            <w:noWrap/>
            <w:vAlign w:val="center"/>
          </w:tcPr>
          <w:p w14:paraId="47263FA5"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216480D3"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27AED700" w14:textId="77777777" w:rsidR="002E4F9A" w:rsidRDefault="0072610E">
            <w:pPr>
              <w:jc w:val="center"/>
              <w:rPr>
                <w:sz w:val="20"/>
                <w:szCs w:val="20"/>
                <w:lang w:val="en-US"/>
              </w:rPr>
            </w:pPr>
            <w:r>
              <w:rPr>
                <w:sz w:val="20"/>
                <w:szCs w:val="20"/>
                <w:lang w:val="en-US"/>
              </w:rPr>
              <w:t>1.46</w:t>
            </w:r>
          </w:p>
        </w:tc>
        <w:tc>
          <w:tcPr>
            <w:tcW w:w="307" w:type="pct"/>
            <w:tcBorders>
              <w:top w:val="nil"/>
              <w:left w:val="nil"/>
              <w:bottom w:val="nil"/>
              <w:right w:val="nil"/>
            </w:tcBorders>
            <w:shd w:val="clear" w:color="auto" w:fill="auto"/>
            <w:noWrap/>
            <w:vAlign w:val="center"/>
          </w:tcPr>
          <w:p w14:paraId="797AE540"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7AB9C8AD"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44547B93" w14:textId="77777777" w:rsidR="002E4F9A" w:rsidRDefault="0072610E">
            <w:pPr>
              <w:jc w:val="center"/>
              <w:rPr>
                <w:sz w:val="20"/>
                <w:szCs w:val="20"/>
                <w:lang w:val="en-US"/>
              </w:rPr>
            </w:pPr>
            <w:r>
              <w:rPr>
                <w:sz w:val="20"/>
                <w:szCs w:val="20"/>
                <w:lang w:val="en-US"/>
              </w:rPr>
              <w:t>-1.18</w:t>
            </w:r>
          </w:p>
        </w:tc>
        <w:tc>
          <w:tcPr>
            <w:tcW w:w="250" w:type="pct"/>
            <w:tcBorders>
              <w:top w:val="nil"/>
              <w:left w:val="nil"/>
              <w:bottom w:val="nil"/>
              <w:right w:val="nil"/>
            </w:tcBorders>
            <w:shd w:val="clear" w:color="auto" w:fill="auto"/>
            <w:noWrap/>
            <w:vAlign w:val="center"/>
          </w:tcPr>
          <w:p w14:paraId="78159170" w14:textId="77777777" w:rsidR="002E4F9A" w:rsidRDefault="002E4F9A">
            <w:pPr>
              <w:jc w:val="center"/>
              <w:rPr>
                <w:sz w:val="20"/>
                <w:szCs w:val="20"/>
                <w:lang w:val="en-US"/>
              </w:rPr>
            </w:pPr>
          </w:p>
        </w:tc>
      </w:tr>
      <w:tr w:rsidR="002E4F9A" w14:paraId="3CC0F78E" w14:textId="77777777">
        <w:trPr>
          <w:trHeight w:val="360"/>
        </w:trPr>
        <w:tc>
          <w:tcPr>
            <w:tcW w:w="739" w:type="pct"/>
            <w:tcBorders>
              <w:top w:val="nil"/>
              <w:left w:val="nil"/>
              <w:bottom w:val="nil"/>
              <w:right w:val="nil"/>
            </w:tcBorders>
            <w:shd w:val="clear" w:color="auto" w:fill="auto"/>
            <w:vAlign w:val="center"/>
          </w:tcPr>
          <w:p w14:paraId="42E931F4" w14:textId="42635C50" w:rsidR="002E4F9A" w:rsidRDefault="0072610E">
            <w:pPr>
              <w:rPr>
                <w:sz w:val="20"/>
                <w:szCs w:val="20"/>
                <w:lang w:val="en-US"/>
              </w:rPr>
            </w:pPr>
            <w:r>
              <w:rPr>
                <w:sz w:val="20"/>
                <w:szCs w:val="20"/>
                <w:lang w:val="en-US"/>
              </w:rPr>
              <w:t>Budburst</w:t>
            </w:r>
            <w:r w:rsidR="00B36136">
              <w:rPr>
                <w:sz w:val="20"/>
                <w:szCs w:val="20"/>
                <w:lang w:val="en-US"/>
              </w:rPr>
              <w:t xml:space="preserve"> delay</w:t>
            </w:r>
          </w:p>
        </w:tc>
        <w:tc>
          <w:tcPr>
            <w:tcW w:w="294" w:type="pct"/>
            <w:tcBorders>
              <w:top w:val="nil"/>
              <w:left w:val="nil"/>
              <w:bottom w:val="nil"/>
              <w:right w:val="nil"/>
            </w:tcBorders>
            <w:shd w:val="clear" w:color="auto" w:fill="auto"/>
            <w:vAlign w:val="center"/>
          </w:tcPr>
          <w:p w14:paraId="072E3FE0" w14:textId="77777777" w:rsidR="002E4F9A" w:rsidRDefault="0072610E">
            <w:pPr>
              <w:jc w:val="center"/>
              <w:rPr>
                <w:sz w:val="20"/>
                <w:szCs w:val="20"/>
                <w:lang w:val="en-US"/>
              </w:rPr>
            </w:pPr>
            <w:r>
              <w:rPr>
                <w:sz w:val="20"/>
                <w:szCs w:val="20"/>
                <w:lang w:val="en-US"/>
              </w:rPr>
              <w:t>2.52</w:t>
            </w:r>
          </w:p>
        </w:tc>
        <w:tc>
          <w:tcPr>
            <w:tcW w:w="398" w:type="pct"/>
            <w:tcBorders>
              <w:top w:val="nil"/>
              <w:left w:val="nil"/>
              <w:bottom w:val="nil"/>
              <w:right w:val="nil"/>
            </w:tcBorders>
            <w:shd w:val="clear" w:color="auto" w:fill="auto"/>
            <w:vAlign w:val="center"/>
          </w:tcPr>
          <w:p w14:paraId="14552CE0"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22A73F34"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vAlign w:val="center"/>
          </w:tcPr>
          <w:p w14:paraId="05307FB7" w14:textId="77777777" w:rsidR="002E4F9A" w:rsidRDefault="0072610E">
            <w:pPr>
              <w:jc w:val="center"/>
              <w:rPr>
                <w:sz w:val="20"/>
                <w:szCs w:val="20"/>
                <w:lang w:val="en-US"/>
              </w:rPr>
            </w:pPr>
            <w:r>
              <w:rPr>
                <w:sz w:val="20"/>
                <w:szCs w:val="20"/>
                <w:lang w:val="en-US"/>
              </w:rPr>
              <w:t>0.63</w:t>
            </w:r>
          </w:p>
        </w:tc>
        <w:tc>
          <w:tcPr>
            <w:tcW w:w="318" w:type="pct"/>
            <w:tcBorders>
              <w:top w:val="nil"/>
              <w:left w:val="nil"/>
              <w:bottom w:val="nil"/>
              <w:right w:val="nil"/>
            </w:tcBorders>
            <w:shd w:val="clear" w:color="auto" w:fill="auto"/>
            <w:vAlign w:val="center"/>
          </w:tcPr>
          <w:p w14:paraId="30A05072"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113AEB66"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C65748F" w14:textId="77777777" w:rsidR="002E4F9A" w:rsidRDefault="0072610E">
            <w:pPr>
              <w:jc w:val="center"/>
              <w:rPr>
                <w:sz w:val="20"/>
                <w:szCs w:val="20"/>
                <w:lang w:val="en-US"/>
              </w:rPr>
            </w:pPr>
            <w:r>
              <w:rPr>
                <w:sz w:val="20"/>
                <w:szCs w:val="20"/>
                <w:lang w:val="en-US"/>
              </w:rPr>
              <w:t>-2.01</w:t>
            </w:r>
          </w:p>
        </w:tc>
        <w:tc>
          <w:tcPr>
            <w:tcW w:w="299" w:type="pct"/>
            <w:tcBorders>
              <w:top w:val="nil"/>
              <w:left w:val="nil"/>
              <w:bottom w:val="nil"/>
              <w:right w:val="nil"/>
            </w:tcBorders>
            <w:shd w:val="clear" w:color="auto" w:fill="auto"/>
            <w:noWrap/>
            <w:vAlign w:val="center"/>
          </w:tcPr>
          <w:p w14:paraId="7B3556E1"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4852FA23"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3252E90E" w14:textId="77777777" w:rsidR="002E4F9A" w:rsidRDefault="0072610E">
            <w:pPr>
              <w:jc w:val="center"/>
              <w:rPr>
                <w:sz w:val="20"/>
                <w:szCs w:val="20"/>
                <w:lang w:val="en-US"/>
              </w:rPr>
            </w:pPr>
            <w:r>
              <w:rPr>
                <w:sz w:val="20"/>
                <w:szCs w:val="20"/>
                <w:lang w:val="en-US"/>
              </w:rPr>
              <w:t>0.41</w:t>
            </w:r>
          </w:p>
        </w:tc>
        <w:tc>
          <w:tcPr>
            <w:tcW w:w="279" w:type="pct"/>
            <w:tcBorders>
              <w:top w:val="nil"/>
              <w:left w:val="nil"/>
              <w:bottom w:val="nil"/>
              <w:right w:val="nil"/>
            </w:tcBorders>
            <w:shd w:val="clear" w:color="auto" w:fill="auto"/>
            <w:noWrap/>
            <w:vAlign w:val="center"/>
          </w:tcPr>
          <w:p w14:paraId="31C39DD8"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388B468E"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21E7C51"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76941B3F"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2AE62857"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5AA64D2C"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38EB7A56" w14:textId="77777777" w:rsidR="002E4F9A" w:rsidRDefault="002E4F9A">
            <w:pPr>
              <w:jc w:val="center"/>
              <w:rPr>
                <w:sz w:val="20"/>
                <w:szCs w:val="20"/>
                <w:lang w:val="en-US"/>
              </w:rPr>
            </w:pPr>
          </w:p>
        </w:tc>
      </w:tr>
      <w:tr w:rsidR="002E4F9A" w14:paraId="638265FE" w14:textId="77777777">
        <w:trPr>
          <w:trHeight w:val="360"/>
        </w:trPr>
        <w:tc>
          <w:tcPr>
            <w:tcW w:w="739" w:type="pct"/>
            <w:tcBorders>
              <w:top w:val="nil"/>
              <w:left w:val="nil"/>
              <w:bottom w:val="nil"/>
              <w:right w:val="nil"/>
            </w:tcBorders>
            <w:shd w:val="clear" w:color="auto" w:fill="auto"/>
            <w:vAlign w:val="center"/>
          </w:tcPr>
          <w:p w14:paraId="51E5D2E9" w14:textId="77777777" w:rsidR="002E4F9A" w:rsidRDefault="0072610E">
            <w:pPr>
              <w:rPr>
                <w:sz w:val="20"/>
                <w:szCs w:val="20"/>
                <w:lang w:val="en-US"/>
              </w:rPr>
            </w:pPr>
            <w:r>
              <w:rPr>
                <w:sz w:val="20"/>
                <w:szCs w:val="20"/>
                <w:lang w:val="en-US"/>
              </w:rPr>
              <w:t>Collembola abundance (CA)</w:t>
            </w:r>
          </w:p>
        </w:tc>
        <w:tc>
          <w:tcPr>
            <w:tcW w:w="294" w:type="pct"/>
            <w:tcBorders>
              <w:top w:val="nil"/>
              <w:left w:val="nil"/>
              <w:bottom w:val="nil"/>
              <w:right w:val="nil"/>
            </w:tcBorders>
            <w:shd w:val="clear" w:color="auto" w:fill="auto"/>
            <w:noWrap/>
            <w:vAlign w:val="center"/>
          </w:tcPr>
          <w:p w14:paraId="78D903B1" w14:textId="77777777" w:rsidR="002E4F9A" w:rsidRDefault="0072610E">
            <w:pPr>
              <w:jc w:val="center"/>
              <w:rPr>
                <w:sz w:val="20"/>
                <w:szCs w:val="20"/>
                <w:lang w:val="en-US"/>
              </w:rPr>
            </w:pPr>
            <w:r>
              <w:rPr>
                <w:sz w:val="20"/>
                <w:szCs w:val="20"/>
                <w:lang w:val="en-US"/>
              </w:rPr>
              <w:t>2.30</w:t>
            </w:r>
          </w:p>
        </w:tc>
        <w:tc>
          <w:tcPr>
            <w:tcW w:w="398" w:type="pct"/>
            <w:tcBorders>
              <w:top w:val="nil"/>
              <w:left w:val="nil"/>
              <w:bottom w:val="nil"/>
              <w:right w:val="nil"/>
            </w:tcBorders>
            <w:shd w:val="clear" w:color="auto" w:fill="auto"/>
            <w:noWrap/>
            <w:vAlign w:val="center"/>
          </w:tcPr>
          <w:p w14:paraId="386F8F58"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2ADAE821"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B080691" w14:textId="77777777" w:rsidR="002E4F9A" w:rsidRDefault="0072610E">
            <w:pPr>
              <w:jc w:val="center"/>
              <w:rPr>
                <w:sz w:val="20"/>
                <w:szCs w:val="20"/>
                <w:lang w:val="en-US"/>
              </w:rPr>
            </w:pPr>
            <w:r>
              <w:rPr>
                <w:sz w:val="20"/>
                <w:szCs w:val="20"/>
                <w:lang w:val="en-US"/>
              </w:rPr>
              <w:t>0.62</w:t>
            </w:r>
          </w:p>
        </w:tc>
        <w:tc>
          <w:tcPr>
            <w:tcW w:w="318" w:type="pct"/>
            <w:tcBorders>
              <w:top w:val="nil"/>
              <w:left w:val="nil"/>
              <w:bottom w:val="nil"/>
              <w:right w:val="nil"/>
            </w:tcBorders>
            <w:shd w:val="clear" w:color="auto" w:fill="auto"/>
            <w:noWrap/>
            <w:vAlign w:val="center"/>
          </w:tcPr>
          <w:p w14:paraId="6DF0B493"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464C6BAE"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7CCBCAD9" w14:textId="77777777" w:rsidR="002E4F9A" w:rsidRDefault="0072610E">
            <w:pPr>
              <w:jc w:val="center"/>
              <w:rPr>
                <w:sz w:val="20"/>
                <w:szCs w:val="20"/>
                <w:lang w:val="en-US"/>
              </w:rPr>
            </w:pPr>
            <w:r>
              <w:rPr>
                <w:sz w:val="20"/>
                <w:szCs w:val="20"/>
                <w:lang w:val="en-US"/>
              </w:rPr>
              <w:t>2.07</w:t>
            </w:r>
          </w:p>
        </w:tc>
        <w:tc>
          <w:tcPr>
            <w:tcW w:w="299" w:type="pct"/>
            <w:tcBorders>
              <w:top w:val="nil"/>
              <w:left w:val="nil"/>
              <w:bottom w:val="nil"/>
              <w:right w:val="nil"/>
            </w:tcBorders>
            <w:shd w:val="clear" w:color="auto" w:fill="auto"/>
            <w:noWrap/>
            <w:vAlign w:val="center"/>
          </w:tcPr>
          <w:p w14:paraId="3131E277"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61C9BDFA"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138A1C5B" w14:textId="77777777" w:rsidR="002E4F9A" w:rsidRDefault="0072610E">
            <w:pPr>
              <w:jc w:val="center"/>
              <w:rPr>
                <w:sz w:val="20"/>
                <w:szCs w:val="20"/>
                <w:lang w:val="en-US"/>
              </w:rPr>
            </w:pPr>
            <w:r>
              <w:rPr>
                <w:sz w:val="20"/>
                <w:szCs w:val="20"/>
                <w:lang w:val="en-US"/>
              </w:rPr>
              <w:t>2.73</w:t>
            </w:r>
          </w:p>
        </w:tc>
        <w:tc>
          <w:tcPr>
            <w:tcW w:w="279" w:type="pct"/>
            <w:tcBorders>
              <w:top w:val="nil"/>
              <w:left w:val="nil"/>
              <w:bottom w:val="nil"/>
              <w:right w:val="nil"/>
            </w:tcBorders>
            <w:shd w:val="clear" w:color="auto" w:fill="auto"/>
            <w:noWrap/>
            <w:vAlign w:val="center"/>
          </w:tcPr>
          <w:p w14:paraId="346E7E31"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0DEBDAF2"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2C3B31C9" w14:textId="77777777" w:rsidR="002E4F9A" w:rsidRDefault="0072610E">
            <w:pPr>
              <w:jc w:val="center"/>
              <w:rPr>
                <w:sz w:val="20"/>
                <w:szCs w:val="20"/>
                <w:lang w:val="en-US"/>
              </w:rPr>
            </w:pPr>
            <w:r>
              <w:rPr>
                <w:sz w:val="20"/>
                <w:szCs w:val="20"/>
                <w:lang w:val="en-US"/>
              </w:rPr>
              <w:t>1.89</w:t>
            </w:r>
          </w:p>
        </w:tc>
        <w:tc>
          <w:tcPr>
            <w:tcW w:w="307" w:type="pct"/>
            <w:tcBorders>
              <w:top w:val="nil"/>
              <w:left w:val="nil"/>
              <w:bottom w:val="nil"/>
              <w:right w:val="nil"/>
            </w:tcBorders>
            <w:shd w:val="clear" w:color="auto" w:fill="auto"/>
            <w:noWrap/>
            <w:vAlign w:val="center"/>
          </w:tcPr>
          <w:p w14:paraId="75F1A483"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2413425"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2A7A4157"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2F296E8A" w14:textId="77777777" w:rsidR="002E4F9A" w:rsidRDefault="002E4F9A">
            <w:pPr>
              <w:jc w:val="center"/>
              <w:rPr>
                <w:sz w:val="20"/>
                <w:szCs w:val="20"/>
                <w:lang w:val="en-US"/>
              </w:rPr>
            </w:pPr>
          </w:p>
        </w:tc>
      </w:tr>
      <w:tr w:rsidR="002E4F9A" w14:paraId="50EA94E7" w14:textId="77777777">
        <w:trPr>
          <w:trHeight w:val="360"/>
        </w:trPr>
        <w:tc>
          <w:tcPr>
            <w:tcW w:w="739" w:type="pct"/>
            <w:tcBorders>
              <w:top w:val="nil"/>
              <w:left w:val="nil"/>
              <w:bottom w:val="nil"/>
              <w:right w:val="nil"/>
            </w:tcBorders>
            <w:shd w:val="clear" w:color="auto" w:fill="auto"/>
            <w:vAlign w:val="center"/>
          </w:tcPr>
          <w:p w14:paraId="1C8FB484" w14:textId="77777777" w:rsidR="002E4F9A" w:rsidRDefault="0072610E">
            <w:pPr>
              <w:rPr>
                <w:sz w:val="20"/>
                <w:szCs w:val="20"/>
                <w:lang w:val="en-US"/>
              </w:rPr>
            </w:pPr>
            <w:r>
              <w:rPr>
                <w:sz w:val="20"/>
                <w:szCs w:val="20"/>
                <w:lang w:val="en-US"/>
              </w:rPr>
              <w:t>Acari abundance (AA)</w:t>
            </w:r>
          </w:p>
        </w:tc>
        <w:tc>
          <w:tcPr>
            <w:tcW w:w="294" w:type="pct"/>
            <w:tcBorders>
              <w:top w:val="nil"/>
              <w:left w:val="nil"/>
              <w:bottom w:val="nil"/>
              <w:right w:val="nil"/>
            </w:tcBorders>
            <w:shd w:val="clear" w:color="auto" w:fill="auto"/>
            <w:noWrap/>
            <w:vAlign w:val="center"/>
          </w:tcPr>
          <w:p w14:paraId="500CED5D" w14:textId="77777777" w:rsidR="002E4F9A" w:rsidRDefault="0072610E">
            <w:pPr>
              <w:jc w:val="center"/>
              <w:rPr>
                <w:sz w:val="20"/>
                <w:szCs w:val="20"/>
                <w:lang w:val="en-US"/>
              </w:rPr>
            </w:pPr>
            <w:r>
              <w:rPr>
                <w:sz w:val="20"/>
                <w:szCs w:val="20"/>
                <w:lang w:val="en-US"/>
              </w:rPr>
              <w:t>2.11</w:t>
            </w:r>
          </w:p>
        </w:tc>
        <w:tc>
          <w:tcPr>
            <w:tcW w:w="398" w:type="pct"/>
            <w:tcBorders>
              <w:top w:val="nil"/>
              <w:left w:val="nil"/>
              <w:bottom w:val="nil"/>
              <w:right w:val="nil"/>
            </w:tcBorders>
            <w:shd w:val="clear" w:color="auto" w:fill="auto"/>
            <w:noWrap/>
            <w:vAlign w:val="center"/>
          </w:tcPr>
          <w:p w14:paraId="1AFAF895"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291F1FE8"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2A17CE77" w14:textId="77777777" w:rsidR="002E4F9A" w:rsidRDefault="0072610E">
            <w:pPr>
              <w:jc w:val="center"/>
              <w:rPr>
                <w:sz w:val="20"/>
                <w:szCs w:val="20"/>
                <w:lang w:val="en-US"/>
              </w:rPr>
            </w:pPr>
            <w:r>
              <w:rPr>
                <w:sz w:val="20"/>
                <w:szCs w:val="20"/>
                <w:lang w:val="en-US"/>
              </w:rPr>
              <w:t>1.52</w:t>
            </w:r>
          </w:p>
        </w:tc>
        <w:tc>
          <w:tcPr>
            <w:tcW w:w="318" w:type="pct"/>
            <w:tcBorders>
              <w:top w:val="nil"/>
              <w:left w:val="nil"/>
              <w:bottom w:val="nil"/>
              <w:right w:val="nil"/>
            </w:tcBorders>
            <w:shd w:val="clear" w:color="auto" w:fill="auto"/>
            <w:noWrap/>
            <w:vAlign w:val="center"/>
          </w:tcPr>
          <w:p w14:paraId="6E587422"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526C3270"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BD7D6B8" w14:textId="77777777" w:rsidR="002E4F9A" w:rsidRDefault="0072610E">
            <w:pPr>
              <w:jc w:val="center"/>
              <w:rPr>
                <w:sz w:val="20"/>
                <w:szCs w:val="20"/>
                <w:lang w:val="en-US"/>
              </w:rPr>
            </w:pPr>
            <w:r>
              <w:rPr>
                <w:sz w:val="20"/>
                <w:szCs w:val="20"/>
                <w:lang w:val="en-US"/>
              </w:rPr>
              <w:t>-3.32</w:t>
            </w:r>
          </w:p>
        </w:tc>
        <w:tc>
          <w:tcPr>
            <w:tcW w:w="299" w:type="pct"/>
            <w:tcBorders>
              <w:top w:val="nil"/>
              <w:left w:val="nil"/>
              <w:bottom w:val="nil"/>
              <w:right w:val="nil"/>
            </w:tcBorders>
            <w:shd w:val="clear" w:color="auto" w:fill="auto"/>
            <w:noWrap/>
            <w:vAlign w:val="center"/>
          </w:tcPr>
          <w:p w14:paraId="42551720"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55650F00"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20FD4DD1" w14:textId="77777777" w:rsidR="002E4F9A" w:rsidRDefault="0072610E">
            <w:pPr>
              <w:jc w:val="center"/>
              <w:rPr>
                <w:sz w:val="20"/>
                <w:szCs w:val="20"/>
                <w:lang w:val="en-US"/>
              </w:rPr>
            </w:pPr>
            <w:r>
              <w:rPr>
                <w:sz w:val="20"/>
                <w:szCs w:val="20"/>
                <w:lang w:val="en-US"/>
              </w:rPr>
              <w:t>-1.90</w:t>
            </w:r>
          </w:p>
        </w:tc>
        <w:tc>
          <w:tcPr>
            <w:tcW w:w="279" w:type="pct"/>
            <w:tcBorders>
              <w:top w:val="nil"/>
              <w:left w:val="nil"/>
              <w:bottom w:val="nil"/>
              <w:right w:val="nil"/>
            </w:tcBorders>
            <w:shd w:val="clear" w:color="auto" w:fill="auto"/>
            <w:noWrap/>
            <w:vAlign w:val="center"/>
          </w:tcPr>
          <w:p w14:paraId="309F0419"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5F6CFD42"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733CC66F"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7D957B05"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6A9D61D4"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2BEFB53" w14:textId="77777777" w:rsidR="002E4F9A" w:rsidRDefault="0072610E">
            <w:pPr>
              <w:jc w:val="center"/>
              <w:rPr>
                <w:sz w:val="20"/>
                <w:szCs w:val="20"/>
                <w:lang w:val="en-US"/>
              </w:rPr>
            </w:pPr>
            <w:r>
              <w:rPr>
                <w:sz w:val="20"/>
                <w:szCs w:val="20"/>
                <w:lang w:val="en-US"/>
              </w:rPr>
              <w:t>-1.27</w:t>
            </w:r>
          </w:p>
        </w:tc>
        <w:tc>
          <w:tcPr>
            <w:tcW w:w="250" w:type="pct"/>
            <w:tcBorders>
              <w:top w:val="nil"/>
              <w:left w:val="nil"/>
              <w:bottom w:val="nil"/>
              <w:right w:val="nil"/>
            </w:tcBorders>
            <w:shd w:val="clear" w:color="auto" w:fill="auto"/>
            <w:noWrap/>
            <w:vAlign w:val="center"/>
          </w:tcPr>
          <w:p w14:paraId="63BC7BE9" w14:textId="77777777" w:rsidR="002E4F9A" w:rsidRDefault="002E4F9A">
            <w:pPr>
              <w:jc w:val="center"/>
              <w:rPr>
                <w:sz w:val="20"/>
                <w:szCs w:val="20"/>
                <w:lang w:val="en-US"/>
              </w:rPr>
            </w:pPr>
          </w:p>
        </w:tc>
      </w:tr>
      <w:tr w:rsidR="002E4F9A" w14:paraId="1C473D51" w14:textId="77777777">
        <w:trPr>
          <w:trHeight w:val="360"/>
        </w:trPr>
        <w:tc>
          <w:tcPr>
            <w:tcW w:w="739" w:type="pct"/>
            <w:tcBorders>
              <w:top w:val="nil"/>
              <w:left w:val="nil"/>
              <w:bottom w:val="nil"/>
              <w:right w:val="nil"/>
            </w:tcBorders>
            <w:shd w:val="clear" w:color="auto" w:fill="auto"/>
            <w:vAlign w:val="center"/>
          </w:tcPr>
          <w:p w14:paraId="525F340A" w14:textId="77777777" w:rsidR="002E4F9A" w:rsidRDefault="0072610E">
            <w:pPr>
              <w:rPr>
                <w:sz w:val="20"/>
                <w:szCs w:val="20"/>
                <w:lang w:val="en-US"/>
              </w:rPr>
            </w:pPr>
            <w:r>
              <w:rPr>
                <w:sz w:val="20"/>
                <w:szCs w:val="20"/>
                <w:lang w:val="en-US"/>
              </w:rPr>
              <w:t>Microbial biomass (MB)</w:t>
            </w:r>
          </w:p>
        </w:tc>
        <w:tc>
          <w:tcPr>
            <w:tcW w:w="294" w:type="pct"/>
            <w:tcBorders>
              <w:top w:val="nil"/>
              <w:left w:val="nil"/>
              <w:bottom w:val="nil"/>
              <w:right w:val="nil"/>
            </w:tcBorders>
            <w:shd w:val="clear" w:color="auto" w:fill="auto"/>
            <w:noWrap/>
            <w:vAlign w:val="center"/>
          </w:tcPr>
          <w:p w14:paraId="295C4078"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53221774"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5DEAB181"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FA87F14"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4E1FD43E"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361E2E48"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3EE25F3E" w14:textId="77777777" w:rsidR="002E4F9A" w:rsidRDefault="0072610E">
            <w:pPr>
              <w:jc w:val="center"/>
              <w:rPr>
                <w:sz w:val="20"/>
                <w:szCs w:val="20"/>
                <w:lang w:val="en-US"/>
              </w:rPr>
            </w:pPr>
            <w:r>
              <w:rPr>
                <w:sz w:val="20"/>
                <w:szCs w:val="20"/>
                <w:lang w:val="en-US"/>
              </w:rPr>
              <w:t>-2.86</w:t>
            </w:r>
          </w:p>
        </w:tc>
        <w:tc>
          <w:tcPr>
            <w:tcW w:w="299" w:type="pct"/>
            <w:tcBorders>
              <w:top w:val="nil"/>
              <w:left w:val="nil"/>
              <w:bottom w:val="nil"/>
              <w:right w:val="nil"/>
            </w:tcBorders>
            <w:shd w:val="clear" w:color="auto" w:fill="auto"/>
            <w:noWrap/>
            <w:vAlign w:val="center"/>
          </w:tcPr>
          <w:p w14:paraId="0D6C9442"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19806D70"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6EF323C6" w14:textId="77777777" w:rsidR="002E4F9A" w:rsidRDefault="0072610E">
            <w:pPr>
              <w:jc w:val="center"/>
              <w:rPr>
                <w:sz w:val="20"/>
                <w:szCs w:val="20"/>
                <w:lang w:val="en-US"/>
              </w:rPr>
            </w:pPr>
            <w:r>
              <w:rPr>
                <w:sz w:val="20"/>
                <w:szCs w:val="20"/>
                <w:lang w:val="en-US"/>
              </w:rPr>
              <w:t>1.01</w:t>
            </w:r>
          </w:p>
        </w:tc>
        <w:tc>
          <w:tcPr>
            <w:tcW w:w="279" w:type="pct"/>
            <w:tcBorders>
              <w:top w:val="nil"/>
              <w:left w:val="nil"/>
              <w:bottom w:val="nil"/>
              <w:right w:val="nil"/>
            </w:tcBorders>
            <w:shd w:val="clear" w:color="auto" w:fill="auto"/>
            <w:noWrap/>
            <w:vAlign w:val="center"/>
          </w:tcPr>
          <w:p w14:paraId="00B044B7"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0548D59C"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6376CD5" w14:textId="77777777" w:rsidR="002E4F9A" w:rsidRDefault="0072610E">
            <w:pPr>
              <w:jc w:val="center"/>
              <w:rPr>
                <w:sz w:val="20"/>
                <w:szCs w:val="20"/>
                <w:lang w:val="en-US"/>
              </w:rPr>
            </w:pPr>
            <w:r>
              <w:rPr>
                <w:sz w:val="20"/>
                <w:szCs w:val="20"/>
                <w:lang w:val="en-US"/>
              </w:rPr>
              <w:t>-2.09</w:t>
            </w:r>
          </w:p>
        </w:tc>
        <w:tc>
          <w:tcPr>
            <w:tcW w:w="307" w:type="pct"/>
            <w:tcBorders>
              <w:top w:val="nil"/>
              <w:left w:val="nil"/>
              <w:bottom w:val="nil"/>
              <w:right w:val="nil"/>
            </w:tcBorders>
            <w:shd w:val="clear" w:color="auto" w:fill="auto"/>
            <w:noWrap/>
            <w:vAlign w:val="center"/>
          </w:tcPr>
          <w:p w14:paraId="2756FE55"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4F67BA07"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59586C64"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30432DF8" w14:textId="77777777" w:rsidR="002E4F9A" w:rsidRDefault="002E4F9A">
            <w:pPr>
              <w:jc w:val="center"/>
              <w:rPr>
                <w:sz w:val="20"/>
                <w:szCs w:val="20"/>
                <w:lang w:val="en-US"/>
              </w:rPr>
            </w:pPr>
          </w:p>
        </w:tc>
      </w:tr>
      <w:tr w:rsidR="002E4F9A" w14:paraId="761E9ED6" w14:textId="77777777">
        <w:trPr>
          <w:trHeight w:val="360"/>
        </w:trPr>
        <w:tc>
          <w:tcPr>
            <w:tcW w:w="739" w:type="pct"/>
            <w:tcBorders>
              <w:top w:val="nil"/>
              <w:left w:val="nil"/>
              <w:bottom w:val="nil"/>
              <w:right w:val="nil"/>
            </w:tcBorders>
            <w:shd w:val="clear" w:color="auto" w:fill="auto"/>
            <w:vAlign w:val="center"/>
          </w:tcPr>
          <w:p w14:paraId="74080512" w14:textId="77777777" w:rsidR="002E4F9A" w:rsidRDefault="0072610E">
            <w:pPr>
              <w:rPr>
                <w:sz w:val="20"/>
                <w:szCs w:val="20"/>
                <w:lang w:val="en-US"/>
              </w:rPr>
            </w:pPr>
            <w:r>
              <w:rPr>
                <w:sz w:val="20"/>
                <w:szCs w:val="20"/>
                <w:lang w:val="en-US"/>
              </w:rPr>
              <w:t>PIA × CA</w:t>
            </w:r>
          </w:p>
        </w:tc>
        <w:tc>
          <w:tcPr>
            <w:tcW w:w="294" w:type="pct"/>
            <w:tcBorders>
              <w:top w:val="nil"/>
              <w:left w:val="nil"/>
              <w:bottom w:val="nil"/>
              <w:right w:val="nil"/>
            </w:tcBorders>
            <w:shd w:val="clear" w:color="auto" w:fill="auto"/>
            <w:noWrap/>
            <w:vAlign w:val="center"/>
          </w:tcPr>
          <w:p w14:paraId="72B769AA"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015D8EC8"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D3B310C"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2D58182" w14:textId="77777777" w:rsidR="002E4F9A" w:rsidRDefault="0072610E">
            <w:pPr>
              <w:jc w:val="center"/>
              <w:rPr>
                <w:sz w:val="20"/>
                <w:szCs w:val="20"/>
                <w:lang w:val="en-US"/>
              </w:rPr>
            </w:pPr>
            <w:r>
              <w:rPr>
                <w:sz w:val="20"/>
                <w:szCs w:val="20"/>
                <w:lang w:val="en-US"/>
              </w:rPr>
              <w:t>-2.40</w:t>
            </w:r>
          </w:p>
        </w:tc>
        <w:tc>
          <w:tcPr>
            <w:tcW w:w="318" w:type="pct"/>
            <w:tcBorders>
              <w:top w:val="nil"/>
              <w:left w:val="nil"/>
              <w:bottom w:val="nil"/>
              <w:right w:val="nil"/>
            </w:tcBorders>
            <w:shd w:val="clear" w:color="auto" w:fill="auto"/>
            <w:noWrap/>
            <w:vAlign w:val="center"/>
          </w:tcPr>
          <w:p w14:paraId="33D6500A"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3FC9541E"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29ACDD7D" w14:textId="77777777" w:rsidR="002E4F9A" w:rsidRDefault="0072610E">
            <w:pPr>
              <w:jc w:val="center"/>
              <w:rPr>
                <w:sz w:val="20"/>
                <w:szCs w:val="20"/>
                <w:lang w:val="en-US"/>
              </w:rPr>
            </w:pPr>
            <w:r>
              <w:rPr>
                <w:sz w:val="20"/>
                <w:szCs w:val="20"/>
                <w:lang w:val="en-US"/>
              </w:rPr>
              <w:t>-1.29</w:t>
            </w:r>
          </w:p>
        </w:tc>
        <w:tc>
          <w:tcPr>
            <w:tcW w:w="299" w:type="pct"/>
            <w:tcBorders>
              <w:top w:val="nil"/>
              <w:left w:val="nil"/>
              <w:bottom w:val="nil"/>
              <w:right w:val="nil"/>
            </w:tcBorders>
            <w:shd w:val="clear" w:color="auto" w:fill="auto"/>
            <w:noWrap/>
            <w:vAlign w:val="center"/>
          </w:tcPr>
          <w:p w14:paraId="67B9CF09"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E48892C"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1FC35552" w14:textId="77777777" w:rsidR="002E4F9A" w:rsidRDefault="0072610E">
            <w:pPr>
              <w:jc w:val="center"/>
              <w:rPr>
                <w:sz w:val="20"/>
                <w:szCs w:val="20"/>
                <w:lang w:val="en-US"/>
              </w:rPr>
            </w:pPr>
            <w:r>
              <w:rPr>
                <w:sz w:val="20"/>
                <w:szCs w:val="20"/>
                <w:lang w:val="en-US"/>
              </w:rPr>
              <w:t>-2.63</w:t>
            </w:r>
          </w:p>
        </w:tc>
        <w:tc>
          <w:tcPr>
            <w:tcW w:w="279" w:type="pct"/>
            <w:tcBorders>
              <w:top w:val="nil"/>
              <w:left w:val="nil"/>
              <w:bottom w:val="nil"/>
              <w:right w:val="nil"/>
            </w:tcBorders>
            <w:shd w:val="clear" w:color="auto" w:fill="auto"/>
            <w:noWrap/>
            <w:vAlign w:val="center"/>
          </w:tcPr>
          <w:p w14:paraId="23ACF9B1"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3DF3B90B"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4A0EA83F" w14:textId="77777777" w:rsidR="002E4F9A" w:rsidRDefault="0072610E">
            <w:pPr>
              <w:jc w:val="center"/>
              <w:rPr>
                <w:sz w:val="20"/>
                <w:szCs w:val="20"/>
                <w:lang w:val="en-US"/>
              </w:rPr>
            </w:pPr>
            <w:r>
              <w:rPr>
                <w:sz w:val="20"/>
                <w:szCs w:val="20"/>
                <w:lang w:val="en-US"/>
              </w:rPr>
              <w:t>-1.78</w:t>
            </w:r>
          </w:p>
        </w:tc>
        <w:tc>
          <w:tcPr>
            <w:tcW w:w="307" w:type="pct"/>
            <w:tcBorders>
              <w:top w:val="nil"/>
              <w:left w:val="nil"/>
              <w:bottom w:val="nil"/>
              <w:right w:val="nil"/>
            </w:tcBorders>
            <w:shd w:val="clear" w:color="auto" w:fill="auto"/>
            <w:noWrap/>
            <w:vAlign w:val="center"/>
          </w:tcPr>
          <w:p w14:paraId="2F595D24"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2570945"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00B51B7"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3D4AB56B" w14:textId="77777777" w:rsidR="002E4F9A" w:rsidRDefault="002E4F9A">
            <w:pPr>
              <w:jc w:val="center"/>
              <w:rPr>
                <w:sz w:val="20"/>
                <w:szCs w:val="20"/>
                <w:lang w:val="en-US"/>
              </w:rPr>
            </w:pPr>
          </w:p>
        </w:tc>
      </w:tr>
      <w:tr w:rsidR="002E4F9A" w14:paraId="16A5FA93" w14:textId="77777777">
        <w:trPr>
          <w:trHeight w:val="360"/>
        </w:trPr>
        <w:tc>
          <w:tcPr>
            <w:tcW w:w="739" w:type="pct"/>
            <w:tcBorders>
              <w:top w:val="nil"/>
              <w:left w:val="nil"/>
              <w:bottom w:val="nil"/>
              <w:right w:val="nil"/>
            </w:tcBorders>
            <w:shd w:val="clear" w:color="auto" w:fill="auto"/>
            <w:vAlign w:val="center"/>
          </w:tcPr>
          <w:p w14:paraId="0FC07733" w14:textId="77777777" w:rsidR="002E4F9A" w:rsidRDefault="0072610E">
            <w:pPr>
              <w:rPr>
                <w:sz w:val="20"/>
                <w:szCs w:val="20"/>
                <w:lang w:val="en-US"/>
              </w:rPr>
            </w:pPr>
            <w:r>
              <w:rPr>
                <w:sz w:val="20"/>
                <w:szCs w:val="20"/>
                <w:lang w:val="en-US"/>
              </w:rPr>
              <w:t>PIA × AA</w:t>
            </w:r>
          </w:p>
        </w:tc>
        <w:tc>
          <w:tcPr>
            <w:tcW w:w="294" w:type="pct"/>
            <w:tcBorders>
              <w:top w:val="nil"/>
              <w:left w:val="nil"/>
              <w:bottom w:val="nil"/>
              <w:right w:val="nil"/>
            </w:tcBorders>
            <w:shd w:val="clear" w:color="auto" w:fill="auto"/>
            <w:noWrap/>
            <w:vAlign w:val="center"/>
          </w:tcPr>
          <w:p w14:paraId="65A991F4"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355120D9"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465EB32"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54FC7FC8" w14:textId="77777777" w:rsidR="002E4F9A" w:rsidRDefault="0072610E">
            <w:pPr>
              <w:jc w:val="center"/>
              <w:rPr>
                <w:sz w:val="20"/>
                <w:szCs w:val="20"/>
                <w:lang w:val="en-US"/>
              </w:rPr>
            </w:pPr>
            <w:r>
              <w:rPr>
                <w:sz w:val="20"/>
                <w:szCs w:val="20"/>
                <w:lang w:val="en-US"/>
              </w:rPr>
              <w:t>2.37</w:t>
            </w:r>
          </w:p>
        </w:tc>
        <w:tc>
          <w:tcPr>
            <w:tcW w:w="318" w:type="pct"/>
            <w:tcBorders>
              <w:top w:val="nil"/>
              <w:left w:val="nil"/>
              <w:bottom w:val="nil"/>
              <w:right w:val="nil"/>
            </w:tcBorders>
            <w:shd w:val="clear" w:color="auto" w:fill="auto"/>
            <w:noWrap/>
            <w:vAlign w:val="center"/>
          </w:tcPr>
          <w:p w14:paraId="75BEF258"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3964203E"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5135B12E"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13DB1691"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56FD7EE2"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55F98582"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6083AB29"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364A230E"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552F9DC9"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1EC50FB9"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08F8EEAC"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50E8F461" w14:textId="77777777" w:rsidR="002E4F9A" w:rsidRDefault="0072610E">
            <w:pPr>
              <w:jc w:val="center"/>
              <w:rPr>
                <w:sz w:val="20"/>
                <w:szCs w:val="20"/>
                <w:lang w:val="en-US"/>
              </w:rPr>
            </w:pPr>
            <w:r>
              <w:rPr>
                <w:sz w:val="20"/>
                <w:szCs w:val="20"/>
                <w:lang w:val="en-US"/>
              </w:rPr>
              <w:t>2.06</w:t>
            </w:r>
          </w:p>
        </w:tc>
        <w:tc>
          <w:tcPr>
            <w:tcW w:w="250" w:type="pct"/>
            <w:tcBorders>
              <w:top w:val="nil"/>
              <w:left w:val="nil"/>
              <w:bottom w:val="nil"/>
              <w:right w:val="nil"/>
            </w:tcBorders>
            <w:shd w:val="clear" w:color="auto" w:fill="auto"/>
            <w:noWrap/>
            <w:vAlign w:val="center"/>
          </w:tcPr>
          <w:p w14:paraId="13F41A69" w14:textId="77777777" w:rsidR="002E4F9A" w:rsidRDefault="0072610E">
            <w:pPr>
              <w:jc w:val="center"/>
              <w:rPr>
                <w:sz w:val="20"/>
                <w:szCs w:val="20"/>
                <w:lang w:val="en-US"/>
              </w:rPr>
            </w:pPr>
            <w:r>
              <w:rPr>
                <w:sz w:val="20"/>
                <w:szCs w:val="20"/>
                <w:lang w:val="en-US"/>
              </w:rPr>
              <w:t>*</w:t>
            </w:r>
          </w:p>
        </w:tc>
      </w:tr>
      <w:tr w:rsidR="002E4F9A" w14:paraId="3BE6C5D2" w14:textId="77777777">
        <w:trPr>
          <w:trHeight w:val="360"/>
        </w:trPr>
        <w:tc>
          <w:tcPr>
            <w:tcW w:w="739" w:type="pct"/>
            <w:tcBorders>
              <w:top w:val="nil"/>
              <w:left w:val="nil"/>
              <w:bottom w:val="nil"/>
              <w:right w:val="nil"/>
            </w:tcBorders>
            <w:shd w:val="clear" w:color="auto" w:fill="auto"/>
            <w:vAlign w:val="center"/>
          </w:tcPr>
          <w:p w14:paraId="788A975D" w14:textId="77777777" w:rsidR="002E4F9A" w:rsidRDefault="0072610E">
            <w:pPr>
              <w:rPr>
                <w:sz w:val="20"/>
                <w:szCs w:val="20"/>
                <w:lang w:val="en-US"/>
              </w:rPr>
            </w:pPr>
            <w:r>
              <w:rPr>
                <w:sz w:val="20"/>
                <w:szCs w:val="20"/>
                <w:lang w:val="en-US"/>
              </w:rPr>
              <w:t>PIA × MB</w:t>
            </w:r>
          </w:p>
        </w:tc>
        <w:tc>
          <w:tcPr>
            <w:tcW w:w="294" w:type="pct"/>
            <w:tcBorders>
              <w:top w:val="nil"/>
              <w:left w:val="nil"/>
              <w:bottom w:val="nil"/>
              <w:right w:val="nil"/>
            </w:tcBorders>
            <w:shd w:val="clear" w:color="auto" w:fill="auto"/>
            <w:noWrap/>
            <w:vAlign w:val="center"/>
          </w:tcPr>
          <w:p w14:paraId="77DDD34D"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14002F61"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66266032"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694554B3" w14:textId="77777777" w:rsidR="002E4F9A" w:rsidRDefault="002E4F9A">
            <w:pPr>
              <w:jc w:val="center"/>
              <w:rPr>
                <w:sz w:val="20"/>
                <w:szCs w:val="20"/>
                <w:lang w:val="en-US"/>
              </w:rPr>
            </w:pPr>
          </w:p>
        </w:tc>
        <w:tc>
          <w:tcPr>
            <w:tcW w:w="318" w:type="pct"/>
            <w:tcBorders>
              <w:top w:val="nil"/>
              <w:left w:val="nil"/>
              <w:bottom w:val="nil"/>
              <w:right w:val="nil"/>
            </w:tcBorders>
            <w:shd w:val="clear" w:color="auto" w:fill="auto"/>
            <w:noWrap/>
            <w:vAlign w:val="center"/>
          </w:tcPr>
          <w:p w14:paraId="23CF3E81"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609DAEC8"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C471948"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6EA1A4D6"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4A3DA319"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39A6CB93"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4EDCA9E8"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026F0B84"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79197F72"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623B36F8"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14B8B0EC"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0C6805A2"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0DACDEAA" w14:textId="77777777" w:rsidR="002E4F9A" w:rsidRDefault="002E4F9A">
            <w:pPr>
              <w:jc w:val="center"/>
              <w:rPr>
                <w:sz w:val="20"/>
                <w:szCs w:val="20"/>
                <w:lang w:val="en-US"/>
              </w:rPr>
            </w:pPr>
          </w:p>
        </w:tc>
      </w:tr>
      <w:tr w:rsidR="002E4F9A" w14:paraId="020BFE5C" w14:textId="77777777">
        <w:trPr>
          <w:trHeight w:val="360"/>
        </w:trPr>
        <w:tc>
          <w:tcPr>
            <w:tcW w:w="739" w:type="pct"/>
            <w:tcBorders>
              <w:top w:val="nil"/>
              <w:left w:val="nil"/>
              <w:bottom w:val="nil"/>
              <w:right w:val="nil"/>
            </w:tcBorders>
            <w:shd w:val="clear" w:color="auto" w:fill="auto"/>
            <w:vAlign w:val="center"/>
          </w:tcPr>
          <w:p w14:paraId="1F3FED9F" w14:textId="2B8E12E3" w:rsidR="002E4F9A" w:rsidRDefault="0072610E">
            <w:pPr>
              <w:rPr>
                <w:sz w:val="20"/>
                <w:szCs w:val="20"/>
                <w:lang w:val="en-US"/>
              </w:rPr>
            </w:pPr>
            <w:r>
              <w:rPr>
                <w:sz w:val="20"/>
                <w:szCs w:val="20"/>
                <w:lang w:val="en-US"/>
              </w:rPr>
              <w:t xml:space="preserve">Budburst </w:t>
            </w:r>
            <w:r w:rsidR="00B36136">
              <w:rPr>
                <w:sz w:val="20"/>
                <w:szCs w:val="20"/>
                <w:lang w:val="en-US"/>
              </w:rPr>
              <w:t>delay</w:t>
            </w:r>
            <w:r>
              <w:rPr>
                <w:sz w:val="20"/>
                <w:szCs w:val="20"/>
                <w:lang w:val="en-US"/>
              </w:rPr>
              <w:t>× CA</w:t>
            </w:r>
          </w:p>
        </w:tc>
        <w:tc>
          <w:tcPr>
            <w:tcW w:w="294" w:type="pct"/>
            <w:tcBorders>
              <w:top w:val="nil"/>
              <w:left w:val="nil"/>
              <w:bottom w:val="nil"/>
              <w:right w:val="nil"/>
            </w:tcBorders>
            <w:shd w:val="clear" w:color="auto" w:fill="auto"/>
            <w:noWrap/>
            <w:vAlign w:val="center"/>
          </w:tcPr>
          <w:p w14:paraId="728BA88D" w14:textId="77777777" w:rsidR="002E4F9A" w:rsidRDefault="002E4F9A">
            <w:pPr>
              <w:rPr>
                <w:sz w:val="20"/>
                <w:szCs w:val="20"/>
                <w:lang w:val="en-US"/>
              </w:rPr>
            </w:pPr>
          </w:p>
        </w:tc>
        <w:tc>
          <w:tcPr>
            <w:tcW w:w="398" w:type="pct"/>
            <w:tcBorders>
              <w:top w:val="nil"/>
              <w:left w:val="nil"/>
              <w:bottom w:val="nil"/>
              <w:right w:val="nil"/>
            </w:tcBorders>
            <w:shd w:val="clear" w:color="auto" w:fill="auto"/>
            <w:noWrap/>
            <w:vAlign w:val="center"/>
          </w:tcPr>
          <w:p w14:paraId="72CE2779"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69CD4FB4"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477AB40" w14:textId="77777777" w:rsidR="002E4F9A" w:rsidRDefault="0072610E">
            <w:pPr>
              <w:jc w:val="center"/>
              <w:rPr>
                <w:sz w:val="20"/>
                <w:szCs w:val="20"/>
                <w:lang w:val="en-US"/>
              </w:rPr>
            </w:pPr>
            <w:r>
              <w:rPr>
                <w:sz w:val="20"/>
                <w:szCs w:val="20"/>
                <w:lang w:val="en-US"/>
              </w:rPr>
              <w:t>2.23</w:t>
            </w:r>
          </w:p>
        </w:tc>
        <w:tc>
          <w:tcPr>
            <w:tcW w:w="318" w:type="pct"/>
            <w:tcBorders>
              <w:top w:val="nil"/>
              <w:left w:val="nil"/>
              <w:bottom w:val="nil"/>
              <w:right w:val="nil"/>
            </w:tcBorders>
            <w:shd w:val="clear" w:color="auto" w:fill="auto"/>
            <w:noWrap/>
            <w:vAlign w:val="center"/>
          </w:tcPr>
          <w:p w14:paraId="7DF15737" w14:textId="77777777" w:rsidR="002E4F9A" w:rsidRDefault="0072610E">
            <w:pPr>
              <w:jc w:val="center"/>
              <w:rPr>
                <w:sz w:val="20"/>
                <w:szCs w:val="20"/>
                <w:lang w:val="en-US"/>
              </w:rPr>
            </w:pPr>
            <w:r>
              <w:rPr>
                <w:sz w:val="20"/>
                <w:szCs w:val="20"/>
                <w:lang w:val="en-US"/>
              </w:rPr>
              <w:t>*</w:t>
            </w:r>
          </w:p>
        </w:tc>
        <w:tc>
          <w:tcPr>
            <w:tcW w:w="113" w:type="pct"/>
            <w:tcBorders>
              <w:top w:val="nil"/>
              <w:left w:val="nil"/>
              <w:bottom w:val="nil"/>
              <w:right w:val="nil"/>
            </w:tcBorders>
            <w:shd w:val="clear" w:color="auto" w:fill="auto"/>
            <w:vAlign w:val="center"/>
          </w:tcPr>
          <w:p w14:paraId="2EABD630"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1144B6FF" w14:textId="77777777" w:rsidR="002E4F9A" w:rsidRDefault="002E4F9A">
            <w:pPr>
              <w:jc w:val="center"/>
              <w:rPr>
                <w:sz w:val="20"/>
                <w:szCs w:val="20"/>
                <w:lang w:val="en-US"/>
              </w:rPr>
            </w:pPr>
          </w:p>
        </w:tc>
        <w:tc>
          <w:tcPr>
            <w:tcW w:w="299" w:type="pct"/>
            <w:tcBorders>
              <w:top w:val="nil"/>
              <w:left w:val="nil"/>
              <w:bottom w:val="nil"/>
              <w:right w:val="nil"/>
            </w:tcBorders>
            <w:shd w:val="clear" w:color="auto" w:fill="auto"/>
            <w:noWrap/>
            <w:vAlign w:val="center"/>
          </w:tcPr>
          <w:p w14:paraId="142D1A06" w14:textId="77777777" w:rsidR="002E4F9A" w:rsidRDefault="002E4F9A">
            <w:pPr>
              <w:rPr>
                <w:sz w:val="20"/>
                <w:szCs w:val="20"/>
                <w:lang w:val="en-US"/>
              </w:rPr>
            </w:pPr>
          </w:p>
        </w:tc>
        <w:tc>
          <w:tcPr>
            <w:tcW w:w="103" w:type="pct"/>
            <w:tcBorders>
              <w:top w:val="nil"/>
              <w:left w:val="nil"/>
              <w:bottom w:val="nil"/>
              <w:right w:val="nil"/>
            </w:tcBorders>
            <w:shd w:val="clear" w:color="auto" w:fill="auto"/>
            <w:noWrap/>
            <w:vAlign w:val="center"/>
          </w:tcPr>
          <w:p w14:paraId="214C134D"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7E8D3082"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098AECA2" w14:textId="77777777" w:rsidR="002E4F9A" w:rsidRDefault="002E4F9A">
            <w:pPr>
              <w:jc w:val="center"/>
              <w:rPr>
                <w:sz w:val="20"/>
                <w:szCs w:val="20"/>
                <w:lang w:val="en-US"/>
              </w:rPr>
            </w:pPr>
          </w:p>
        </w:tc>
        <w:tc>
          <w:tcPr>
            <w:tcW w:w="114" w:type="pct"/>
            <w:tcBorders>
              <w:top w:val="nil"/>
              <w:left w:val="nil"/>
              <w:bottom w:val="nil"/>
              <w:right w:val="nil"/>
            </w:tcBorders>
            <w:shd w:val="clear" w:color="auto" w:fill="auto"/>
            <w:noWrap/>
            <w:vAlign w:val="center"/>
          </w:tcPr>
          <w:p w14:paraId="31A4AAA4"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15331A5E"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648731E2"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31918B9C"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7A5B7B7"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6B85AB5D" w14:textId="77777777" w:rsidR="002E4F9A" w:rsidRDefault="002E4F9A">
            <w:pPr>
              <w:jc w:val="center"/>
              <w:rPr>
                <w:sz w:val="20"/>
                <w:szCs w:val="20"/>
                <w:lang w:val="en-US"/>
              </w:rPr>
            </w:pPr>
          </w:p>
        </w:tc>
      </w:tr>
      <w:tr w:rsidR="002E4F9A" w14:paraId="3BAD6C26" w14:textId="77777777">
        <w:trPr>
          <w:trHeight w:val="360"/>
        </w:trPr>
        <w:tc>
          <w:tcPr>
            <w:tcW w:w="739" w:type="pct"/>
            <w:tcBorders>
              <w:top w:val="nil"/>
              <w:left w:val="nil"/>
              <w:bottom w:val="nil"/>
              <w:right w:val="nil"/>
            </w:tcBorders>
            <w:shd w:val="clear" w:color="auto" w:fill="auto"/>
            <w:vAlign w:val="center"/>
          </w:tcPr>
          <w:p w14:paraId="2129AE5F" w14:textId="7D53AA27" w:rsidR="002E4F9A" w:rsidRDefault="0072610E">
            <w:pPr>
              <w:rPr>
                <w:sz w:val="20"/>
                <w:szCs w:val="20"/>
                <w:lang w:val="en-US"/>
              </w:rPr>
            </w:pPr>
            <w:r>
              <w:rPr>
                <w:sz w:val="20"/>
                <w:szCs w:val="20"/>
                <w:lang w:val="en-US"/>
              </w:rPr>
              <w:lastRenderedPageBreak/>
              <w:t xml:space="preserve">Budburst </w:t>
            </w:r>
            <w:r w:rsidR="00B36136">
              <w:rPr>
                <w:sz w:val="20"/>
                <w:szCs w:val="20"/>
                <w:lang w:val="en-US"/>
              </w:rPr>
              <w:t xml:space="preserve">delay </w:t>
            </w:r>
            <w:r>
              <w:rPr>
                <w:sz w:val="20"/>
                <w:szCs w:val="20"/>
                <w:lang w:val="en-US"/>
              </w:rPr>
              <w:t>× AA</w:t>
            </w:r>
          </w:p>
        </w:tc>
        <w:tc>
          <w:tcPr>
            <w:tcW w:w="294" w:type="pct"/>
            <w:tcBorders>
              <w:top w:val="nil"/>
              <w:left w:val="nil"/>
              <w:bottom w:val="nil"/>
              <w:right w:val="nil"/>
            </w:tcBorders>
            <w:shd w:val="clear" w:color="auto" w:fill="auto"/>
            <w:noWrap/>
            <w:vAlign w:val="center"/>
          </w:tcPr>
          <w:p w14:paraId="571326AA" w14:textId="77777777" w:rsidR="002E4F9A" w:rsidRDefault="0072610E">
            <w:pPr>
              <w:jc w:val="center"/>
              <w:rPr>
                <w:sz w:val="20"/>
                <w:szCs w:val="20"/>
                <w:lang w:val="en-US"/>
              </w:rPr>
            </w:pPr>
            <w:r>
              <w:rPr>
                <w:sz w:val="20"/>
                <w:szCs w:val="20"/>
                <w:lang w:val="en-US"/>
              </w:rPr>
              <w:t>-2.43</w:t>
            </w:r>
          </w:p>
        </w:tc>
        <w:tc>
          <w:tcPr>
            <w:tcW w:w="398" w:type="pct"/>
            <w:tcBorders>
              <w:top w:val="nil"/>
              <w:left w:val="nil"/>
              <w:bottom w:val="nil"/>
              <w:right w:val="nil"/>
            </w:tcBorders>
            <w:shd w:val="clear" w:color="auto" w:fill="auto"/>
            <w:noWrap/>
            <w:vAlign w:val="center"/>
          </w:tcPr>
          <w:p w14:paraId="14BF226D"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03985AD6" w14:textId="77777777" w:rsidR="002E4F9A" w:rsidRDefault="002E4F9A">
            <w:pPr>
              <w:jc w:val="center"/>
              <w:rPr>
                <w:sz w:val="20"/>
                <w:szCs w:val="20"/>
                <w:lang w:val="en-US"/>
              </w:rPr>
            </w:pPr>
          </w:p>
        </w:tc>
        <w:tc>
          <w:tcPr>
            <w:tcW w:w="278" w:type="pct"/>
            <w:tcBorders>
              <w:top w:val="nil"/>
              <w:left w:val="nil"/>
              <w:bottom w:val="nil"/>
              <w:right w:val="nil"/>
            </w:tcBorders>
            <w:shd w:val="clear" w:color="auto" w:fill="auto"/>
            <w:noWrap/>
            <w:vAlign w:val="center"/>
          </w:tcPr>
          <w:p w14:paraId="06E16FCE" w14:textId="77777777" w:rsidR="002E4F9A" w:rsidRDefault="0072610E">
            <w:pPr>
              <w:jc w:val="center"/>
              <w:rPr>
                <w:sz w:val="20"/>
                <w:szCs w:val="20"/>
                <w:lang w:val="en-US"/>
              </w:rPr>
            </w:pPr>
            <w:r>
              <w:rPr>
                <w:sz w:val="20"/>
                <w:szCs w:val="20"/>
                <w:lang w:val="en-US"/>
              </w:rPr>
              <w:t>-1.89</w:t>
            </w:r>
          </w:p>
        </w:tc>
        <w:tc>
          <w:tcPr>
            <w:tcW w:w="318" w:type="pct"/>
            <w:tcBorders>
              <w:top w:val="nil"/>
              <w:left w:val="nil"/>
              <w:bottom w:val="nil"/>
              <w:right w:val="nil"/>
            </w:tcBorders>
            <w:shd w:val="clear" w:color="auto" w:fill="auto"/>
            <w:noWrap/>
            <w:vAlign w:val="center"/>
          </w:tcPr>
          <w:p w14:paraId="118ADDD2" w14:textId="77777777" w:rsidR="002E4F9A" w:rsidRDefault="002E4F9A">
            <w:pPr>
              <w:jc w:val="center"/>
              <w:rPr>
                <w:sz w:val="20"/>
                <w:szCs w:val="20"/>
                <w:lang w:val="en-US"/>
              </w:rPr>
            </w:pPr>
          </w:p>
        </w:tc>
        <w:tc>
          <w:tcPr>
            <w:tcW w:w="113" w:type="pct"/>
            <w:tcBorders>
              <w:top w:val="nil"/>
              <w:left w:val="nil"/>
              <w:bottom w:val="nil"/>
              <w:right w:val="nil"/>
            </w:tcBorders>
            <w:shd w:val="clear" w:color="auto" w:fill="auto"/>
            <w:vAlign w:val="center"/>
          </w:tcPr>
          <w:p w14:paraId="176C8CAB" w14:textId="77777777" w:rsidR="002E4F9A" w:rsidRDefault="002E4F9A">
            <w:pPr>
              <w:jc w:val="center"/>
              <w:rPr>
                <w:sz w:val="20"/>
                <w:szCs w:val="20"/>
                <w:lang w:val="en-US"/>
              </w:rPr>
            </w:pPr>
          </w:p>
        </w:tc>
        <w:tc>
          <w:tcPr>
            <w:tcW w:w="279" w:type="pct"/>
            <w:tcBorders>
              <w:top w:val="nil"/>
              <w:left w:val="nil"/>
              <w:bottom w:val="nil"/>
              <w:right w:val="nil"/>
            </w:tcBorders>
            <w:shd w:val="clear" w:color="auto" w:fill="auto"/>
            <w:noWrap/>
            <w:vAlign w:val="center"/>
          </w:tcPr>
          <w:p w14:paraId="3A5D4B9F" w14:textId="77777777" w:rsidR="002E4F9A" w:rsidRDefault="0072610E">
            <w:pPr>
              <w:jc w:val="center"/>
              <w:rPr>
                <w:sz w:val="20"/>
                <w:szCs w:val="20"/>
                <w:lang w:val="en-US"/>
              </w:rPr>
            </w:pPr>
            <w:r>
              <w:rPr>
                <w:sz w:val="20"/>
                <w:szCs w:val="20"/>
                <w:lang w:val="en-US"/>
              </w:rPr>
              <w:t>2.33</w:t>
            </w:r>
          </w:p>
        </w:tc>
        <w:tc>
          <w:tcPr>
            <w:tcW w:w="299" w:type="pct"/>
            <w:tcBorders>
              <w:top w:val="nil"/>
              <w:left w:val="nil"/>
              <w:bottom w:val="nil"/>
              <w:right w:val="nil"/>
            </w:tcBorders>
            <w:shd w:val="clear" w:color="auto" w:fill="auto"/>
            <w:noWrap/>
            <w:vAlign w:val="center"/>
          </w:tcPr>
          <w:p w14:paraId="282AE1E3" w14:textId="77777777" w:rsidR="002E4F9A" w:rsidRDefault="0072610E">
            <w:pPr>
              <w:jc w:val="center"/>
              <w:rPr>
                <w:sz w:val="20"/>
                <w:szCs w:val="20"/>
                <w:lang w:val="en-US"/>
              </w:rPr>
            </w:pPr>
            <w:r>
              <w:rPr>
                <w:sz w:val="20"/>
                <w:szCs w:val="20"/>
                <w:lang w:val="en-US"/>
              </w:rPr>
              <w:t>*</w:t>
            </w:r>
          </w:p>
        </w:tc>
        <w:tc>
          <w:tcPr>
            <w:tcW w:w="103" w:type="pct"/>
            <w:tcBorders>
              <w:top w:val="nil"/>
              <w:left w:val="nil"/>
              <w:bottom w:val="nil"/>
              <w:right w:val="nil"/>
            </w:tcBorders>
            <w:shd w:val="clear" w:color="auto" w:fill="auto"/>
            <w:noWrap/>
            <w:vAlign w:val="center"/>
          </w:tcPr>
          <w:p w14:paraId="1028941D" w14:textId="77777777" w:rsidR="002E4F9A" w:rsidRDefault="002E4F9A">
            <w:pPr>
              <w:jc w:val="center"/>
              <w:rPr>
                <w:sz w:val="20"/>
                <w:szCs w:val="20"/>
                <w:lang w:val="en-US"/>
              </w:rPr>
            </w:pPr>
          </w:p>
        </w:tc>
        <w:tc>
          <w:tcPr>
            <w:tcW w:w="271" w:type="pct"/>
            <w:tcBorders>
              <w:top w:val="nil"/>
              <w:left w:val="nil"/>
              <w:bottom w:val="nil"/>
              <w:right w:val="nil"/>
            </w:tcBorders>
            <w:shd w:val="clear" w:color="auto" w:fill="auto"/>
            <w:noWrap/>
            <w:vAlign w:val="center"/>
          </w:tcPr>
          <w:p w14:paraId="7FC6DD6B" w14:textId="77777777" w:rsidR="002E4F9A" w:rsidRDefault="0072610E">
            <w:pPr>
              <w:jc w:val="center"/>
              <w:rPr>
                <w:sz w:val="20"/>
                <w:szCs w:val="20"/>
                <w:lang w:val="en-US"/>
              </w:rPr>
            </w:pPr>
            <w:r>
              <w:rPr>
                <w:sz w:val="20"/>
                <w:szCs w:val="20"/>
                <w:lang w:val="en-US"/>
              </w:rPr>
              <w:t>2.09</w:t>
            </w:r>
          </w:p>
        </w:tc>
        <w:tc>
          <w:tcPr>
            <w:tcW w:w="279" w:type="pct"/>
            <w:tcBorders>
              <w:top w:val="nil"/>
              <w:left w:val="nil"/>
              <w:bottom w:val="nil"/>
              <w:right w:val="nil"/>
            </w:tcBorders>
            <w:shd w:val="clear" w:color="auto" w:fill="auto"/>
            <w:noWrap/>
            <w:vAlign w:val="center"/>
          </w:tcPr>
          <w:p w14:paraId="0B295D9E" w14:textId="77777777" w:rsidR="002E4F9A" w:rsidRDefault="0072610E">
            <w:pPr>
              <w:jc w:val="center"/>
              <w:rPr>
                <w:sz w:val="20"/>
                <w:szCs w:val="20"/>
                <w:lang w:val="en-US"/>
              </w:rPr>
            </w:pPr>
            <w:r>
              <w:rPr>
                <w:sz w:val="20"/>
                <w:szCs w:val="20"/>
                <w:lang w:val="en-US"/>
              </w:rPr>
              <w:t>*</w:t>
            </w:r>
          </w:p>
        </w:tc>
        <w:tc>
          <w:tcPr>
            <w:tcW w:w="114" w:type="pct"/>
            <w:tcBorders>
              <w:top w:val="nil"/>
              <w:left w:val="nil"/>
              <w:bottom w:val="nil"/>
              <w:right w:val="nil"/>
            </w:tcBorders>
            <w:shd w:val="clear" w:color="auto" w:fill="auto"/>
            <w:noWrap/>
            <w:vAlign w:val="center"/>
          </w:tcPr>
          <w:p w14:paraId="4CF920BC" w14:textId="77777777" w:rsidR="002E4F9A" w:rsidRDefault="002E4F9A">
            <w:pPr>
              <w:jc w:val="center"/>
              <w:rPr>
                <w:sz w:val="20"/>
                <w:szCs w:val="20"/>
                <w:lang w:val="en-US"/>
              </w:rPr>
            </w:pPr>
          </w:p>
        </w:tc>
        <w:tc>
          <w:tcPr>
            <w:tcW w:w="460" w:type="pct"/>
            <w:tcBorders>
              <w:top w:val="nil"/>
              <w:left w:val="nil"/>
              <w:bottom w:val="nil"/>
              <w:right w:val="nil"/>
            </w:tcBorders>
            <w:shd w:val="clear" w:color="auto" w:fill="auto"/>
            <w:noWrap/>
            <w:vAlign w:val="center"/>
          </w:tcPr>
          <w:p w14:paraId="0C6997D4" w14:textId="77777777" w:rsidR="002E4F9A" w:rsidRDefault="002E4F9A">
            <w:pPr>
              <w:jc w:val="center"/>
              <w:rPr>
                <w:sz w:val="20"/>
                <w:szCs w:val="20"/>
                <w:lang w:val="en-US"/>
              </w:rPr>
            </w:pPr>
          </w:p>
        </w:tc>
        <w:tc>
          <w:tcPr>
            <w:tcW w:w="307" w:type="pct"/>
            <w:tcBorders>
              <w:top w:val="nil"/>
              <w:left w:val="nil"/>
              <w:bottom w:val="nil"/>
              <w:right w:val="nil"/>
            </w:tcBorders>
            <w:shd w:val="clear" w:color="auto" w:fill="auto"/>
            <w:noWrap/>
            <w:vAlign w:val="center"/>
          </w:tcPr>
          <w:p w14:paraId="49F25716" w14:textId="77777777" w:rsidR="002E4F9A" w:rsidRDefault="002E4F9A">
            <w:pPr>
              <w:jc w:val="center"/>
              <w:rPr>
                <w:sz w:val="20"/>
                <w:szCs w:val="20"/>
                <w:lang w:val="en-US"/>
              </w:rPr>
            </w:pPr>
          </w:p>
        </w:tc>
        <w:tc>
          <w:tcPr>
            <w:tcW w:w="103" w:type="pct"/>
            <w:tcBorders>
              <w:top w:val="nil"/>
              <w:left w:val="nil"/>
              <w:bottom w:val="nil"/>
              <w:right w:val="nil"/>
            </w:tcBorders>
            <w:shd w:val="clear" w:color="auto" w:fill="auto"/>
            <w:noWrap/>
            <w:vAlign w:val="center"/>
          </w:tcPr>
          <w:p w14:paraId="7103D43C" w14:textId="77777777" w:rsidR="002E4F9A" w:rsidRDefault="002E4F9A">
            <w:pPr>
              <w:jc w:val="center"/>
              <w:rPr>
                <w:sz w:val="20"/>
                <w:szCs w:val="20"/>
                <w:lang w:val="en-US"/>
              </w:rPr>
            </w:pPr>
          </w:p>
        </w:tc>
        <w:tc>
          <w:tcPr>
            <w:tcW w:w="293" w:type="pct"/>
            <w:tcBorders>
              <w:top w:val="nil"/>
              <w:left w:val="nil"/>
              <w:bottom w:val="nil"/>
              <w:right w:val="nil"/>
            </w:tcBorders>
            <w:shd w:val="clear" w:color="auto" w:fill="auto"/>
            <w:noWrap/>
            <w:vAlign w:val="center"/>
          </w:tcPr>
          <w:p w14:paraId="3AF1FB8E" w14:textId="77777777" w:rsidR="002E4F9A" w:rsidRDefault="002E4F9A">
            <w:pPr>
              <w:jc w:val="center"/>
              <w:rPr>
                <w:sz w:val="20"/>
                <w:szCs w:val="20"/>
                <w:lang w:val="en-US"/>
              </w:rPr>
            </w:pPr>
          </w:p>
        </w:tc>
        <w:tc>
          <w:tcPr>
            <w:tcW w:w="250" w:type="pct"/>
            <w:tcBorders>
              <w:top w:val="nil"/>
              <w:left w:val="nil"/>
              <w:bottom w:val="nil"/>
              <w:right w:val="nil"/>
            </w:tcBorders>
            <w:shd w:val="clear" w:color="auto" w:fill="auto"/>
            <w:noWrap/>
            <w:vAlign w:val="center"/>
          </w:tcPr>
          <w:p w14:paraId="704C56DE" w14:textId="77777777" w:rsidR="002E4F9A" w:rsidRDefault="002E4F9A">
            <w:pPr>
              <w:jc w:val="center"/>
              <w:rPr>
                <w:sz w:val="20"/>
                <w:szCs w:val="20"/>
                <w:lang w:val="en-US"/>
              </w:rPr>
            </w:pPr>
          </w:p>
        </w:tc>
      </w:tr>
      <w:tr w:rsidR="002E4F9A" w14:paraId="73FF1D8D" w14:textId="77777777">
        <w:trPr>
          <w:trHeight w:val="360"/>
        </w:trPr>
        <w:tc>
          <w:tcPr>
            <w:tcW w:w="739" w:type="pct"/>
            <w:tcBorders>
              <w:top w:val="nil"/>
              <w:left w:val="nil"/>
              <w:bottom w:val="single" w:sz="4" w:space="0" w:color="auto"/>
              <w:right w:val="nil"/>
            </w:tcBorders>
            <w:shd w:val="clear" w:color="auto" w:fill="auto"/>
            <w:vAlign w:val="center"/>
          </w:tcPr>
          <w:p w14:paraId="071ABE0F" w14:textId="21878D2B" w:rsidR="002E4F9A" w:rsidRDefault="0072610E">
            <w:pPr>
              <w:rPr>
                <w:sz w:val="20"/>
                <w:szCs w:val="20"/>
                <w:lang w:val="en-US"/>
              </w:rPr>
            </w:pPr>
            <w:r>
              <w:rPr>
                <w:sz w:val="20"/>
                <w:szCs w:val="20"/>
                <w:lang w:val="en-US"/>
              </w:rPr>
              <w:t xml:space="preserve">Budburst </w:t>
            </w:r>
            <w:r w:rsidR="00B36136">
              <w:rPr>
                <w:sz w:val="20"/>
                <w:szCs w:val="20"/>
                <w:lang w:val="en-US"/>
              </w:rPr>
              <w:t xml:space="preserve">delay </w:t>
            </w:r>
            <w:r>
              <w:rPr>
                <w:sz w:val="20"/>
                <w:szCs w:val="20"/>
                <w:lang w:val="en-US"/>
              </w:rPr>
              <w:t>× MB</w:t>
            </w:r>
          </w:p>
        </w:tc>
        <w:tc>
          <w:tcPr>
            <w:tcW w:w="294" w:type="pct"/>
            <w:tcBorders>
              <w:top w:val="nil"/>
              <w:left w:val="nil"/>
              <w:bottom w:val="single" w:sz="4" w:space="0" w:color="auto"/>
              <w:right w:val="nil"/>
            </w:tcBorders>
            <w:shd w:val="clear" w:color="auto" w:fill="auto"/>
            <w:noWrap/>
            <w:vAlign w:val="center"/>
          </w:tcPr>
          <w:p w14:paraId="27F9E72B" w14:textId="77777777" w:rsidR="002E4F9A" w:rsidRDefault="0072610E">
            <w:pPr>
              <w:jc w:val="center"/>
              <w:rPr>
                <w:sz w:val="20"/>
                <w:szCs w:val="20"/>
                <w:lang w:val="en-US"/>
              </w:rPr>
            </w:pPr>
            <w:r>
              <w:rPr>
                <w:sz w:val="20"/>
                <w:szCs w:val="20"/>
                <w:lang w:val="en-US"/>
              </w:rPr>
              <w:t> </w:t>
            </w:r>
          </w:p>
        </w:tc>
        <w:tc>
          <w:tcPr>
            <w:tcW w:w="398" w:type="pct"/>
            <w:tcBorders>
              <w:top w:val="nil"/>
              <w:left w:val="nil"/>
              <w:bottom w:val="single" w:sz="4" w:space="0" w:color="auto"/>
              <w:right w:val="nil"/>
            </w:tcBorders>
            <w:shd w:val="clear" w:color="auto" w:fill="auto"/>
            <w:noWrap/>
            <w:vAlign w:val="center"/>
          </w:tcPr>
          <w:p w14:paraId="39262C6C"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0882EFDF" w14:textId="77777777" w:rsidR="002E4F9A" w:rsidRDefault="0072610E">
            <w:pPr>
              <w:jc w:val="center"/>
              <w:rPr>
                <w:sz w:val="20"/>
                <w:szCs w:val="20"/>
                <w:lang w:val="en-US"/>
              </w:rPr>
            </w:pPr>
            <w:r>
              <w:rPr>
                <w:sz w:val="20"/>
                <w:szCs w:val="20"/>
                <w:lang w:val="en-US"/>
              </w:rPr>
              <w:t> </w:t>
            </w:r>
          </w:p>
        </w:tc>
        <w:tc>
          <w:tcPr>
            <w:tcW w:w="278" w:type="pct"/>
            <w:tcBorders>
              <w:top w:val="nil"/>
              <w:left w:val="nil"/>
              <w:bottom w:val="single" w:sz="4" w:space="0" w:color="auto"/>
              <w:right w:val="nil"/>
            </w:tcBorders>
            <w:shd w:val="clear" w:color="auto" w:fill="auto"/>
            <w:noWrap/>
            <w:vAlign w:val="center"/>
          </w:tcPr>
          <w:p w14:paraId="2239002D" w14:textId="77777777" w:rsidR="002E4F9A" w:rsidRDefault="0072610E">
            <w:pPr>
              <w:jc w:val="center"/>
              <w:rPr>
                <w:sz w:val="20"/>
                <w:szCs w:val="20"/>
                <w:lang w:val="en-US"/>
              </w:rPr>
            </w:pPr>
            <w:r>
              <w:rPr>
                <w:sz w:val="20"/>
                <w:szCs w:val="20"/>
                <w:lang w:val="en-US"/>
              </w:rPr>
              <w:t> </w:t>
            </w:r>
          </w:p>
        </w:tc>
        <w:tc>
          <w:tcPr>
            <w:tcW w:w="318" w:type="pct"/>
            <w:tcBorders>
              <w:top w:val="nil"/>
              <w:left w:val="nil"/>
              <w:bottom w:val="single" w:sz="4" w:space="0" w:color="auto"/>
              <w:right w:val="nil"/>
            </w:tcBorders>
            <w:shd w:val="clear" w:color="auto" w:fill="auto"/>
            <w:noWrap/>
            <w:vAlign w:val="center"/>
          </w:tcPr>
          <w:p w14:paraId="7FC880BB" w14:textId="77777777" w:rsidR="002E4F9A" w:rsidRDefault="0072610E">
            <w:pPr>
              <w:jc w:val="center"/>
              <w:rPr>
                <w:sz w:val="20"/>
                <w:szCs w:val="20"/>
                <w:lang w:val="en-US"/>
              </w:rPr>
            </w:pPr>
            <w:r>
              <w:rPr>
                <w:sz w:val="20"/>
                <w:szCs w:val="20"/>
                <w:lang w:val="en-US"/>
              </w:rPr>
              <w:t> </w:t>
            </w:r>
          </w:p>
        </w:tc>
        <w:tc>
          <w:tcPr>
            <w:tcW w:w="113" w:type="pct"/>
            <w:tcBorders>
              <w:top w:val="nil"/>
              <w:left w:val="nil"/>
              <w:bottom w:val="single" w:sz="4" w:space="0" w:color="auto"/>
              <w:right w:val="nil"/>
            </w:tcBorders>
            <w:shd w:val="clear" w:color="auto" w:fill="auto"/>
            <w:vAlign w:val="center"/>
          </w:tcPr>
          <w:p w14:paraId="49FF8397" w14:textId="77777777" w:rsidR="002E4F9A" w:rsidRDefault="0072610E">
            <w:pPr>
              <w:jc w:val="center"/>
              <w:rPr>
                <w:sz w:val="20"/>
                <w:szCs w:val="20"/>
                <w:lang w:val="en-US"/>
              </w:rPr>
            </w:pPr>
            <w:r>
              <w:rPr>
                <w:sz w:val="20"/>
                <w:szCs w:val="20"/>
                <w:lang w:val="en-US"/>
              </w:rPr>
              <w:t> </w:t>
            </w:r>
          </w:p>
        </w:tc>
        <w:tc>
          <w:tcPr>
            <w:tcW w:w="279" w:type="pct"/>
            <w:tcBorders>
              <w:top w:val="nil"/>
              <w:left w:val="nil"/>
              <w:bottom w:val="single" w:sz="4" w:space="0" w:color="auto"/>
              <w:right w:val="nil"/>
            </w:tcBorders>
            <w:shd w:val="clear" w:color="auto" w:fill="auto"/>
            <w:noWrap/>
            <w:vAlign w:val="center"/>
          </w:tcPr>
          <w:p w14:paraId="6A6802DB" w14:textId="77777777" w:rsidR="002E4F9A" w:rsidRDefault="0072610E">
            <w:pPr>
              <w:jc w:val="center"/>
              <w:rPr>
                <w:sz w:val="20"/>
                <w:szCs w:val="20"/>
                <w:lang w:val="en-US"/>
              </w:rPr>
            </w:pPr>
            <w:r>
              <w:rPr>
                <w:sz w:val="20"/>
                <w:szCs w:val="20"/>
                <w:lang w:val="en-US"/>
              </w:rPr>
              <w:t> </w:t>
            </w:r>
          </w:p>
        </w:tc>
        <w:tc>
          <w:tcPr>
            <w:tcW w:w="299" w:type="pct"/>
            <w:tcBorders>
              <w:top w:val="nil"/>
              <w:left w:val="nil"/>
              <w:bottom w:val="single" w:sz="4" w:space="0" w:color="auto"/>
              <w:right w:val="nil"/>
            </w:tcBorders>
            <w:shd w:val="clear" w:color="auto" w:fill="auto"/>
            <w:noWrap/>
            <w:vAlign w:val="center"/>
          </w:tcPr>
          <w:p w14:paraId="334284F2"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19F2F548" w14:textId="77777777" w:rsidR="002E4F9A" w:rsidRDefault="0072610E">
            <w:pPr>
              <w:jc w:val="center"/>
              <w:rPr>
                <w:sz w:val="20"/>
                <w:szCs w:val="20"/>
                <w:lang w:val="en-US"/>
              </w:rPr>
            </w:pPr>
            <w:r>
              <w:rPr>
                <w:sz w:val="20"/>
                <w:szCs w:val="20"/>
                <w:lang w:val="en-US"/>
              </w:rPr>
              <w:t> </w:t>
            </w:r>
          </w:p>
        </w:tc>
        <w:tc>
          <w:tcPr>
            <w:tcW w:w="271" w:type="pct"/>
            <w:tcBorders>
              <w:top w:val="nil"/>
              <w:left w:val="nil"/>
              <w:bottom w:val="single" w:sz="4" w:space="0" w:color="auto"/>
              <w:right w:val="nil"/>
            </w:tcBorders>
            <w:shd w:val="clear" w:color="auto" w:fill="auto"/>
            <w:noWrap/>
            <w:vAlign w:val="center"/>
          </w:tcPr>
          <w:p w14:paraId="18B89BEF" w14:textId="77777777" w:rsidR="002E4F9A" w:rsidRDefault="0072610E">
            <w:pPr>
              <w:jc w:val="center"/>
              <w:rPr>
                <w:sz w:val="20"/>
                <w:szCs w:val="20"/>
                <w:lang w:val="en-US"/>
              </w:rPr>
            </w:pPr>
            <w:r>
              <w:rPr>
                <w:sz w:val="20"/>
                <w:szCs w:val="20"/>
                <w:lang w:val="en-US"/>
              </w:rPr>
              <w:t>-1.28</w:t>
            </w:r>
          </w:p>
        </w:tc>
        <w:tc>
          <w:tcPr>
            <w:tcW w:w="279" w:type="pct"/>
            <w:tcBorders>
              <w:top w:val="nil"/>
              <w:left w:val="nil"/>
              <w:bottom w:val="single" w:sz="4" w:space="0" w:color="auto"/>
              <w:right w:val="nil"/>
            </w:tcBorders>
            <w:shd w:val="clear" w:color="auto" w:fill="auto"/>
            <w:noWrap/>
            <w:vAlign w:val="center"/>
          </w:tcPr>
          <w:p w14:paraId="7D42CBF4" w14:textId="77777777" w:rsidR="002E4F9A" w:rsidRDefault="0072610E">
            <w:pPr>
              <w:jc w:val="center"/>
              <w:rPr>
                <w:sz w:val="20"/>
                <w:szCs w:val="20"/>
                <w:lang w:val="en-US"/>
              </w:rPr>
            </w:pPr>
            <w:r>
              <w:rPr>
                <w:sz w:val="20"/>
                <w:szCs w:val="20"/>
                <w:lang w:val="en-US"/>
              </w:rPr>
              <w:t> </w:t>
            </w:r>
          </w:p>
        </w:tc>
        <w:tc>
          <w:tcPr>
            <w:tcW w:w="114" w:type="pct"/>
            <w:tcBorders>
              <w:top w:val="nil"/>
              <w:left w:val="nil"/>
              <w:bottom w:val="single" w:sz="4" w:space="0" w:color="auto"/>
              <w:right w:val="nil"/>
            </w:tcBorders>
            <w:shd w:val="clear" w:color="auto" w:fill="auto"/>
            <w:noWrap/>
            <w:vAlign w:val="center"/>
          </w:tcPr>
          <w:p w14:paraId="06974F52" w14:textId="77777777" w:rsidR="002E4F9A" w:rsidRDefault="0072610E">
            <w:pPr>
              <w:jc w:val="center"/>
              <w:rPr>
                <w:sz w:val="20"/>
                <w:szCs w:val="20"/>
                <w:lang w:val="en-US"/>
              </w:rPr>
            </w:pPr>
            <w:r>
              <w:rPr>
                <w:sz w:val="20"/>
                <w:szCs w:val="20"/>
                <w:lang w:val="en-US"/>
              </w:rPr>
              <w:t> </w:t>
            </w:r>
          </w:p>
        </w:tc>
        <w:tc>
          <w:tcPr>
            <w:tcW w:w="460" w:type="pct"/>
            <w:tcBorders>
              <w:top w:val="nil"/>
              <w:left w:val="nil"/>
              <w:bottom w:val="single" w:sz="4" w:space="0" w:color="auto"/>
              <w:right w:val="nil"/>
            </w:tcBorders>
            <w:shd w:val="clear" w:color="auto" w:fill="auto"/>
            <w:noWrap/>
            <w:vAlign w:val="center"/>
          </w:tcPr>
          <w:p w14:paraId="75CAC40B" w14:textId="77777777" w:rsidR="002E4F9A" w:rsidRDefault="0072610E">
            <w:pPr>
              <w:jc w:val="center"/>
              <w:rPr>
                <w:sz w:val="20"/>
                <w:szCs w:val="20"/>
                <w:lang w:val="en-US"/>
              </w:rPr>
            </w:pPr>
            <w:r>
              <w:rPr>
                <w:sz w:val="20"/>
                <w:szCs w:val="20"/>
                <w:lang w:val="en-US"/>
              </w:rPr>
              <w:t> </w:t>
            </w:r>
          </w:p>
        </w:tc>
        <w:tc>
          <w:tcPr>
            <w:tcW w:w="307" w:type="pct"/>
            <w:tcBorders>
              <w:top w:val="nil"/>
              <w:left w:val="nil"/>
              <w:bottom w:val="single" w:sz="4" w:space="0" w:color="auto"/>
              <w:right w:val="nil"/>
            </w:tcBorders>
            <w:shd w:val="clear" w:color="auto" w:fill="auto"/>
            <w:noWrap/>
            <w:vAlign w:val="center"/>
          </w:tcPr>
          <w:p w14:paraId="7ECFD03B" w14:textId="77777777" w:rsidR="002E4F9A" w:rsidRDefault="0072610E">
            <w:pPr>
              <w:jc w:val="center"/>
              <w:rPr>
                <w:sz w:val="20"/>
                <w:szCs w:val="20"/>
                <w:lang w:val="en-US"/>
              </w:rPr>
            </w:pPr>
            <w:r>
              <w:rPr>
                <w:sz w:val="20"/>
                <w:szCs w:val="20"/>
                <w:lang w:val="en-US"/>
              </w:rPr>
              <w:t> </w:t>
            </w:r>
          </w:p>
        </w:tc>
        <w:tc>
          <w:tcPr>
            <w:tcW w:w="103" w:type="pct"/>
            <w:tcBorders>
              <w:top w:val="nil"/>
              <w:left w:val="nil"/>
              <w:bottom w:val="single" w:sz="4" w:space="0" w:color="auto"/>
              <w:right w:val="nil"/>
            </w:tcBorders>
            <w:shd w:val="clear" w:color="auto" w:fill="auto"/>
            <w:noWrap/>
            <w:vAlign w:val="center"/>
          </w:tcPr>
          <w:p w14:paraId="0574598E" w14:textId="77777777" w:rsidR="002E4F9A" w:rsidRDefault="0072610E">
            <w:pPr>
              <w:jc w:val="center"/>
              <w:rPr>
                <w:sz w:val="20"/>
                <w:szCs w:val="20"/>
                <w:lang w:val="en-US"/>
              </w:rPr>
            </w:pPr>
            <w:r>
              <w:rPr>
                <w:sz w:val="20"/>
                <w:szCs w:val="20"/>
                <w:lang w:val="en-US"/>
              </w:rPr>
              <w:t> </w:t>
            </w:r>
          </w:p>
        </w:tc>
        <w:tc>
          <w:tcPr>
            <w:tcW w:w="293" w:type="pct"/>
            <w:tcBorders>
              <w:top w:val="nil"/>
              <w:left w:val="nil"/>
              <w:bottom w:val="single" w:sz="4" w:space="0" w:color="auto"/>
              <w:right w:val="nil"/>
            </w:tcBorders>
            <w:shd w:val="clear" w:color="auto" w:fill="auto"/>
            <w:noWrap/>
            <w:vAlign w:val="center"/>
          </w:tcPr>
          <w:p w14:paraId="5B9C4246" w14:textId="77777777" w:rsidR="002E4F9A" w:rsidRDefault="0072610E">
            <w:pPr>
              <w:jc w:val="center"/>
              <w:rPr>
                <w:sz w:val="20"/>
                <w:szCs w:val="20"/>
                <w:lang w:val="en-US"/>
              </w:rPr>
            </w:pPr>
            <w:r>
              <w:rPr>
                <w:sz w:val="20"/>
                <w:szCs w:val="20"/>
                <w:lang w:val="en-US"/>
              </w:rPr>
              <w:t> </w:t>
            </w:r>
          </w:p>
        </w:tc>
        <w:tc>
          <w:tcPr>
            <w:tcW w:w="250" w:type="pct"/>
            <w:tcBorders>
              <w:top w:val="nil"/>
              <w:left w:val="nil"/>
              <w:bottom w:val="single" w:sz="4" w:space="0" w:color="auto"/>
              <w:right w:val="nil"/>
            </w:tcBorders>
            <w:shd w:val="clear" w:color="auto" w:fill="auto"/>
            <w:noWrap/>
            <w:vAlign w:val="center"/>
          </w:tcPr>
          <w:p w14:paraId="14A75F49" w14:textId="77777777" w:rsidR="002E4F9A" w:rsidRDefault="0072610E">
            <w:pPr>
              <w:jc w:val="center"/>
              <w:rPr>
                <w:sz w:val="20"/>
                <w:szCs w:val="20"/>
                <w:lang w:val="en-US"/>
              </w:rPr>
            </w:pPr>
            <w:r>
              <w:rPr>
                <w:sz w:val="20"/>
                <w:szCs w:val="20"/>
                <w:lang w:val="en-US"/>
              </w:rPr>
              <w:t> </w:t>
            </w:r>
          </w:p>
        </w:tc>
      </w:tr>
    </w:tbl>
    <w:p w14:paraId="1D1DA69B" w14:textId="77777777" w:rsidR="002E4F9A" w:rsidRDefault="002E4F9A">
      <w:pPr>
        <w:spacing w:line="480" w:lineRule="auto"/>
        <w:rPr>
          <w:lang w:val="en-US"/>
        </w:rPr>
      </w:pPr>
    </w:p>
    <w:p w14:paraId="158D4FDE" w14:textId="77777777" w:rsidR="002E4F9A" w:rsidRDefault="0072610E">
      <w:pPr>
        <w:rPr>
          <w:lang w:val="en-US"/>
        </w:rPr>
      </w:pPr>
      <w:r>
        <w:rPr>
          <w:lang w:val="en-US"/>
        </w:rPr>
        <w:br w:type="page"/>
      </w:r>
    </w:p>
    <w:p w14:paraId="693DBD08" w14:textId="77777777" w:rsidR="002E4F9A" w:rsidRDefault="0072610E">
      <w:pPr>
        <w:spacing w:line="480" w:lineRule="auto"/>
        <w:rPr>
          <w:b/>
          <w:lang w:val="en-US"/>
        </w:rPr>
      </w:pPr>
      <w:r>
        <w:rPr>
          <w:b/>
          <w:lang w:val="en-US"/>
        </w:rPr>
        <w:lastRenderedPageBreak/>
        <w:t>(f) PIB replaced by Soil pH</w:t>
      </w:r>
    </w:p>
    <w:tbl>
      <w:tblPr>
        <w:tblW w:w="5000" w:type="pct"/>
        <w:tblLook w:val="04A0" w:firstRow="1" w:lastRow="0" w:firstColumn="1" w:lastColumn="0" w:noHBand="0" w:noVBand="1"/>
      </w:tblPr>
      <w:tblGrid>
        <w:gridCol w:w="1953"/>
        <w:gridCol w:w="799"/>
        <w:gridCol w:w="801"/>
        <w:gridCol w:w="266"/>
        <w:gridCol w:w="801"/>
        <w:gridCol w:w="801"/>
        <w:gridCol w:w="330"/>
        <w:gridCol w:w="801"/>
        <w:gridCol w:w="801"/>
        <w:gridCol w:w="266"/>
        <w:gridCol w:w="801"/>
        <w:gridCol w:w="801"/>
        <w:gridCol w:w="330"/>
        <w:gridCol w:w="801"/>
        <w:gridCol w:w="801"/>
        <w:gridCol w:w="266"/>
        <w:gridCol w:w="801"/>
        <w:gridCol w:w="786"/>
      </w:tblGrid>
      <w:tr w:rsidR="002E4F9A" w14:paraId="4012366B" w14:textId="77777777">
        <w:trPr>
          <w:trHeight w:val="360"/>
        </w:trPr>
        <w:tc>
          <w:tcPr>
            <w:tcW w:w="751" w:type="pct"/>
            <w:tcBorders>
              <w:top w:val="single" w:sz="4" w:space="0" w:color="auto"/>
              <w:left w:val="nil"/>
              <w:bottom w:val="nil"/>
              <w:right w:val="nil"/>
            </w:tcBorders>
            <w:shd w:val="clear" w:color="auto" w:fill="auto"/>
            <w:vAlign w:val="center"/>
          </w:tcPr>
          <w:p w14:paraId="0089BD64" w14:textId="77777777" w:rsidR="002E4F9A" w:rsidRDefault="0072610E">
            <w:pPr>
              <w:rPr>
                <w:sz w:val="20"/>
                <w:szCs w:val="20"/>
                <w:lang w:val="en-US"/>
              </w:rPr>
            </w:pPr>
            <w:r>
              <w:rPr>
                <w:sz w:val="20"/>
                <w:szCs w:val="20"/>
                <w:lang w:val="en-US"/>
              </w:rPr>
              <w:t> </w:t>
            </w:r>
          </w:p>
        </w:tc>
        <w:tc>
          <w:tcPr>
            <w:tcW w:w="1332" w:type="pct"/>
            <w:gridSpan w:val="5"/>
            <w:tcBorders>
              <w:top w:val="single" w:sz="4" w:space="0" w:color="auto"/>
              <w:left w:val="nil"/>
              <w:bottom w:val="nil"/>
              <w:right w:val="nil"/>
            </w:tcBorders>
            <w:shd w:val="clear" w:color="auto" w:fill="auto"/>
            <w:vAlign w:val="center"/>
          </w:tcPr>
          <w:p w14:paraId="3F3364DE" w14:textId="77777777" w:rsidR="002E4F9A" w:rsidRDefault="0072610E">
            <w:pPr>
              <w:jc w:val="center"/>
              <w:rPr>
                <w:sz w:val="20"/>
                <w:szCs w:val="20"/>
                <w:lang w:val="en-US"/>
              </w:rPr>
            </w:pPr>
            <w:r>
              <w:rPr>
                <w:sz w:val="20"/>
                <w:szCs w:val="20"/>
                <w:lang w:val="en-US"/>
              </w:rPr>
              <w:t>Mass loss</w:t>
            </w:r>
          </w:p>
        </w:tc>
        <w:tc>
          <w:tcPr>
            <w:tcW w:w="127" w:type="pct"/>
            <w:tcBorders>
              <w:top w:val="single" w:sz="4" w:space="0" w:color="auto"/>
              <w:left w:val="nil"/>
              <w:bottom w:val="nil"/>
              <w:right w:val="nil"/>
            </w:tcBorders>
            <w:shd w:val="clear" w:color="auto" w:fill="auto"/>
            <w:noWrap/>
            <w:vAlign w:val="center"/>
          </w:tcPr>
          <w:p w14:paraId="31B173B0" w14:textId="77777777" w:rsidR="002E4F9A" w:rsidRDefault="0072610E">
            <w:pPr>
              <w:rPr>
                <w:sz w:val="20"/>
                <w:szCs w:val="20"/>
                <w:lang w:val="en-US"/>
              </w:rPr>
            </w:pPr>
            <w:r>
              <w:rPr>
                <w:sz w:val="20"/>
                <w:szCs w:val="20"/>
                <w:lang w:val="en-US"/>
              </w:rPr>
              <w:t> </w:t>
            </w:r>
          </w:p>
        </w:tc>
        <w:tc>
          <w:tcPr>
            <w:tcW w:w="1332" w:type="pct"/>
            <w:gridSpan w:val="5"/>
            <w:tcBorders>
              <w:top w:val="single" w:sz="4" w:space="0" w:color="auto"/>
              <w:left w:val="nil"/>
              <w:bottom w:val="nil"/>
              <w:right w:val="nil"/>
            </w:tcBorders>
            <w:shd w:val="clear" w:color="auto" w:fill="auto"/>
            <w:vAlign w:val="center"/>
          </w:tcPr>
          <w:p w14:paraId="7FB00079" w14:textId="77777777" w:rsidR="002E4F9A" w:rsidRDefault="0072610E">
            <w:pPr>
              <w:jc w:val="center"/>
              <w:rPr>
                <w:sz w:val="20"/>
                <w:szCs w:val="20"/>
                <w:lang w:val="en-US"/>
              </w:rPr>
            </w:pPr>
            <w:r>
              <w:rPr>
                <w:sz w:val="20"/>
                <w:szCs w:val="20"/>
                <w:lang w:val="en-US"/>
              </w:rPr>
              <w:t>Carbon loss</w:t>
            </w:r>
          </w:p>
        </w:tc>
        <w:tc>
          <w:tcPr>
            <w:tcW w:w="127" w:type="pct"/>
            <w:tcBorders>
              <w:top w:val="single" w:sz="4" w:space="0" w:color="auto"/>
              <w:left w:val="nil"/>
              <w:bottom w:val="nil"/>
              <w:right w:val="nil"/>
            </w:tcBorders>
            <w:shd w:val="clear" w:color="auto" w:fill="auto"/>
            <w:noWrap/>
            <w:vAlign w:val="center"/>
          </w:tcPr>
          <w:p w14:paraId="1E0F247C" w14:textId="77777777" w:rsidR="002E4F9A" w:rsidRDefault="0072610E">
            <w:pPr>
              <w:rPr>
                <w:sz w:val="20"/>
                <w:szCs w:val="20"/>
                <w:lang w:val="en-US"/>
              </w:rPr>
            </w:pPr>
            <w:r>
              <w:rPr>
                <w:sz w:val="20"/>
                <w:szCs w:val="20"/>
                <w:lang w:val="en-US"/>
              </w:rPr>
              <w:t> </w:t>
            </w:r>
          </w:p>
        </w:tc>
        <w:tc>
          <w:tcPr>
            <w:tcW w:w="1331" w:type="pct"/>
            <w:gridSpan w:val="5"/>
            <w:tcBorders>
              <w:top w:val="single" w:sz="4" w:space="0" w:color="auto"/>
              <w:left w:val="nil"/>
              <w:bottom w:val="nil"/>
              <w:right w:val="nil"/>
            </w:tcBorders>
            <w:shd w:val="clear" w:color="auto" w:fill="auto"/>
            <w:vAlign w:val="center"/>
          </w:tcPr>
          <w:p w14:paraId="45F76CB5" w14:textId="77777777" w:rsidR="002E4F9A" w:rsidRDefault="0072610E">
            <w:pPr>
              <w:jc w:val="center"/>
              <w:rPr>
                <w:sz w:val="20"/>
                <w:szCs w:val="20"/>
                <w:lang w:val="en-US"/>
              </w:rPr>
            </w:pPr>
            <w:r>
              <w:rPr>
                <w:sz w:val="20"/>
                <w:szCs w:val="20"/>
                <w:lang w:val="en-US"/>
              </w:rPr>
              <w:t>Nitrogen loss</w:t>
            </w:r>
          </w:p>
        </w:tc>
      </w:tr>
      <w:tr w:rsidR="002E4F9A" w14:paraId="585801E4" w14:textId="77777777">
        <w:trPr>
          <w:trHeight w:val="360"/>
        </w:trPr>
        <w:tc>
          <w:tcPr>
            <w:tcW w:w="751" w:type="pct"/>
            <w:tcBorders>
              <w:top w:val="nil"/>
              <w:left w:val="nil"/>
              <w:bottom w:val="nil"/>
              <w:right w:val="nil"/>
            </w:tcBorders>
            <w:shd w:val="clear" w:color="auto" w:fill="auto"/>
            <w:vAlign w:val="center"/>
          </w:tcPr>
          <w:p w14:paraId="15BE7879" w14:textId="77777777" w:rsidR="002E4F9A" w:rsidRDefault="002E4F9A">
            <w:pPr>
              <w:jc w:val="center"/>
              <w:rPr>
                <w:sz w:val="20"/>
                <w:szCs w:val="20"/>
                <w:lang w:val="en-US"/>
              </w:rPr>
            </w:pPr>
          </w:p>
        </w:tc>
        <w:tc>
          <w:tcPr>
            <w:tcW w:w="615" w:type="pct"/>
            <w:gridSpan w:val="2"/>
            <w:tcBorders>
              <w:top w:val="single" w:sz="4" w:space="0" w:color="auto"/>
              <w:left w:val="nil"/>
              <w:bottom w:val="single" w:sz="4" w:space="0" w:color="auto"/>
              <w:right w:val="nil"/>
            </w:tcBorders>
            <w:shd w:val="clear" w:color="auto" w:fill="auto"/>
            <w:vAlign w:val="center"/>
          </w:tcPr>
          <w:p w14:paraId="47206604"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40F679CD" w14:textId="77777777" w:rsidR="002E4F9A" w:rsidRDefault="0072610E">
            <w:pPr>
              <w:rPr>
                <w:sz w:val="20"/>
                <w:szCs w:val="20"/>
                <w:lang w:val="en-US"/>
              </w:rPr>
            </w:pPr>
            <w:r>
              <w:rPr>
                <w:sz w:val="20"/>
                <w:szCs w:val="20"/>
                <w:lang w:val="en-US"/>
              </w:rPr>
              <w:t> </w:t>
            </w:r>
          </w:p>
        </w:tc>
        <w:tc>
          <w:tcPr>
            <w:tcW w:w="615" w:type="pct"/>
            <w:gridSpan w:val="2"/>
            <w:tcBorders>
              <w:top w:val="single" w:sz="4" w:space="0" w:color="auto"/>
              <w:left w:val="nil"/>
              <w:bottom w:val="single" w:sz="4" w:space="0" w:color="auto"/>
              <w:right w:val="nil"/>
            </w:tcBorders>
            <w:shd w:val="clear" w:color="auto" w:fill="auto"/>
            <w:vAlign w:val="center"/>
          </w:tcPr>
          <w:p w14:paraId="4AAB78DA" w14:textId="77777777" w:rsidR="002E4F9A" w:rsidRDefault="0072610E">
            <w:pPr>
              <w:jc w:val="center"/>
              <w:rPr>
                <w:sz w:val="20"/>
                <w:szCs w:val="20"/>
                <w:lang w:val="en-US"/>
              </w:rPr>
            </w:pPr>
            <w:r>
              <w:rPr>
                <w:sz w:val="20"/>
                <w:szCs w:val="20"/>
                <w:lang w:val="en-US"/>
              </w:rPr>
              <w:t>14 months</w:t>
            </w:r>
          </w:p>
        </w:tc>
        <w:tc>
          <w:tcPr>
            <w:tcW w:w="127" w:type="pct"/>
            <w:tcBorders>
              <w:top w:val="nil"/>
              <w:left w:val="nil"/>
              <w:bottom w:val="nil"/>
              <w:right w:val="nil"/>
            </w:tcBorders>
            <w:shd w:val="clear" w:color="auto" w:fill="auto"/>
            <w:noWrap/>
            <w:vAlign w:val="center"/>
          </w:tcPr>
          <w:p w14:paraId="2F4812B2" w14:textId="77777777" w:rsidR="002E4F9A" w:rsidRDefault="002E4F9A">
            <w:pPr>
              <w:jc w:val="center"/>
              <w:rPr>
                <w:sz w:val="20"/>
                <w:szCs w:val="20"/>
                <w:lang w:val="en-US"/>
              </w:rPr>
            </w:pPr>
          </w:p>
        </w:tc>
        <w:tc>
          <w:tcPr>
            <w:tcW w:w="615" w:type="pct"/>
            <w:gridSpan w:val="2"/>
            <w:tcBorders>
              <w:top w:val="single" w:sz="4" w:space="0" w:color="auto"/>
              <w:left w:val="nil"/>
              <w:bottom w:val="single" w:sz="4" w:space="0" w:color="auto"/>
              <w:right w:val="nil"/>
            </w:tcBorders>
            <w:shd w:val="clear" w:color="auto" w:fill="auto"/>
            <w:vAlign w:val="center"/>
          </w:tcPr>
          <w:p w14:paraId="7B0205C9"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17A4E908" w14:textId="77777777" w:rsidR="002E4F9A" w:rsidRDefault="0072610E">
            <w:pPr>
              <w:rPr>
                <w:sz w:val="20"/>
                <w:szCs w:val="20"/>
                <w:lang w:val="en-US"/>
              </w:rPr>
            </w:pPr>
            <w:r>
              <w:rPr>
                <w:sz w:val="20"/>
                <w:szCs w:val="20"/>
                <w:lang w:val="en-US"/>
              </w:rPr>
              <w:t> </w:t>
            </w:r>
          </w:p>
        </w:tc>
        <w:tc>
          <w:tcPr>
            <w:tcW w:w="615" w:type="pct"/>
            <w:gridSpan w:val="2"/>
            <w:tcBorders>
              <w:top w:val="single" w:sz="4" w:space="0" w:color="auto"/>
              <w:left w:val="nil"/>
              <w:bottom w:val="single" w:sz="4" w:space="0" w:color="auto"/>
              <w:right w:val="nil"/>
            </w:tcBorders>
            <w:shd w:val="clear" w:color="auto" w:fill="auto"/>
            <w:vAlign w:val="center"/>
          </w:tcPr>
          <w:p w14:paraId="2C8C98DF" w14:textId="77777777" w:rsidR="002E4F9A" w:rsidRDefault="0072610E">
            <w:pPr>
              <w:jc w:val="center"/>
              <w:rPr>
                <w:sz w:val="20"/>
                <w:szCs w:val="20"/>
                <w:lang w:val="en-US"/>
              </w:rPr>
            </w:pPr>
            <w:r>
              <w:rPr>
                <w:sz w:val="20"/>
                <w:szCs w:val="20"/>
                <w:lang w:val="en-US"/>
              </w:rPr>
              <w:t>14 months</w:t>
            </w:r>
          </w:p>
        </w:tc>
        <w:tc>
          <w:tcPr>
            <w:tcW w:w="127" w:type="pct"/>
            <w:tcBorders>
              <w:top w:val="nil"/>
              <w:left w:val="nil"/>
              <w:bottom w:val="nil"/>
              <w:right w:val="nil"/>
            </w:tcBorders>
            <w:shd w:val="clear" w:color="auto" w:fill="auto"/>
            <w:noWrap/>
            <w:vAlign w:val="center"/>
          </w:tcPr>
          <w:p w14:paraId="28D168FF" w14:textId="77777777" w:rsidR="002E4F9A" w:rsidRDefault="002E4F9A">
            <w:pPr>
              <w:jc w:val="center"/>
              <w:rPr>
                <w:sz w:val="20"/>
                <w:szCs w:val="20"/>
                <w:lang w:val="en-US"/>
              </w:rPr>
            </w:pPr>
          </w:p>
        </w:tc>
        <w:tc>
          <w:tcPr>
            <w:tcW w:w="615" w:type="pct"/>
            <w:gridSpan w:val="2"/>
            <w:tcBorders>
              <w:top w:val="single" w:sz="4" w:space="0" w:color="auto"/>
              <w:left w:val="nil"/>
              <w:bottom w:val="single" w:sz="4" w:space="0" w:color="auto"/>
              <w:right w:val="nil"/>
            </w:tcBorders>
            <w:shd w:val="clear" w:color="auto" w:fill="auto"/>
            <w:vAlign w:val="center"/>
          </w:tcPr>
          <w:p w14:paraId="04B5CB24" w14:textId="77777777" w:rsidR="002E4F9A" w:rsidRDefault="0072610E">
            <w:pPr>
              <w:jc w:val="center"/>
              <w:rPr>
                <w:sz w:val="20"/>
                <w:szCs w:val="20"/>
                <w:lang w:val="en-US"/>
              </w:rPr>
            </w:pPr>
            <w:r>
              <w:rPr>
                <w:sz w:val="20"/>
                <w:szCs w:val="20"/>
                <w:lang w:val="en-US"/>
              </w:rPr>
              <w:t>8 months</w:t>
            </w:r>
          </w:p>
        </w:tc>
        <w:tc>
          <w:tcPr>
            <w:tcW w:w="102" w:type="pct"/>
            <w:tcBorders>
              <w:top w:val="single" w:sz="4" w:space="0" w:color="auto"/>
              <w:left w:val="nil"/>
              <w:bottom w:val="nil"/>
              <w:right w:val="nil"/>
            </w:tcBorders>
            <w:shd w:val="clear" w:color="auto" w:fill="auto"/>
            <w:noWrap/>
            <w:vAlign w:val="center"/>
          </w:tcPr>
          <w:p w14:paraId="4D3EE903" w14:textId="77777777" w:rsidR="002E4F9A" w:rsidRDefault="0072610E">
            <w:pPr>
              <w:rPr>
                <w:sz w:val="20"/>
                <w:szCs w:val="20"/>
                <w:lang w:val="en-US"/>
              </w:rPr>
            </w:pPr>
            <w:r>
              <w:rPr>
                <w:sz w:val="20"/>
                <w:szCs w:val="20"/>
                <w:lang w:val="en-US"/>
              </w:rPr>
              <w:t> </w:t>
            </w:r>
          </w:p>
        </w:tc>
        <w:tc>
          <w:tcPr>
            <w:tcW w:w="613" w:type="pct"/>
            <w:gridSpan w:val="2"/>
            <w:tcBorders>
              <w:top w:val="single" w:sz="4" w:space="0" w:color="auto"/>
              <w:left w:val="nil"/>
              <w:bottom w:val="single" w:sz="4" w:space="0" w:color="auto"/>
              <w:right w:val="nil"/>
            </w:tcBorders>
            <w:shd w:val="clear" w:color="auto" w:fill="auto"/>
            <w:vAlign w:val="center"/>
          </w:tcPr>
          <w:p w14:paraId="017DF621" w14:textId="77777777" w:rsidR="002E4F9A" w:rsidRDefault="0072610E">
            <w:pPr>
              <w:jc w:val="center"/>
              <w:rPr>
                <w:sz w:val="20"/>
                <w:szCs w:val="20"/>
                <w:lang w:val="en-US"/>
              </w:rPr>
            </w:pPr>
            <w:r>
              <w:rPr>
                <w:sz w:val="20"/>
                <w:szCs w:val="20"/>
                <w:lang w:val="en-US"/>
              </w:rPr>
              <w:t>14 months</w:t>
            </w:r>
          </w:p>
        </w:tc>
      </w:tr>
      <w:tr w:rsidR="002E4F9A" w14:paraId="056F7AC2" w14:textId="77777777">
        <w:trPr>
          <w:trHeight w:val="360"/>
        </w:trPr>
        <w:tc>
          <w:tcPr>
            <w:tcW w:w="751" w:type="pct"/>
            <w:tcBorders>
              <w:top w:val="nil"/>
              <w:left w:val="nil"/>
              <w:bottom w:val="single" w:sz="4" w:space="0" w:color="auto"/>
              <w:right w:val="nil"/>
            </w:tcBorders>
            <w:shd w:val="clear" w:color="auto" w:fill="auto"/>
            <w:vAlign w:val="center"/>
          </w:tcPr>
          <w:p w14:paraId="434D609F" w14:textId="77777777" w:rsidR="002E4F9A" w:rsidRDefault="0072610E">
            <w:pPr>
              <w:rPr>
                <w:sz w:val="20"/>
                <w:szCs w:val="20"/>
                <w:lang w:val="en-US"/>
              </w:rPr>
            </w:pPr>
            <w:r>
              <w:rPr>
                <w:sz w:val="20"/>
                <w:szCs w:val="20"/>
                <w:lang w:val="en-US"/>
              </w:rPr>
              <w:t> </w:t>
            </w:r>
          </w:p>
        </w:tc>
        <w:tc>
          <w:tcPr>
            <w:tcW w:w="307" w:type="pct"/>
            <w:tcBorders>
              <w:top w:val="nil"/>
              <w:left w:val="nil"/>
              <w:bottom w:val="single" w:sz="4" w:space="0" w:color="auto"/>
              <w:right w:val="nil"/>
            </w:tcBorders>
            <w:shd w:val="clear" w:color="auto" w:fill="auto"/>
            <w:vAlign w:val="center"/>
          </w:tcPr>
          <w:p w14:paraId="0A807C12"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8" w:type="pct"/>
            <w:tcBorders>
              <w:top w:val="nil"/>
              <w:left w:val="nil"/>
              <w:bottom w:val="single" w:sz="4" w:space="0" w:color="auto"/>
              <w:right w:val="nil"/>
            </w:tcBorders>
            <w:shd w:val="clear" w:color="auto" w:fill="auto"/>
            <w:vAlign w:val="center"/>
          </w:tcPr>
          <w:p w14:paraId="7E247CE0"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58D7A25F"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vAlign w:val="center"/>
          </w:tcPr>
          <w:p w14:paraId="637D003C"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8" w:type="pct"/>
            <w:tcBorders>
              <w:top w:val="nil"/>
              <w:left w:val="nil"/>
              <w:bottom w:val="single" w:sz="4" w:space="0" w:color="auto"/>
              <w:right w:val="nil"/>
            </w:tcBorders>
            <w:shd w:val="clear" w:color="auto" w:fill="auto"/>
            <w:vAlign w:val="center"/>
          </w:tcPr>
          <w:p w14:paraId="4D7EE2F3"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7" w:type="pct"/>
            <w:tcBorders>
              <w:top w:val="nil"/>
              <w:left w:val="nil"/>
              <w:bottom w:val="single" w:sz="4" w:space="0" w:color="auto"/>
              <w:right w:val="nil"/>
            </w:tcBorders>
            <w:shd w:val="clear" w:color="auto" w:fill="auto"/>
            <w:noWrap/>
            <w:vAlign w:val="center"/>
          </w:tcPr>
          <w:p w14:paraId="17D5665C"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vAlign w:val="center"/>
          </w:tcPr>
          <w:p w14:paraId="70C4A857"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8" w:type="pct"/>
            <w:tcBorders>
              <w:top w:val="nil"/>
              <w:left w:val="nil"/>
              <w:bottom w:val="single" w:sz="4" w:space="0" w:color="auto"/>
              <w:right w:val="nil"/>
            </w:tcBorders>
            <w:shd w:val="clear" w:color="auto" w:fill="auto"/>
            <w:vAlign w:val="center"/>
          </w:tcPr>
          <w:p w14:paraId="437B1867"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6463F890"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vAlign w:val="center"/>
          </w:tcPr>
          <w:p w14:paraId="6A43A1A6"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8" w:type="pct"/>
            <w:tcBorders>
              <w:top w:val="nil"/>
              <w:left w:val="nil"/>
              <w:bottom w:val="single" w:sz="4" w:space="0" w:color="auto"/>
              <w:right w:val="nil"/>
            </w:tcBorders>
            <w:shd w:val="clear" w:color="auto" w:fill="auto"/>
            <w:vAlign w:val="center"/>
          </w:tcPr>
          <w:p w14:paraId="3F9D4861"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7" w:type="pct"/>
            <w:tcBorders>
              <w:top w:val="nil"/>
              <w:left w:val="nil"/>
              <w:bottom w:val="single" w:sz="4" w:space="0" w:color="auto"/>
              <w:right w:val="nil"/>
            </w:tcBorders>
            <w:shd w:val="clear" w:color="auto" w:fill="auto"/>
            <w:noWrap/>
            <w:vAlign w:val="center"/>
          </w:tcPr>
          <w:p w14:paraId="0FEE7A5F"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vAlign w:val="center"/>
          </w:tcPr>
          <w:p w14:paraId="4AD94CC7"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8" w:type="pct"/>
            <w:tcBorders>
              <w:top w:val="nil"/>
              <w:left w:val="nil"/>
              <w:bottom w:val="single" w:sz="4" w:space="0" w:color="auto"/>
              <w:right w:val="nil"/>
            </w:tcBorders>
            <w:shd w:val="clear" w:color="auto" w:fill="auto"/>
            <w:vAlign w:val="center"/>
          </w:tcPr>
          <w:p w14:paraId="0D6345F6"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02" w:type="pct"/>
            <w:tcBorders>
              <w:top w:val="nil"/>
              <w:left w:val="nil"/>
              <w:bottom w:val="single" w:sz="4" w:space="0" w:color="auto"/>
              <w:right w:val="nil"/>
            </w:tcBorders>
            <w:shd w:val="clear" w:color="auto" w:fill="auto"/>
            <w:noWrap/>
            <w:vAlign w:val="center"/>
          </w:tcPr>
          <w:p w14:paraId="347FB5C6"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vAlign w:val="center"/>
          </w:tcPr>
          <w:p w14:paraId="226D4AB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06" w:type="pct"/>
            <w:tcBorders>
              <w:top w:val="nil"/>
              <w:left w:val="nil"/>
              <w:bottom w:val="single" w:sz="4" w:space="0" w:color="auto"/>
              <w:right w:val="nil"/>
            </w:tcBorders>
            <w:shd w:val="clear" w:color="auto" w:fill="auto"/>
            <w:vAlign w:val="center"/>
          </w:tcPr>
          <w:p w14:paraId="55D91E62"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32AD03C0" w14:textId="77777777">
        <w:trPr>
          <w:trHeight w:val="360"/>
        </w:trPr>
        <w:tc>
          <w:tcPr>
            <w:tcW w:w="751" w:type="pct"/>
            <w:tcBorders>
              <w:top w:val="nil"/>
              <w:left w:val="nil"/>
              <w:bottom w:val="nil"/>
              <w:right w:val="nil"/>
            </w:tcBorders>
            <w:shd w:val="clear" w:color="auto" w:fill="auto"/>
            <w:vAlign w:val="center"/>
          </w:tcPr>
          <w:p w14:paraId="20C52032" w14:textId="77777777" w:rsidR="002E4F9A" w:rsidRDefault="0072610E">
            <w:pPr>
              <w:rPr>
                <w:sz w:val="20"/>
                <w:szCs w:val="20"/>
                <w:lang w:val="en-US"/>
              </w:rPr>
            </w:pPr>
            <w:r>
              <w:rPr>
                <w:sz w:val="20"/>
                <w:szCs w:val="20"/>
                <w:lang w:val="en-US"/>
              </w:rPr>
              <w:t>PIA</w:t>
            </w:r>
          </w:p>
        </w:tc>
        <w:tc>
          <w:tcPr>
            <w:tcW w:w="307" w:type="pct"/>
            <w:tcBorders>
              <w:top w:val="nil"/>
              <w:left w:val="nil"/>
              <w:bottom w:val="nil"/>
              <w:right w:val="nil"/>
            </w:tcBorders>
            <w:shd w:val="clear" w:color="auto" w:fill="auto"/>
            <w:noWrap/>
            <w:vAlign w:val="center"/>
          </w:tcPr>
          <w:p w14:paraId="4570EF16" w14:textId="77777777" w:rsidR="002E4F9A" w:rsidRDefault="0072610E">
            <w:pPr>
              <w:jc w:val="center"/>
              <w:rPr>
                <w:sz w:val="20"/>
                <w:szCs w:val="20"/>
                <w:lang w:val="en-US"/>
              </w:rPr>
            </w:pPr>
            <w:r>
              <w:rPr>
                <w:sz w:val="20"/>
                <w:szCs w:val="20"/>
                <w:lang w:val="en-US"/>
              </w:rPr>
              <w:t>1.15</w:t>
            </w:r>
          </w:p>
        </w:tc>
        <w:tc>
          <w:tcPr>
            <w:tcW w:w="308" w:type="pct"/>
            <w:tcBorders>
              <w:top w:val="nil"/>
              <w:left w:val="nil"/>
              <w:bottom w:val="nil"/>
              <w:right w:val="nil"/>
            </w:tcBorders>
            <w:shd w:val="clear" w:color="auto" w:fill="auto"/>
            <w:noWrap/>
            <w:vAlign w:val="center"/>
          </w:tcPr>
          <w:p w14:paraId="1890FF6D"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DA3C9A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5F7C937D" w14:textId="77777777" w:rsidR="002E4F9A" w:rsidRDefault="0072610E">
            <w:pPr>
              <w:jc w:val="center"/>
              <w:rPr>
                <w:sz w:val="20"/>
                <w:szCs w:val="20"/>
                <w:lang w:val="en-US"/>
              </w:rPr>
            </w:pPr>
            <w:r>
              <w:rPr>
                <w:sz w:val="20"/>
                <w:szCs w:val="20"/>
                <w:lang w:val="en-US"/>
              </w:rPr>
              <w:t>-1.69</w:t>
            </w:r>
          </w:p>
        </w:tc>
        <w:tc>
          <w:tcPr>
            <w:tcW w:w="308" w:type="pct"/>
            <w:tcBorders>
              <w:top w:val="nil"/>
              <w:left w:val="nil"/>
              <w:bottom w:val="nil"/>
              <w:right w:val="nil"/>
            </w:tcBorders>
            <w:shd w:val="clear" w:color="auto" w:fill="auto"/>
            <w:noWrap/>
            <w:vAlign w:val="center"/>
          </w:tcPr>
          <w:p w14:paraId="4933119A"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4737301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B3BBDF7" w14:textId="77777777" w:rsidR="002E4F9A" w:rsidRDefault="0072610E">
            <w:pPr>
              <w:jc w:val="center"/>
              <w:rPr>
                <w:sz w:val="20"/>
                <w:szCs w:val="20"/>
                <w:lang w:val="en-US"/>
              </w:rPr>
            </w:pPr>
            <w:r>
              <w:rPr>
                <w:sz w:val="20"/>
                <w:szCs w:val="20"/>
                <w:lang w:val="en-US"/>
              </w:rPr>
              <w:t>1.99</w:t>
            </w:r>
          </w:p>
        </w:tc>
        <w:tc>
          <w:tcPr>
            <w:tcW w:w="308" w:type="pct"/>
            <w:tcBorders>
              <w:top w:val="nil"/>
              <w:left w:val="nil"/>
              <w:bottom w:val="nil"/>
              <w:right w:val="nil"/>
            </w:tcBorders>
            <w:shd w:val="clear" w:color="auto" w:fill="auto"/>
            <w:noWrap/>
            <w:vAlign w:val="center"/>
          </w:tcPr>
          <w:p w14:paraId="2DF372A4"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6F81C31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026F897" w14:textId="77777777" w:rsidR="002E4F9A" w:rsidRDefault="0072610E">
            <w:pPr>
              <w:jc w:val="center"/>
              <w:rPr>
                <w:sz w:val="20"/>
                <w:szCs w:val="20"/>
                <w:lang w:val="en-US"/>
              </w:rPr>
            </w:pPr>
            <w:r>
              <w:rPr>
                <w:sz w:val="20"/>
                <w:szCs w:val="20"/>
                <w:lang w:val="en-US"/>
              </w:rPr>
              <w:t>0.30</w:t>
            </w:r>
          </w:p>
        </w:tc>
        <w:tc>
          <w:tcPr>
            <w:tcW w:w="308" w:type="pct"/>
            <w:tcBorders>
              <w:top w:val="nil"/>
              <w:left w:val="nil"/>
              <w:bottom w:val="nil"/>
              <w:right w:val="nil"/>
            </w:tcBorders>
            <w:shd w:val="clear" w:color="auto" w:fill="auto"/>
            <w:noWrap/>
            <w:vAlign w:val="center"/>
          </w:tcPr>
          <w:p w14:paraId="521B9697"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076D019D"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BE3A6F1"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788739E"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8C86F3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C5F12EE" w14:textId="77777777" w:rsidR="002E4F9A" w:rsidRDefault="0072610E">
            <w:pPr>
              <w:jc w:val="center"/>
              <w:rPr>
                <w:sz w:val="20"/>
                <w:szCs w:val="20"/>
                <w:lang w:val="en-US"/>
              </w:rPr>
            </w:pPr>
            <w:r>
              <w:rPr>
                <w:sz w:val="20"/>
                <w:szCs w:val="20"/>
                <w:lang w:val="en-US"/>
              </w:rPr>
              <w:t>1.52</w:t>
            </w:r>
          </w:p>
        </w:tc>
        <w:tc>
          <w:tcPr>
            <w:tcW w:w="306" w:type="pct"/>
            <w:tcBorders>
              <w:top w:val="nil"/>
              <w:left w:val="nil"/>
              <w:bottom w:val="nil"/>
              <w:right w:val="nil"/>
            </w:tcBorders>
            <w:shd w:val="clear" w:color="auto" w:fill="auto"/>
            <w:noWrap/>
            <w:vAlign w:val="center"/>
          </w:tcPr>
          <w:p w14:paraId="266603D0" w14:textId="77777777" w:rsidR="002E4F9A" w:rsidRDefault="002E4F9A">
            <w:pPr>
              <w:jc w:val="center"/>
              <w:rPr>
                <w:sz w:val="20"/>
                <w:szCs w:val="20"/>
                <w:lang w:val="en-US"/>
              </w:rPr>
            </w:pPr>
          </w:p>
        </w:tc>
      </w:tr>
      <w:tr w:rsidR="002E4F9A" w14:paraId="6C9D9D0E" w14:textId="77777777">
        <w:trPr>
          <w:trHeight w:val="360"/>
        </w:trPr>
        <w:tc>
          <w:tcPr>
            <w:tcW w:w="751" w:type="pct"/>
            <w:tcBorders>
              <w:top w:val="nil"/>
              <w:left w:val="nil"/>
              <w:bottom w:val="nil"/>
              <w:right w:val="nil"/>
            </w:tcBorders>
            <w:shd w:val="clear" w:color="auto" w:fill="auto"/>
            <w:vAlign w:val="center"/>
          </w:tcPr>
          <w:p w14:paraId="3275B7A4" w14:textId="77777777" w:rsidR="002E4F9A" w:rsidRDefault="0072610E">
            <w:pPr>
              <w:rPr>
                <w:sz w:val="20"/>
                <w:szCs w:val="20"/>
                <w:lang w:val="en-US"/>
              </w:rPr>
            </w:pPr>
            <w:r>
              <w:rPr>
                <w:sz w:val="20"/>
                <w:szCs w:val="20"/>
                <w:lang w:val="en-US"/>
              </w:rPr>
              <w:t>Soil pH</w:t>
            </w:r>
          </w:p>
        </w:tc>
        <w:tc>
          <w:tcPr>
            <w:tcW w:w="307" w:type="pct"/>
            <w:tcBorders>
              <w:top w:val="nil"/>
              <w:left w:val="nil"/>
              <w:bottom w:val="nil"/>
              <w:right w:val="nil"/>
            </w:tcBorders>
            <w:shd w:val="clear" w:color="auto" w:fill="auto"/>
            <w:vAlign w:val="center"/>
          </w:tcPr>
          <w:p w14:paraId="6912CEB7" w14:textId="77777777" w:rsidR="002E4F9A" w:rsidRDefault="002E4F9A">
            <w:pPr>
              <w:rPr>
                <w:sz w:val="20"/>
                <w:szCs w:val="20"/>
                <w:lang w:val="en-US"/>
              </w:rPr>
            </w:pPr>
          </w:p>
        </w:tc>
        <w:tc>
          <w:tcPr>
            <w:tcW w:w="308" w:type="pct"/>
            <w:tcBorders>
              <w:top w:val="nil"/>
              <w:left w:val="nil"/>
              <w:bottom w:val="nil"/>
              <w:right w:val="nil"/>
            </w:tcBorders>
            <w:shd w:val="clear" w:color="auto" w:fill="auto"/>
            <w:vAlign w:val="center"/>
          </w:tcPr>
          <w:p w14:paraId="11912EE8"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9C1276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vAlign w:val="center"/>
          </w:tcPr>
          <w:p w14:paraId="5210E82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vAlign w:val="center"/>
          </w:tcPr>
          <w:p w14:paraId="6DA68B7C"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29420F28"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64C35CA" w14:textId="77777777" w:rsidR="002E4F9A" w:rsidRDefault="0072610E">
            <w:pPr>
              <w:jc w:val="center"/>
              <w:rPr>
                <w:sz w:val="20"/>
                <w:szCs w:val="20"/>
                <w:lang w:val="en-US"/>
              </w:rPr>
            </w:pPr>
            <w:r>
              <w:rPr>
                <w:sz w:val="20"/>
                <w:szCs w:val="20"/>
                <w:lang w:val="en-US"/>
              </w:rPr>
              <w:t>-0.94</w:t>
            </w:r>
          </w:p>
        </w:tc>
        <w:tc>
          <w:tcPr>
            <w:tcW w:w="308" w:type="pct"/>
            <w:tcBorders>
              <w:top w:val="nil"/>
              <w:left w:val="nil"/>
              <w:bottom w:val="nil"/>
              <w:right w:val="nil"/>
            </w:tcBorders>
            <w:shd w:val="clear" w:color="auto" w:fill="auto"/>
            <w:noWrap/>
            <w:vAlign w:val="center"/>
          </w:tcPr>
          <w:p w14:paraId="14B8726F"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30ABCF5"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DFFB20F" w14:textId="77777777" w:rsidR="002E4F9A" w:rsidRDefault="0072610E">
            <w:pPr>
              <w:jc w:val="center"/>
              <w:rPr>
                <w:sz w:val="20"/>
                <w:szCs w:val="20"/>
                <w:lang w:val="en-US"/>
              </w:rPr>
            </w:pPr>
            <w:r>
              <w:rPr>
                <w:sz w:val="20"/>
                <w:szCs w:val="20"/>
                <w:lang w:val="en-US"/>
              </w:rPr>
              <w:t>2.10</w:t>
            </w:r>
          </w:p>
        </w:tc>
        <w:tc>
          <w:tcPr>
            <w:tcW w:w="308" w:type="pct"/>
            <w:tcBorders>
              <w:top w:val="nil"/>
              <w:left w:val="nil"/>
              <w:bottom w:val="nil"/>
              <w:right w:val="nil"/>
            </w:tcBorders>
            <w:shd w:val="clear" w:color="auto" w:fill="auto"/>
            <w:noWrap/>
            <w:vAlign w:val="center"/>
          </w:tcPr>
          <w:p w14:paraId="655EC5FC" w14:textId="77777777" w:rsidR="002E4F9A" w:rsidRDefault="0072610E">
            <w:pPr>
              <w:jc w:val="center"/>
              <w:rPr>
                <w:sz w:val="20"/>
                <w:szCs w:val="20"/>
                <w:lang w:val="en-US"/>
              </w:rPr>
            </w:pPr>
            <w:r>
              <w:rPr>
                <w:sz w:val="20"/>
                <w:szCs w:val="20"/>
                <w:lang w:val="en-US"/>
              </w:rPr>
              <w:t>*</w:t>
            </w:r>
          </w:p>
        </w:tc>
        <w:tc>
          <w:tcPr>
            <w:tcW w:w="127" w:type="pct"/>
            <w:tcBorders>
              <w:top w:val="nil"/>
              <w:left w:val="nil"/>
              <w:bottom w:val="nil"/>
              <w:right w:val="nil"/>
            </w:tcBorders>
            <w:shd w:val="clear" w:color="auto" w:fill="auto"/>
            <w:noWrap/>
            <w:vAlign w:val="center"/>
          </w:tcPr>
          <w:p w14:paraId="7FDE51E6"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EF8E057"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CC31FC6"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64A6FBA5"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510C793" w14:textId="77777777" w:rsidR="002E4F9A" w:rsidRDefault="0072610E">
            <w:pPr>
              <w:jc w:val="center"/>
              <w:rPr>
                <w:sz w:val="20"/>
                <w:szCs w:val="20"/>
                <w:lang w:val="en-US"/>
              </w:rPr>
            </w:pPr>
            <w:r>
              <w:rPr>
                <w:sz w:val="20"/>
                <w:szCs w:val="20"/>
                <w:lang w:val="en-US"/>
              </w:rPr>
              <w:t>-0.88</w:t>
            </w:r>
          </w:p>
        </w:tc>
        <w:tc>
          <w:tcPr>
            <w:tcW w:w="306" w:type="pct"/>
            <w:tcBorders>
              <w:top w:val="nil"/>
              <w:left w:val="nil"/>
              <w:bottom w:val="nil"/>
              <w:right w:val="nil"/>
            </w:tcBorders>
            <w:shd w:val="clear" w:color="auto" w:fill="auto"/>
            <w:noWrap/>
            <w:vAlign w:val="center"/>
          </w:tcPr>
          <w:p w14:paraId="1FC53C0E" w14:textId="77777777" w:rsidR="002E4F9A" w:rsidRDefault="002E4F9A">
            <w:pPr>
              <w:jc w:val="center"/>
              <w:rPr>
                <w:sz w:val="20"/>
                <w:szCs w:val="20"/>
                <w:lang w:val="en-US"/>
              </w:rPr>
            </w:pPr>
          </w:p>
        </w:tc>
      </w:tr>
      <w:tr w:rsidR="002E4F9A" w14:paraId="290E0330" w14:textId="77777777">
        <w:trPr>
          <w:trHeight w:val="360"/>
        </w:trPr>
        <w:tc>
          <w:tcPr>
            <w:tcW w:w="751" w:type="pct"/>
            <w:tcBorders>
              <w:top w:val="nil"/>
              <w:left w:val="nil"/>
              <w:bottom w:val="nil"/>
              <w:right w:val="nil"/>
            </w:tcBorders>
            <w:shd w:val="clear" w:color="auto" w:fill="auto"/>
            <w:vAlign w:val="center"/>
          </w:tcPr>
          <w:p w14:paraId="759F1639" w14:textId="77777777" w:rsidR="002E4F9A" w:rsidRDefault="0072610E">
            <w:pPr>
              <w:rPr>
                <w:sz w:val="20"/>
                <w:szCs w:val="20"/>
                <w:lang w:val="en-US"/>
              </w:rPr>
            </w:pPr>
            <w:r>
              <w:rPr>
                <w:sz w:val="20"/>
                <w:szCs w:val="20"/>
                <w:lang w:val="en-US"/>
              </w:rPr>
              <w:t>Collembola abundance (CA)</w:t>
            </w:r>
          </w:p>
        </w:tc>
        <w:tc>
          <w:tcPr>
            <w:tcW w:w="307" w:type="pct"/>
            <w:tcBorders>
              <w:top w:val="nil"/>
              <w:left w:val="nil"/>
              <w:bottom w:val="nil"/>
              <w:right w:val="nil"/>
            </w:tcBorders>
            <w:shd w:val="clear" w:color="auto" w:fill="auto"/>
            <w:noWrap/>
            <w:vAlign w:val="center"/>
          </w:tcPr>
          <w:p w14:paraId="73247786" w14:textId="77777777" w:rsidR="002E4F9A" w:rsidRDefault="0072610E">
            <w:pPr>
              <w:jc w:val="center"/>
              <w:rPr>
                <w:sz w:val="20"/>
                <w:szCs w:val="20"/>
                <w:lang w:val="en-US"/>
              </w:rPr>
            </w:pPr>
            <w:r>
              <w:rPr>
                <w:sz w:val="20"/>
                <w:szCs w:val="20"/>
                <w:lang w:val="en-US"/>
              </w:rPr>
              <w:t>2.01</w:t>
            </w:r>
          </w:p>
        </w:tc>
        <w:tc>
          <w:tcPr>
            <w:tcW w:w="308" w:type="pct"/>
            <w:tcBorders>
              <w:top w:val="nil"/>
              <w:left w:val="nil"/>
              <w:bottom w:val="nil"/>
              <w:right w:val="nil"/>
            </w:tcBorders>
            <w:shd w:val="clear" w:color="auto" w:fill="auto"/>
            <w:noWrap/>
            <w:vAlign w:val="center"/>
          </w:tcPr>
          <w:p w14:paraId="590A4265"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9A1FA2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56058ADF" w14:textId="77777777" w:rsidR="002E4F9A" w:rsidRDefault="0072610E">
            <w:pPr>
              <w:jc w:val="center"/>
              <w:rPr>
                <w:sz w:val="20"/>
                <w:szCs w:val="20"/>
                <w:lang w:val="en-US"/>
              </w:rPr>
            </w:pPr>
            <w:r>
              <w:rPr>
                <w:sz w:val="20"/>
                <w:szCs w:val="20"/>
                <w:lang w:val="en-US"/>
              </w:rPr>
              <w:t>0.79</w:t>
            </w:r>
          </w:p>
        </w:tc>
        <w:tc>
          <w:tcPr>
            <w:tcW w:w="308" w:type="pct"/>
            <w:tcBorders>
              <w:top w:val="nil"/>
              <w:left w:val="nil"/>
              <w:bottom w:val="nil"/>
              <w:right w:val="nil"/>
            </w:tcBorders>
            <w:shd w:val="clear" w:color="auto" w:fill="auto"/>
            <w:noWrap/>
            <w:vAlign w:val="center"/>
          </w:tcPr>
          <w:p w14:paraId="2DAD608F"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6F5E15BA"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774813A" w14:textId="77777777" w:rsidR="002E4F9A" w:rsidRDefault="0072610E">
            <w:pPr>
              <w:jc w:val="center"/>
              <w:rPr>
                <w:sz w:val="20"/>
                <w:szCs w:val="20"/>
                <w:lang w:val="en-US"/>
              </w:rPr>
            </w:pPr>
            <w:r>
              <w:rPr>
                <w:sz w:val="20"/>
                <w:szCs w:val="20"/>
                <w:lang w:val="en-US"/>
              </w:rPr>
              <w:t>1.59</w:t>
            </w:r>
          </w:p>
        </w:tc>
        <w:tc>
          <w:tcPr>
            <w:tcW w:w="308" w:type="pct"/>
            <w:tcBorders>
              <w:top w:val="nil"/>
              <w:left w:val="nil"/>
              <w:bottom w:val="nil"/>
              <w:right w:val="nil"/>
            </w:tcBorders>
            <w:shd w:val="clear" w:color="auto" w:fill="auto"/>
            <w:noWrap/>
            <w:vAlign w:val="center"/>
          </w:tcPr>
          <w:p w14:paraId="1B8E3CE7"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3AC3318D"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D50BA92" w14:textId="77777777" w:rsidR="002E4F9A" w:rsidRDefault="0072610E">
            <w:pPr>
              <w:jc w:val="center"/>
              <w:rPr>
                <w:sz w:val="20"/>
                <w:szCs w:val="20"/>
                <w:lang w:val="en-US"/>
              </w:rPr>
            </w:pPr>
            <w:r>
              <w:rPr>
                <w:sz w:val="20"/>
                <w:szCs w:val="20"/>
                <w:lang w:val="en-US"/>
              </w:rPr>
              <w:t>2.37</w:t>
            </w:r>
          </w:p>
        </w:tc>
        <w:tc>
          <w:tcPr>
            <w:tcW w:w="308" w:type="pct"/>
            <w:tcBorders>
              <w:top w:val="nil"/>
              <w:left w:val="nil"/>
              <w:bottom w:val="nil"/>
              <w:right w:val="nil"/>
            </w:tcBorders>
            <w:shd w:val="clear" w:color="auto" w:fill="auto"/>
            <w:noWrap/>
            <w:vAlign w:val="center"/>
          </w:tcPr>
          <w:p w14:paraId="4D1276C3" w14:textId="77777777" w:rsidR="002E4F9A" w:rsidRDefault="0072610E">
            <w:pPr>
              <w:jc w:val="center"/>
              <w:rPr>
                <w:sz w:val="20"/>
                <w:szCs w:val="20"/>
                <w:lang w:val="en-US"/>
              </w:rPr>
            </w:pPr>
            <w:r>
              <w:rPr>
                <w:sz w:val="20"/>
                <w:szCs w:val="20"/>
                <w:lang w:val="en-US"/>
              </w:rPr>
              <w:t>*</w:t>
            </w:r>
          </w:p>
        </w:tc>
        <w:tc>
          <w:tcPr>
            <w:tcW w:w="127" w:type="pct"/>
            <w:tcBorders>
              <w:top w:val="nil"/>
              <w:left w:val="nil"/>
              <w:bottom w:val="nil"/>
              <w:right w:val="nil"/>
            </w:tcBorders>
            <w:shd w:val="clear" w:color="auto" w:fill="auto"/>
            <w:noWrap/>
            <w:vAlign w:val="center"/>
          </w:tcPr>
          <w:p w14:paraId="5862FD4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89AFF27"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D3B7920"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DA28111"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E3E24BF" w14:textId="77777777" w:rsidR="002E4F9A" w:rsidRDefault="0072610E">
            <w:pPr>
              <w:jc w:val="center"/>
              <w:rPr>
                <w:sz w:val="20"/>
                <w:szCs w:val="20"/>
                <w:lang w:val="en-US"/>
              </w:rPr>
            </w:pPr>
            <w:r>
              <w:rPr>
                <w:sz w:val="20"/>
                <w:szCs w:val="20"/>
                <w:lang w:val="en-US"/>
              </w:rPr>
              <w:t>-2.23</w:t>
            </w:r>
          </w:p>
        </w:tc>
        <w:tc>
          <w:tcPr>
            <w:tcW w:w="306" w:type="pct"/>
            <w:tcBorders>
              <w:top w:val="nil"/>
              <w:left w:val="nil"/>
              <w:bottom w:val="nil"/>
              <w:right w:val="nil"/>
            </w:tcBorders>
            <w:shd w:val="clear" w:color="auto" w:fill="auto"/>
            <w:noWrap/>
            <w:vAlign w:val="center"/>
          </w:tcPr>
          <w:p w14:paraId="21147660" w14:textId="77777777" w:rsidR="002E4F9A" w:rsidRDefault="0072610E">
            <w:pPr>
              <w:jc w:val="center"/>
              <w:rPr>
                <w:sz w:val="20"/>
                <w:szCs w:val="20"/>
                <w:lang w:val="en-US"/>
              </w:rPr>
            </w:pPr>
            <w:r>
              <w:rPr>
                <w:sz w:val="20"/>
                <w:szCs w:val="20"/>
                <w:lang w:val="en-US"/>
              </w:rPr>
              <w:t>*</w:t>
            </w:r>
          </w:p>
        </w:tc>
      </w:tr>
      <w:tr w:rsidR="002E4F9A" w14:paraId="4928E7BC" w14:textId="77777777">
        <w:trPr>
          <w:trHeight w:val="360"/>
        </w:trPr>
        <w:tc>
          <w:tcPr>
            <w:tcW w:w="751" w:type="pct"/>
            <w:tcBorders>
              <w:top w:val="nil"/>
              <w:left w:val="nil"/>
              <w:bottom w:val="nil"/>
              <w:right w:val="nil"/>
            </w:tcBorders>
            <w:shd w:val="clear" w:color="auto" w:fill="auto"/>
            <w:vAlign w:val="center"/>
          </w:tcPr>
          <w:p w14:paraId="199D18C3" w14:textId="77777777" w:rsidR="002E4F9A" w:rsidRDefault="0072610E">
            <w:pPr>
              <w:rPr>
                <w:sz w:val="20"/>
                <w:szCs w:val="20"/>
                <w:lang w:val="en-US"/>
              </w:rPr>
            </w:pPr>
            <w:r>
              <w:rPr>
                <w:sz w:val="20"/>
                <w:szCs w:val="20"/>
                <w:lang w:val="en-US"/>
              </w:rPr>
              <w:t>Acari abundance (AA)</w:t>
            </w:r>
          </w:p>
        </w:tc>
        <w:tc>
          <w:tcPr>
            <w:tcW w:w="307" w:type="pct"/>
            <w:tcBorders>
              <w:top w:val="nil"/>
              <w:left w:val="nil"/>
              <w:bottom w:val="nil"/>
              <w:right w:val="nil"/>
            </w:tcBorders>
            <w:shd w:val="clear" w:color="auto" w:fill="auto"/>
            <w:noWrap/>
            <w:vAlign w:val="center"/>
          </w:tcPr>
          <w:p w14:paraId="3ACBBFE4"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358D5982"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AAF953D"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CFD03CE" w14:textId="77777777" w:rsidR="002E4F9A" w:rsidRDefault="0072610E">
            <w:pPr>
              <w:jc w:val="center"/>
              <w:rPr>
                <w:sz w:val="20"/>
                <w:szCs w:val="20"/>
                <w:lang w:val="en-US"/>
              </w:rPr>
            </w:pPr>
            <w:r>
              <w:rPr>
                <w:sz w:val="20"/>
                <w:szCs w:val="20"/>
                <w:lang w:val="en-US"/>
              </w:rPr>
              <w:t>0.95</w:t>
            </w:r>
          </w:p>
        </w:tc>
        <w:tc>
          <w:tcPr>
            <w:tcW w:w="308" w:type="pct"/>
            <w:tcBorders>
              <w:top w:val="nil"/>
              <w:left w:val="nil"/>
              <w:bottom w:val="nil"/>
              <w:right w:val="nil"/>
            </w:tcBorders>
            <w:shd w:val="clear" w:color="auto" w:fill="auto"/>
            <w:noWrap/>
            <w:vAlign w:val="center"/>
          </w:tcPr>
          <w:p w14:paraId="6187A39E"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2B9CBD91"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7211CFF" w14:textId="77777777" w:rsidR="002E4F9A" w:rsidRDefault="0072610E">
            <w:pPr>
              <w:jc w:val="center"/>
              <w:rPr>
                <w:sz w:val="20"/>
                <w:szCs w:val="20"/>
                <w:lang w:val="en-US"/>
              </w:rPr>
            </w:pPr>
            <w:r>
              <w:rPr>
                <w:sz w:val="20"/>
                <w:szCs w:val="20"/>
                <w:lang w:val="en-US"/>
              </w:rPr>
              <w:t>1.31</w:t>
            </w:r>
          </w:p>
        </w:tc>
        <w:tc>
          <w:tcPr>
            <w:tcW w:w="308" w:type="pct"/>
            <w:tcBorders>
              <w:top w:val="nil"/>
              <w:left w:val="nil"/>
              <w:bottom w:val="nil"/>
              <w:right w:val="nil"/>
            </w:tcBorders>
            <w:shd w:val="clear" w:color="auto" w:fill="auto"/>
            <w:noWrap/>
            <w:vAlign w:val="center"/>
          </w:tcPr>
          <w:p w14:paraId="0C623AC2"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F74C8F8"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E4E972E" w14:textId="77777777" w:rsidR="002E4F9A" w:rsidRDefault="0072610E">
            <w:pPr>
              <w:jc w:val="center"/>
              <w:rPr>
                <w:sz w:val="20"/>
                <w:szCs w:val="20"/>
                <w:lang w:val="en-US"/>
              </w:rPr>
            </w:pPr>
            <w:r>
              <w:rPr>
                <w:sz w:val="20"/>
                <w:szCs w:val="20"/>
                <w:lang w:val="en-US"/>
              </w:rPr>
              <w:t>1.97</w:t>
            </w:r>
          </w:p>
        </w:tc>
        <w:tc>
          <w:tcPr>
            <w:tcW w:w="308" w:type="pct"/>
            <w:tcBorders>
              <w:top w:val="nil"/>
              <w:left w:val="nil"/>
              <w:bottom w:val="nil"/>
              <w:right w:val="nil"/>
            </w:tcBorders>
            <w:shd w:val="clear" w:color="auto" w:fill="auto"/>
            <w:noWrap/>
            <w:vAlign w:val="center"/>
          </w:tcPr>
          <w:p w14:paraId="180A8552"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66A96AC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C73871B"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712CC9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3740402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6EB17CD"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73FCED4F" w14:textId="77777777" w:rsidR="002E4F9A" w:rsidRDefault="002E4F9A">
            <w:pPr>
              <w:jc w:val="center"/>
              <w:rPr>
                <w:sz w:val="20"/>
                <w:szCs w:val="20"/>
                <w:lang w:val="en-US"/>
              </w:rPr>
            </w:pPr>
          </w:p>
        </w:tc>
      </w:tr>
      <w:tr w:rsidR="002E4F9A" w14:paraId="0BC2F7A7" w14:textId="77777777">
        <w:trPr>
          <w:trHeight w:val="360"/>
        </w:trPr>
        <w:tc>
          <w:tcPr>
            <w:tcW w:w="751" w:type="pct"/>
            <w:tcBorders>
              <w:top w:val="nil"/>
              <w:left w:val="nil"/>
              <w:bottom w:val="nil"/>
              <w:right w:val="nil"/>
            </w:tcBorders>
            <w:shd w:val="clear" w:color="auto" w:fill="auto"/>
            <w:vAlign w:val="center"/>
          </w:tcPr>
          <w:p w14:paraId="414EF0D6" w14:textId="77777777" w:rsidR="002E4F9A" w:rsidRDefault="0072610E">
            <w:pPr>
              <w:rPr>
                <w:sz w:val="20"/>
                <w:szCs w:val="20"/>
                <w:lang w:val="en-US"/>
              </w:rPr>
            </w:pPr>
            <w:r>
              <w:rPr>
                <w:sz w:val="20"/>
                <w:szCs w:val="20"/>
                <w:lang w:val="en-US"/>
              </w:rPr>
              <w:t>Microbial biomass (MB)</w:t>
            </w:r>
          </w:p>
        </w:tc>
        <w:tc>
          <w:tcPr>
            <w:tcW w:w="307" w:type="pct"/>
            <w:tcBorders>
              <w:top w:val="nil"/>
              <w:left w:val="nil"/>
              <w:bottom w:val="nil"/>
              <w:right w:val="nil"/>
            </w:tcBorders>
            <w:shd w:val="clear" w:color="auto" w:fill="auto"/>
            <w:noWrap/>
            <w:vAlign w:val="center"/>
          </w:tcPr>
          <w:p w14:paraId="0C7A1DE8"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43DA10C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1FC3087A"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828E3C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3B7DAC7"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6F51040B"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2150EAA" w14:textId="77777777" w:rsidR="002E4F9A" w:rsidRDefault="0072610E">
            <w:pPr>
              <w:jc w:val="center"/>
              <w:rPr>
                <w:sz w:val="20"/>
                <w:szCs w:val="20"/>
                <w:lang w:val="en-US"/>
              </w:rPr>
            </w:pPr>
            <w:r>
              <w:rPr>
                <w:sz w:val="20"/>
                <w:szCs w:val="20"/>
                <w:lang w:val="en-US"/>
              </w:rPr>
              <w:t>-1.56</w:t>
            </w:r>
          </w:p>
        </w:tc>
        <w:tc>
          <w:tcPr>
            <w:tcW w:w="308" w:type="pct"/>
            <w:tcBorders>
              <w:top w:val="nil"/>
              <w:left w:val="nil"/>
              <w:bottom w:val="nil"/>
              <w:right w:val="nil"/>
            </w:tcBorders>
            <w:shd w:val="clear" w:color="auto" w:fill="auto"/>
            <w:noWrap/>
            <w:vAlign w:val="center"/>
          </w:tcPr>
          <w:p w14:paraId="4CE03C31"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5171F2A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B75C143"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F83F8B7"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54E941F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395B259" w14:textId="77777777" w:rsidR="002E4F9A" w:rsidRDefault="0072610E">
            <w:pPr>
              <w:jc w:val="center"/>
              <w:rPr>
                <w:sz w:val="20"/>
                <w:szCs w:val="20"/>
                <w:lang w:val="en-US"/>
              </w:rPr>
            </w:pPr>
            <w:r>
              <w:rPr>
                <w:sz w:val="20"/>
                <w:szCs w:val="20"/>
                <w:lang w:val="en-US"/>
              </w:rPr>
              <w:t>-2.15</w:t>
            </w:r>
          </w:p>
        </w:tc>
        <w:tc>
          <w:tcPr>
            <w:tcW w:w="308" w:type="pct"/>
            <w:tcBorders>
              <w:top w:val="nil"/>
              <w:left w:val="nil"/>
              <w:bottom w:val="nil"/>
              <w:right w:val="nil"/>
            </w:tcBorders>
            <w:shd w:val="clear" w:color="auto" w:fill="auto"/>
            <w:noWrap/>
            <w:vAlign w:val="center"/>
          </w:tcPr>
          <w:p w14:paraId="70E7CA95" w14:textId="77777777" w:rsidR="002E4F9A" w:rsidRDefault="0072610E">
            <w:pPr>
              <w:jc w:val="center"/>
              <w:rPr>
                <w:sz w:val="20"/>
                <w:szCs w:val="20"/>
                <w:lang w:val="en-US"/>
              </w:rPr>
            </w:pPr>
            <w:r>
              <w:rPr>
                <w:sz w:val="20"/>
                <w:szCs w:val="20"/>
                <w:lang w:val="en-US"/>
              </w:rPr>
              <w:t>*</w:t>
            </w:r>
          </w:p>
        </w:tc>
        <w:tc>
          <w:tcPr>
            <w:tcW w:w="102" w:type="pct"/>
            <w:tcBorders>
              <w:top w:val="nil"/>
              <w:left w:val="nil"/>
              <w:bottom w:val="nil"/>
              <w:right w:val="nil"/>
            </w:tcBorders>
            <w:shd w:val="clear" w:color="auto" w:fill="auto"/>
            <w:noWrap/>
            <w:vAlign w:val="center"/>
          </w:tcPr>
          <w:p w14:paraId="0753B68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18F4C50"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616F7406" w14:textId="77777777" w:rsidR="002E4F9A" w:rsidRDefault="002E4F9A">
            <w:pPr>
              <w:jc w:val="center"/>
              <w:rPr>
                <w:sz w:val="20"/>
                <w:szCs w:val="20"/>
                <w:lang w:val="en-US"/>
              </w:rPr>
            </w:pPr>
          </w:p>
        </w:tc>
      </w:tr>
      <w:tr w:rsidR="002E4F9A" w14:paraId="64C1975C" w14:textId="77777777">
        <w:trPr>
          <w:trHeight w:val="360"/>
        </w:trPr>
        <w:tc>
          <w:tcPr>
            <w:tcW w:w="751" w:type="pct"/>
            <w:tcBorders>
              <w:top w:val="nil"/>
              <w:left w:val="nil"/>
              <w:bottom w:val="nil"/>
              <w:right w:val="nil"/>
            </w:tcBorders>
            <w:shd w:val="clear" w:color="auto" w:fill="auto"/>
            <w:vAlign w:val="center"/>
          </w:tcPr>
          <w:p w14:paraId="51A3839B" w14:textId="77777777" w:rsidR="002E4F9A" w:rsidRDefault="0072610E">
            <w:pPr>
              <w:rPr>
                <w:sz w:val="20"/>
                <w:szCs w:val="20"/>
                <w:lang w:val="en-US"/>
              </w:rPr>
            </w:pPr>
            <w:r>
              <w:rPr>
                <w:sz w:val="20"/>
                <w:szCs w:val="20"/>
                <w:lang w:val="en-US"/>
              </w:rPr>
              <w:t>PIA × CA</w:t>
            </w:r>
          </w:p>
        </w:tc>
        <w:tc>
          <w:tcPr>
            <w:tcW w:w="307" w:type="pct"/>
            <w:tcBorders>
              <w:top w:val="nil"/>
              <w:left w:val="nil"/>
              <w:bottom w:val="nil"/>
              <w:right w:val="nil"/>
            </w:tcBorders>
            <w:shd w:val="clear" w:color="auto" w:fill="auto"/>
            <w:noWrap/>
            <w:vAlign w:val="center"/>
          </w:tcPr>
          <w:p w14:paraId="08FCA528" w14:textId="77777777" w:rsidR="002E4F9A" w:rsidRDefault="0072610E">
            <w:pPr>
              <w:jc w:val="center"/>
              <w:rPr>
                <w:sz w:val="20"/>
                <w:szCs w:val="20"/>
                <w:lang w:val="en-US"/>
              </w:rPr>
            </w:pPr>
            <w:r>
              <w:rPr>
                <w:sz w:val="20"/>
                <w:szCs w:val="20"/>
                <w:lang w:val="en-US"/>
              </w:rPr>
              <w:t>-1.48</w:t>
            </w:r>
          </w:p>
        </w:tc>
        <w:tc>
          <w:tcPr>
            <w:tcW w:w="308" w:type="pct"/>
            <w:tcBorders>
              <w:top w:val="nil"/>
              <w:left w:val="nil"/>
              <w:bottom w:val="nil"/>
              <w:right w:val="nil"/>
            </w:tcBorders>
            <w:shd w:val="clear" w:color="auto" w:fill="auto"/>
            <w:noWrap/>
            <w:vAlign w:val="center"/>
          </w:tcPr>
          <w:p w14:paraId="5F58ACD2"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67EAE47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94B331F" w14:textId="77777777" w:rsidR="002E4F9A" w:rsidRDefault="0072610E">
            <w:pPr>
              <w:jc w:val="center"/>
              <w:rPr>
                <w:sz w:val="20"/>
                <w:szCs w:val="20"/>
                <w:lang w:val="en-US"/>
              </w:rPr>
            </w:pPr>
            <w:r>
              <w:rPr>
                <w:sz w:val="20"/>
                <w:szCs w:val="20"/>
                <w:lang w:val="en-US"/>
              </w:rPr>
              <w:t>-1.46</w:t>
            </w:r>
          </w:p>
        </w:tc>
        <w:tc>
          <w:tcPr>
            <w:tcW w:w="308" w:type="pct"/>
            <w:tcBorders>
              <w:top w:val="nil"/>
              <w:left w:val="nil"/>
              <w:bottom w:val="nil"/>
              <w:right w:val="nil"/>
            </w:tcBorders>
            <w:shd w:val="clear" w:color="auto" w:fill="auto"/>
            <w:noWrap/>
            <w:vAlign w:val="center"/>
          </w:tcPr>
          <w:p w14:paraId="14F50534"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16D566A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3D0929A"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394E7AD"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4288A77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F8E9033" w14:textId="77777777" w:rsidR="002E4F9A" w:rsidRDefault="0072610E">
            <w:pPr>
              <w:jc w:val="center"/>
              <w:rPr>
                <w:sz w:val="20"/>
                <w:szCs w:val="20"/>
                <w:lang w:val="en-US"/>
              </w:rPr>
            </w:pPr>
            <w:r>
              <w:rPr>
                <w:sz w:val="20"/>
                <w:szCs w:val="20"/>
                <w:lang w:val="en-US"/>
              </w:rPr>
              <w:t>-1.91</w:t>
            </w:r>
          </w:p>
        </w:tc>
        <w:tc>
          <w:tcPr>
            <w:tcW w:w="308" w:type="pct"/>
            <w:tcBorders>
              <w:top w:val="nil"/>
              <w:left w:val="nil"/>
              <w:bottom w:val="nil"/>
              <w:right w:val="nil"/>
            </w:tcBorders>
            <w:shd w:val="clear" w:color="auto" w:fill="auto"/>
            <w:noWrap/>
            <w:vAlign w:val="center"/>
          </w:tcPr>
          <w:p w14:paraId="6B3EBEEE"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612F9876"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9F8C533"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57B229AA"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68F54D93"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5ADF30B"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1D51C364" w14:textId="77777777" w:rsidR="002E4F9A" w:rsidRDefault="002E4F9A">
            <w:pPr>
              <w:jc w:val="center"/>
              <w:rPr>
                <w:sz w:val="20"/>
                <w:szCs w:val="20"/>
                <w:lang w:val="en-US"/>
              </w:rPr>
            </w:pPr>
          </w:p>
        </w:tc>
      </w:tr>
      <w:tr w:rsidR="002E4F9A" w14:paraId="359FE920" w14:textId="77777777">
        <w:trPr>
          <w:trHeight w:val="360"/>
        </w:trPr>
        <w:tc>
          <w:tcPr>
            <w:tcW w:w="751" w:type="pct"/>
            <w:tcBorders>
              <w:top w:val="nil"/>
              <w:left w:val="nil"/>
              <w:bottom w:val="nil"/>
              <w:right w:val="nil"/>
            </w:tcBorders>
            <w:shd w:val="clear" w:color="auto" w:fill="auto"/>
            <w:vAlign w:val="center"/>
          </w:tcPr>
          <w:p w14:paraId="71D8A1ED" w14:textId="77777777" w:rsidR="002E4F9A" w:rsidRDefault="0072610E">
            <w:pPr>
              <w:rPr>
                <w:sz w:val="20"/>
                <w:szCs w:val="20"/>
                <w:lang w:val="en-US"/>
              </w:rPr>
            </w:pPr>
            <w:r>
              <w:rPr>
                <w:sz w:val="20"/>
                <w:szCs w:val="20"/>
                <w:lang w:val="en-US"/>
              </w:rPr>
              <w:t>PIA × AA</w:t>
            </w:r>
          </w:p>
        </w:tc>
        <w:tc>
          <w:tcPr>
            <w:tcW w:w="307" w:type="pct"/>
            <w:tcBorders>
              <w:top w:val="nil"/>
              <w:left w:val="nil"/>
              <w:bottom w:val="nil"/>
              <w:right w:val="nil"/>
            </w:tcBorders>
            <w:shd w:val="clear" w:color="auto" w:fill="auto"/>
            <w:noWrap/>
            <w:vAlign w:val="center"/>
          </w:tcPr>
          <w:p w14:paraId="1EC8E474"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1BF10A96"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92FEB2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E5D9FD3" w14:textId="77777777" w:rsidR="002E4F9A" w:rsidRDefault="0072610E">
            <w:pPr>
              <w:jc w:val="center"/>
              <w:rPr>
                <w:sz w:val="20"/>
                <w:szCs w:val="20"/>
                <w:lang w:val="en-US"/>
              </w:rPr>
            </w:pPr>
            <w:r>
              <w:rPr>
                <w:sz w:val="20"/>
                <w:szCs w:val="20"/>
                <w:lang w:val="en-US"/>
              </w:rPr>
              <w:t>1.64</w:t>
            </w:r>
          </w:p>
        </w:tc>
        <w:tc>
          <w:tcPr>
            <w:tcW w:w="308" w:type="pct"/>
            <w:tcBorders>
              <w:top w:val="nil"/>
              <w:left w:val="nil"/>
              <w:bottom w:val="nil"/>
              <w:right w:val="nil"/>
            </w:tcBorders>
            <w:shd w:val="clear" w:color="auto" w:fill="auto"/>
            <w:noWrap/>
            <w:vAlign w:val="center"/>
          </w:tcPr>
          <w:p w14:paraId="38C914E7"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1533C50D"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E1B431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6EA7CA2"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1CBC4F9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F46D7C7"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5BD0F1C4"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79D7CB6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6A45C5B"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A77F2CA"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6AA0027"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2D4D106"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6963D2EE" w14:textId="77777777" w:rsidR="002E4F9A" w:rsidRDefault="002E4F9A">
            <w:pPr>
              <w:jc w:val="center"/>
              <w:rPr>
                <w:sz w:val="20"/>
                <w:szCs w:val="20"/>
                <w:lang w:val="en-US"/>
              </w:rPr>
            </w:pPr>
          </w:p>
        </w:tc>
      </w:tr>
      <w:tr w:rsidR="002E4F9A" w14:paraId="30B5E131" w14:textId="77777777">
        <w:trPr>
          <w:trHeight w:val="360"/>
        </w:trPr>
        <w:tc>
          <w:tcPr>
            <w:tcW w:w="751" w:type="pct"/>
            <w:tcBorders>
              <w:top w:val="nil"/>
              <w:left w:val="nil"/>
              <w:bottom w:val="nil"/>
              <w:right w:val="nil"/>
            </w:tcBorders>
            <w:shd w:val="clear" w:color="auto" w:fill="auto"/>
            <w:vAlign w:val="center"/>
          </w:tcPr>
          <w:p w14:paraId="52BF4358" w14:textId="77777777" w:rsidR="002E4F9A" w:rsidRDefault="0072610E">
            <w:pPr>
              <w:rPr>
                <w:sz w:val="20"/>
                <w:szCs w:val="20"/>
                <w:lang w:val="en-US"/>
              </w:rPr>
            </w:pPr>
            <w:r>
              <w:rPr>
                <w:sz w:val="20"/>
                <w:szCs w:val="20"/>
                <w:lang w:val="en-US"/>
              </w:rPr>
              <w:t>PIA × MB</w:t>
            </w:r>
          </w:p>
        </w:tc>
        <w:tc>
          <w:tcPr>
            <w:tcW w:w="307" w:type="pct"/>
            <w:tcBorders>
              <w:top w:val="nil"/>
              <w:left w:val="nil"/>
              <w:bottom w:val="nil"/>
              <w:right w:val="nil"/>
            </w:tcBorders>
            <w:shd w:val="clear" w:color="auto" w:fill="auto"/>
            <w:noWrap/>
            <w:vAlign w:val="center"/>
          </w:tcPr>
          <w:p w14:paraId="0E877531"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7DA793B1"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0D9E4AA"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2260EDE"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91554EE"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72681915"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E9726AE" w14:textId="77777777" w:rsidR="002E4F9A" w:rsidRDefault="0072610E">
            <w:pPr>
              <w:jc w:val="center"/>
              <w:rPr>
                <w:sz w:val="20"/>
                <w:szCs w:val="20"/>
                <w:lang w:val="en-US"/>
              </w:rPr>
            </w:pPr>
            <w:r>
              <w:rPr>
                <w:sz w:val="20"/>
                <w:szCs w:val="20"/>
                <w:lang w:val="en-US"/>
              </w:rPr>
              <w:t>-1.52</w:t>
            </w:r>
          </w:p>
        </w:tc>
        <w:tc>
          <w:tcPr>
            <w:tcW w:w="308" w:type="pct"/>
            <w:tcBorders>
              <w:top w:val="nil"/>
              <w:left w:val="nil"/>
              <w:bottom w:val="nil"/>
              <w:right w:val="nil"/>
            </w:tcBorders>
            <w:shd w:val="clear" w:color="auto" w:fill="auto"/>
            <w:noWrap/>
            <w:vAlign w:val="center"/>
          </w:tcPr>
          <w:p w14:paraId="27B391FE"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EF47A4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40356F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F2D5BBD"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4A25391A"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10C735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5B087E0"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0595E9E"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F8F7663"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3DBDAD80" w14:textId="77777777" w:rsidR="002E4F9A" w:rsidRDefault="002E4F9A">
            <w:pPr>
              <w:jc w:val="center"/>
              <w:rPr>
                <w:sz w:val="20"/>
                <w:szCs w:val="20"/>
                <w:lang w:val="en-US"/>
              </w:rPr>
            </w:pPr>
          </w:p>
        </w:tc>
      </w:tr>
      <w:tr w:rsidR="002E4F9A" w14:paraId="13D226ED" w14:textId="77777777">
        <w:trPr>
          <w:trHeight w:val="360"/>
        </w:trPr>
        <w:tc>
          <w:tcPr>
            <w:tcW w:w="751" w:type="pct"/>
            <w:tcBorders>
              <w:top w:val="nil"/>
              <w:left w:val="nil"/>
              <w:bottom w:val="nil"/>
              <w:right w:val="nil"/>
            </w:tcBorders>
            <w:shd w:val="clear" w:color="auto" w:fill="auto"/>
            <w:vAlign w:val="center"/>
          </w:tcPr>
          <w:p w14:paraId="4C8CD889" w14:textId="77777777" w:rsidR="002E4F9A" w:rsidRDefault="0072610E">
            <w:pPr>
              <w:rPr>
                <w:sz w:val="20"/>
                <w:szCs w:val="20"/>
                <w:lang w:val="en-US"/>
              </w:rPr>
            </w:pPr>
            <w:r>
              <w:rPr>
                <w:sz w:val="20"/>
                <w:szCs w:val="20"/>
                <w:lang w:val="en-US"/>
              </w:rPr>
              <w:t>Soil pH × CA</w:t>
            </w:r>
          </w:p>
        </w:tc>
        <w:tc>
          <w:tcPr>
            <w:tcW w:w="307" w:type="pct"/>
            <w:tcBorders>
              <w:top w:val="nil"/>
              <w:left w:val="nil"/>
              <w:bottom w:val="nil"/>
              <w:right w:val="nil"/>
            </w:tcBorders>
            <w:shd w:val="clear" w:color="auto" w:fill="auto"/>
            <w:noWrap/>
            <w:vAlign w:val="center"/>
          </w:tcPr>
          <w:p w14:paraId="525BE166"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29E2F9E5"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39998FE"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68EF0BC"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4B6396F"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7DC628B1"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614188B"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BFE6B48"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2A667A61"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871B12F"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7CA718A9"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noWrap/>
            <w:vAlign w:val="center"/>
          </w:tcPr>
          <w:p w14:paraId="3169FB44"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9D91A86"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28DB50B6"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0B41B48"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8873F5F" w14:textId="77777777" w:rsidR="002E4F9A" w:rsidRDefault="0072610E">
            <w:pPr>
              <w:jc w:val="center"/>
              <w:rPr>
                <w:sz w:val="20"/>
                <w:szCs w:val="20"/>
                <w:lang w:val="en-US"/>
              </w:rPr>
            </w:pPr>
            <w:r>
              <w:rPr>
                <w:sz w:val="20"/>
                <w:szCs w:val="20"/>
                <w:lang w:val="en-US"/>
              </w:rPr>
              <w:t>2.26</w:t>
            </w:r>
          </w:p>
        </w:tc>
        <w:tc>
          <w:tcPr>
            <w:tcW w:w="306" w:type="pct"/>
            <w:tcBorders>
              <w:top w:val="nil"/>
              <w:left w:val="nil"/>
              <w:bottom w:val="nil"/>
              <w:right w:val="nil"/>
            </w:tcBorders>
            <w:shd w:val="clear" w:color="auto" w:fill="auto"/>
            <w:noWrap/>
            <w:vAlign w:val="center"/>
          </w:tcPr>
          <w:p w14:paraId="1796EB6B" w14:textId="77777777" w:rsidR="002E4F9A" w:rsidRDefault="0072610E">
            <w:pPr>
              <w:jc w:val="center"/>
              <w:rPr>
                <w:sz w:val="20"/>
                <w:szCs w:val="20"/>
                <w:lang w:val="en-US"/>
              </w:rPr>
            </w:pPr>
            <w:r>
              <w:rPr>
                <w:sz w:val="20"/>
                <w:szCs w:val="20"/>
                <w:lang w:val="en-US"/>
              </w:rPr>
              <w:t>*</w:t>
            </w:r>
          </w:p>
        </w:tc>
      </w:tr>
      <w:tr w:rsidR="002E4F9A" w14:paraId="5B049EEB" w14:textId="77777777">
        <w:trPr>
          <w:trHeight w:val="360"/>
        </w:trPr>
        <w:tc>
          <w:tcPr>
            <w:tcW w:w="751" w:type="pct"/>
            <w:tcBorders>
              <w:top w:val="nil"/>
              <w:left w:val="nil"/>
              <w:bottom w:val="nil"/>
              <w:right w:val="nil"/>
            </w:tcBorders>
            <w:shd w:val="clear" w:color="auto" w:fill="auto"/>
            <w:vAlign w:val="center"/>
          </w:tcPr>
          <w:p w14:paraId="002C1307" w14:textId="77777777" w:rsidR="002E4F9A" w:rsidRDefault="0072610E">
            <w:pPr>
              <w:rPr>
                <w:sz w:val="20"/>
                <w:szCs w:val="20"/>
                <w:lang w:val="en-US"/>
              </w:rPr>
            </w:pPr>
            <w:r>
              <w:rPr>
                <w:sz w:val="20"/>
                <w:szCs w:val="20"/>
                <w:lang w:val="en-US"/>
              </w:rPr>
              <w:t>Soil pH × AA</w:t>
            </w:r>
          </w:p>
        </w:tc>
        <w:tc>
          <w:tcPr>
            <w:tcW w:w="307" w:type="pct"/>
            <w:tcBorders>
              <w:top w:val="nil"/>
              <w:left w:val="nil"/>
              <w:bottom w:val="nil"/>
              <w:right w:val="nil"/>
            </w:tcBorders>
            <w:shd w:val="clear" w:color="auto" w:fill="auto"/>
            <w:noWrap/>
            <w:vAlign w:val="center"/>
          </w:tcPr>
          <w:p w14:paraId="35E2A2DC" w14:textId="77777777" w:rsidR="002E4F9A" w:rsidRDefault="002E4F9A">
            <w:pPr>
              <w:rPr>
                <w:sz w:val="20"/>
                <w:szCs w:val="20"/>
                <w:lang w:val="en-US"/>
              </w:rPr>
            </w:pPr>
          </w:p>
        </w:tc>
        <w:tc>
          <w:tcPr>
            <w:tcW w:w="308" w:type="pct"/>
            <w:tcBorders>
              <w:top w:val="nil"/>
              <w:left w:val="nil"/>
              <w:bottom w:val="nil"/>
              <w:right w:val="nil"/>
            </w:tcBorders>
            <w:shd w:val="clear" w:color="auto" w:fill="auto"/>
            <w:noWrap/>
            <w:vAlign w:val="center"/>
          </w:tcPr>
          <w:p w14:paraId="528EB3AB"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478F7A37"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6507AAD"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387F31DD" w14:textId="77777777" w:rsidR="002E4F9A" w:rsidRDefault="002E4F9A">
            <w:pPr>
              <w:jc w:val="center"/>
              <w:rPr>
                <w:sz w:val="20"/>
                <w:szCs w:val="20"/>
                <w:lang w:val="en-US"/>
              </w:rPr>
            </w:pPr>
          </w:p>
        </w:tc>
        <w:tc>
          <w:tcPr>
            <w:tcW w:w="127" w:type="pct"/>
            <w:tcBorders>
              <w:top w:val="nil"/>
              <w:left w:val="nil"/>
              <w:bottom w:val="nil"/>
              <w:right w:val="nil"/>
            </w:tcBorders>
            <w:shd w:val="clear" w:color="auto" w:fill="auto"/>
            <w:vAlign w:val="center"/>
          </w:tcPr>
          <w:p w14:paraId="02A8BE29"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1E93DA54" w14:textId="77777777" w:rsidR="002E4F9A" w:rsidRDefault="0072610E">
            <w:pPr>
              <w:jc w:val="center"/>
              <w:rPr>
                <w:sz w:val="20"/>
                <w:szCs w:val="20"/>
                <w:lang w:val="en-US"/>
              </w:rPr>
            </w:pPr>
            <w:r>
              <w:rPr>
                <w:sz w:val="20"/>
                <w:szCs w:val="20"/>
                <w:lang w:val="en-US"/>
              </w:rPr>
              <w:t>-1.36</w:t>
            </w:r>
          </w:p>
        </w:tc>
        <w:tc>
          <w:tcPr>
            <w:tcW w:w="308" w:type="pct"/>
            <w:tcBorders>
              <w:top w:val="nil"/>
              <w:left w:val="nil"/>
              <w:bottom w:val="nil"/>
              <w:right w:val="nil"/>
            </w:tcBorders>
            <w:shd w:val="clear" w:color="auto" w:fill="auto"/>
            <w:noWrap/>
            <w:vAlign w:val="center"/>
          </w:tcPr>
          <w:p w14:paraId="292B7B2C"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0421096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27158CF" w14:textId="77777777" w:rsidR="002E4F9A" w:rsidRDefault="0072610E">
            <w:pPr>
              <w:jc w:val="center"/>
              <w:rPr>
                <w:sz w:val="20"/>
                <w:szCs w:val="20"/>
                <w:lang w:val="en-US"/>
              </w:rPr>
            </w:pPr>
            <w:r>
              <w:rPr>
                <w:sz w:val="20"/>
                <w:szCs w:val="20"/>
                <w:lang w:val="en-US"/>
              </w:rPr>
              <w:t>-2.02</w:t>
            </w:r>
          </w:p>
        </w:tc>
        <w:tc>
          <w:tcPr>
            <w:tcW w:w="308" w:type="pct"/>
            <w:tcBorders>
              <w:top w:val="nil"/>
              <w:left w:val="nil"/>
              <w:bottom w:val="nil"/>
              <w:right w:val="nil"/>
            </w:tcBorders>
            <w:shd w:val="clear" w:color="auto" w:fill="auto"/>
            <w:noWrap/>
            <w:vAlign w:val="center"/>
          </w:tcPr>
          <w:p w14:paraId="5168A1C3" w14:textId="77777777" w:rsidR="002E4F9A" w:rsidRDefault="0072610E">
            <w:pPr>
              <w:jc w:val="center"/>
              <w:rPr>
                <w:sz w:val="20"/>
                <w:szCs w:val="20"/>
                <w:lang w:val="en-US"/>
              </w:rPr>
            </w:pPr>
            <w:r>
              <w:rPr>
                <w:sz w:val="20"/>
                <w:szCs w:val="20"/>
                <w:lang w:val="en-US"/>
              </w:rPr>
              <w:t>*</w:t>
            </w:r>
          </w:p>
        </w:tc>
        <w:tc>
          <w:tcPr>
            <w:tcW w:w="127" w:type="pct"/>
            <w:tcBorders>
              <w:top w:val="nil"/>
              <w:left w:val="nil"/>
              <w:bottom w:val="nil"/>
              <w:right w:val="nil"/>
            </w:tcBorders>
            <w:shd w:val="clear" w:color="auto" w:fill="auto"/>
            <w:noWrap/>
            <w:vAlign w:val="center"/>
          </w:tcPr>
          <w:p w14:paraId="3612A842"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04CDC479"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64F6F6EC" w14:textId="77777777" w:rsidR="002E4F9A" w:rsidRDefault="002E4F9A">
            <w:pPr>
              <w:jc w:val="center"/>
              <w:rPr>
                <w:sz w:val="20"/>
                <w:szCs w:val="20"/>
                <w:lang w:val="en-US"/>
              </w:rPr>
            </w:pPr>
          </w:p>
        </w:tc>
        <w:tc>
          <w:tcPr>
            <w:tcW w:w="102" w:type="pct"/>
            <w:tcBorders>
              <w:top w:val="nil"/>
              <w:left w:val="nil"/>
              <w:bottom w:val="nil"/>
              <w:right w:val="nil"/>
            </w:tcBorders>
            <w:shd w:val="clear" w:color="auto" w:fill="auto"/>
            <w:noWrap/>
            <w:vAlign w:val="center"/>
          </w:tcPr>
          <w:p w14:paraId="716BB8F0" w14:textId="77777777" w:rsidR="002E4F9A" w:rsidRDefault="002E4F9A">
            <w:pPr>
              <w:jc w:val="center"/>
              <w:rPr>
                <w:sz w:val="20"/>
                <w:szCs w:val="20"/>
                <w:lang w:val="en-US"/>
              </w:rPr>
            </w:pPr>
          </w:p>
        </w:tc>
        <w:tc>
          <w:tcPr>
            <w:tcW w:w="308" w:type="pct"/>
            <w:tcBorders>
              <w:top w:val="nil"/>
              <w:left w:val="nil"/>
              <w:bottom w:val="nil"/>
              <w:right w:val="nil"/>
            </w:tcBorders>
            <w:shd w:val="clear" w:color="auto" w:fill="auto"/>
            <w:noWrap/>
            <w:vAlign w:val="center"/>
          </w:tcPr>
          <w:p w14:paraId="4CA2BD08" w14:textId="77777777" w:rsidR="002E4F9A" w:rsidRDefault="002E4F9A">
            <w:pPr>
              <w:jc w:val="center"/>
              <w:rPr>
                <w:sz w:val="20"/>
                <w:szCs w:val="20"/>
                <w:lang w:val="en-US"/>
              </w:rPr>
            </w:pPr>
          </w:p>
        </w:tc>
        <w:tc>
          <w:tcPr>
            <w:tcW w:w="306" w:type="pct"/>
            <w:tcBorders>
              <w:top w:val="nil"/>
              <w:left w:val="nil"/>
              <w:bottom w:val="nil"/>
              <w:right w:val="nil"/>
            </w:tcBorders>
            <w:shd w:val="clear" w:color="auto" w:fill="auto"/>
            <w:noWrap/>
            <w:vAlign w:val="center"/>
          </w:tcPr>
          <w:p w14:paraId="1A3AC0D6" w14:textId="77777777" w:rsidR="002E4F9A" w:rsidRDefault="002E4F9A">
            <w:pPr>
              <w:jc w:val="center"/>
              <w:rPr>
                <w:sz w:val="20"/>
                <w:szCs w:val="20"/>
                <w:lang w:val="en-US"/>
              </w:rPr>
            </w:pPr>
          </w:p>
        </w:tc>
      </w:tr>
      <w:tr w:rsidR="002E4F9A" w14:paraId="422B2D49" w14:textId="77777777">
        <w:trPr>
          <w:trHeight w:val="360"/>
        </w:trPr>
        <w:tc>
          <w:tcPr>
            <w:tcW w:w="751" w:type="pct"/>
            <w:tcBorders>
              <w:top w:val="nil"/>
              <w:left w:val="nil"/>
              <w:bottom w:val="single" w:sz="4" w:space="0" w:color="auto"/>
              <w:right w:val="nil"/>
            </w:tcBorders>
            <w:shd w:val="clear" w:color="auto" w:fill="auto"/>
            <w:vAlign w:val="center"/>
          </w:tcPr>
          <w:p w14:paraId="5B517AA8" w14:textId="77777777" w:rsidR="002E4F9A" w:rsidRDefault="0072610E">
            <w:pPr>
              <w:rPr>
                <w:sz w:val="20"/>
                <w:szCs w:val="20"/>
                <w:lang w:val="en-US"/>
              </w:rPr>
            </w:pPr>
            <w:r>
              <w:rPr>
                <w:sz w:val="20"/>
                <w:szCs w:val="20"/>
                <w:lang w:val="en-US"/>
              </w:rPr>
              <w:lastRenderedPageBreak/>
              <w:t>Soil pH × MB</w:t>
            </w:r>
          </w:p>
        </w:tc>
        <w:tc>
          <w:tcPr>
            <w:tcW w:w="307" w:type="pct"/>
            <w:tcBorders>
              <w:top w:val="nil"/>
              <w:left w:val="nil"/>
              <w:bottom w:val="single" w:sz="4" w:space="0" w:color="auto"/>
              <w:right w:val="nil"/>
            </w:tcBorders>
            <w:shd w:val="clear" w:color="auto" w:fill="auto"/>
            <w:noWrap/>
            <w:vAlign w:val="center"/>
          </w:tcPr>
          <w:p w14:paraId="5FDB5E57"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7DBF0B3D"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251F28FC"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37740EE9"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7A6CBF6E" w14:textId="77777777" w:rsidR="002E4F9A" w:rsidRDefault="0072610E">
            <w:pPr>
              <w:jc w:val="center"/>
              <w:rPr>
                <w:sz w:val="20"/>
                <w:szCs w:val="20"/>
                <w:lang w:val="en-US"/>
              </w:rPr>
            </w:pPr>
            <w:r>
              <w:rPr>
                <w:sz w:val="20"/>
                <w:szCs w:val="20"/>
                <w:lang w:val="en-US"/>
              </w:rPr>
              <w:t> </w:t>
            </w:r>
          </w:p>
        </w:tc>
        <w:tc>
          <w:tcPr>
            <w:tcW w:w="127" w:type="pct"/>
            <w:tcBorders>
              <w:top w:val="nil"/>
              <w:left w:val="nil"/>
              <w:bottom w:val="single" w:sz="4" w:space="0" w:color="auto"/>
              <w:right w:val="nil"/>
            </w:tcBorders>
            <w:shd w:val="clear" w:color="auto" w:fill="auto"/>
            <w:vAlign w:val="center"/>
          </w:tcPr>
          <w:p w14:paraId="38F8E768"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3FD251C7" w14:textId="77777777" w:rsidR="002E4F9A" w:rsidRDefault="0072610E">
            <w:pPr>
              <w:jc w:val="center"/>
              <w:rPr>
                <w:sz w:val="20"/>
                <w:szCs w:val="20"/>
                <w:lang w:val="en-US"/>
              </w:rPr>
            </w:pPr>
            <w:r>
              <w:rPr>
                <w:sz w:val="20"/>
                <w:szCs w:val="20"/>
                <w:lang w:val="en-US"/>
              </w:rPr>
              <w:t>1.54</w:t>
            </w:r>
          </w:p>
        </w:tc>
        <w:tc>
          <w:tcPr>
            <w:tcW w:w="308" w:type="pct"/>
            <w:tcBorders>
              <w:top w:val="nil"/>
              <w:left w:val="nil"/>
              <w:bottom w:val="single" w:sz="4" w:space="0" w:color="auto"/>
              <w:right w:val="nil"/>
            </w:tcBorders>
            <w:shd w:val="clear" w:color="auto" w:fill="auto"/>
            <w:noWrap/>
            <w:vAlign w:val="center"/>
          </w:tcPr>
          <w:p w14:paraId="029826B3"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2211479E"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0BF540C9"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5AC314F7" w14:textId="77777777" w:rsidR="002E4F9A" w:rsidRDefault="0072610E">
            <w:pPr>
              <w:jc w:val="center"/>
              <w:rPr>
                <w:sz w:val="20"/>
                <w:szCs w:val="20"/>
                <w:lang w:val="en-US"/>
              </w:rPr>
            </w:pPr>
            <w:r>
              <w:rPr>
                <w:sz w:val="20"/>
                <w:szCs w:val="20"/>
                <w:lang w:val="en-US"/>
              </w:rPr>
              <w:t> </w:t>
            </w:r>
          </w:p>
        </w:tc>
        <w:tc>
          <w:tcPr>
            <w:tcW w:w="127" w:type="pct"/>
            <w:tcBorders>
              <w:top w:val="nil"/>
              <w:left w:val="nil"/>
              <w:bottom w:val="single" w:sz="4" w:space="0" w:color="auto"/>
              <w:right w:val="nil"/>
            </w:tcBorders>
            <w:shd w:val="clear" w:color="auto" w:fill="auto"/>
            <w:noWrap/>
            <w:vAlign w:val="center"/>
          </w:tcPr>
          <w:p w14:paraId="09083F8B"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1C7A7BFC"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21F326C6" w14:textId="77777777" w:rsidR="002E4F9A" w:rsidRDefault="0072610E">
            <w:pPr>
              <w:jc w:val="center"/>
              <w:rPr>
                <w:sz w:val="20"/>
                <w:szCs w:val="20"/>
                <w:lang w:val="en-US"/>
              </w:rPr>
            </w:pPr>
            <w:r>
              <w:rPr>
                <w:sz w:val="20"/>
                <w:szCs w:val="20"/>
                <w:lang w:val="en-US"/>
              </w:rPr>
              <w:t> </w:t>
            </w:r>
          </w:p>
        </w:tc>
        <w:tc>
          <w:tcPr>
            <w:tcW w:w="102" w:type="pct"/>
            <w:tcBorders>
              <w:top w:val="nil"/>
              <w:left w:val="nil"/>
              <w:bottom w:val="single" w:sz="4" w:space="0" w:color="auto"/>
              <w:right w:val="nil"/>
            </w:tcBorders>
            <w:shd w:val="clear" w:color="auto" w:fill="auto"/>
            <w:noWrap/>
            <w:vAlign w:val="center"/>
          </w:tcPr>
          <w:p w14:paraId="08234490" w14:textId="77777777" w:rsidR="002E4F9A" w:rsidRDefault="0072610E">
            <w:pPr>
              <w:jc w:val="center"/>
              <w:rPr>
                <w:sz w:val="20"/>
                <w:szCs w:val="20"/>
                <w:lang w:val="en-US"/>
              </w:rPr>
            </w:pPr>
            <w:r>
              <w:rPr>
                <w:sz w:val="20"/>
                <w:szCs w:val="20"/>
                <w:lang w:val="en-US"/>
              </w:rPr>
              <w:t> </w:t>
            </w:r>
          </w:p>
        </w:tc>
        <w:tc>
          <w:tcPr>
            <w:tcW w:w="308" w:type="pct"/>
            <w:tcBorders>
              <w:top w:val="nil"/>
              <w:left w:val="nil"/>
              <w:bottom w:val="single" w:sz="4" w:space="0" w:color="auto"/>
              <w:right w:val="nil"/>
            </w:tcBorders>
            <w:shd w:val="clear" w:color="auto" w:fill="auto"/>
            <w:noWrap/>
            <w:vAlign w:val="center"/>
          </w:tcPr>
          <w:p w14:paraId="4C09F87E" w14:textId="77777777" w:rsidR="002E4F9A" w:rsidRDefault="0072610E">
            <w:pPr>
              <w:jc w:val="center"/>
              <w:rPr>
                <w:sz w:val="20"/>
                <w:szCs w:val="20"/>
                <w:lang w:val="en-US"/>
              </w:rPr>
            </w:pPr>
            <w:r>
              <w:rPr>
                <w:sz w:val="20"/>
                <w:szCs w:val="20"/>
                <w:lang w:val="en-US"/>
              </w:rPr>
              <w:t> </w:t>
            </w:r>
          </w:p>
        </w:tc>
        <w:tc>
          <w:tcPr>
            <w:tcW w:w="306" w:type="pct"/>
            <w:tcBorders>
              <w:top w:val="nil"/>
              <w:left w:val="nil"/>
              <w:bottom w:val="single" w:sz="4" w:space="0" w:color="auto"/>
              <w:right w:val="nil"/>
            </w:tcBorders>
            <w:shd w:val="clear" w:color="auto" w:fill="auto"/>
            <w:noWrap/>
            <w:vAlign w:val="center"/>
          </w:tcPr>
          <w:p w14:paraId="358ECBBF" w14:textId="77777777" w:rsidR="002E4F9A" w:rsidRDefault="0072610E">
            <w:pPr>
              <w:jc w:val="center"/>
              <w:rPr>
                <w:sz w:val="20"/>
                <w:szCs w:val="20"/>
                <w:lang w:val="en-US"/>
              </w:rPr>
            </w:pPr>
            <w:r>
              <w:rPr>
                <w:sz w:val="20"/>
                <w:szCs w:val="20"/>
                <w:lang w:val="en-US"/>
              </w:rPr>
              <w:t> </w:t>
            </w:r>
          </w:p>
        </w:tc>
      </w:tr>
    </w:tbl>
    <w:p w14:paraId="0D752DA1" w14:textId="77777777" w:rsidR="002E4F9A" w:rsidRDefault="002E4F9A">
      <w:pPr>
        <w:tabs>
          <w:tab w:val="left" w:pos="2501"/>
        </w:tabs>
        <w:spacing w:line="480" w:lineRule="auto"/>
        <w:rPr>
          <w:lang w:val="en-US"/>
        </w:rPr>
      </w:pPr>
    </w:p>
    <w:p w14:paraId="63642060" w14:textId="77777777" w:rsidR="002E4F9A" w:rsidRDefault="002E4F9A">
      <w:pPr>
        <w:spacing w:line="480" w:lineRule="auto"/>
        <w:rPr>
          <w:lang w:val="en-US"/>
        </w:rPr>
      </w:pPr>
    </w:p>
    <w:p w14:paraId="133AE722" w14:textId="77777777" w:rsidR="002E4F9A" w:rsidRDefault="0072610E">
      <w:pPr>
        <w:rPr>
          <w:lang w:val="en-US"/>
        </w:rPr>
      </w:pPr>
      <w:r>
        <w:rPr>
          <w:lang w:val="en-US"/>
        </w:rPr>
        <w:br w:type="page"/>
      </w:r>
    </w:p>
    <w:p w14:paraId="55C1B82D" w14:textId="77777777" w:rsidR="002E4F9A" w:rsidRDefault="0072610E">
      <w:pPr>
        <w:spacing w:line="480" w:lineRule="auto"/>
        <w:rPr>
          <w:b/>
          <w:lang w:val="en-US"/>
        </w:rPr>
      </w:pPr>
      <w:r>
        <w:rPr>
          <w:b/>
          <w:lang w:val="en-US"/>
        </w:rPr>
        <w:lastRenderedPageBreak/>
        <w:t>(g) PIB replaced by Soil moisture</w:t>
      </w:r>
    </w:p>
    <w:tbl>
      <w:tblPr>
        <w:tblW w:w="5000" w:type="pct"/>
        <w:tblLook w:val="04A0" w:firstRow="1" w:lastRow="0" w:firstColumn="1" w:lastColumn="0" w:noHBand="0" w:noVBand="1"/>
      </w:tblPr>
      <w:tblGrid>
        <w:gridCol w:w="1954"/>
        <w:gridCol w:w="799"/>
        <w:gridCol w:w="800"/>
        <w:gridCol w:w="266"/>
        <w:gridCol w:w="800"/>
        <w:gridCol w:w="800"/>
        <w:gridCol w:w="330"/>
        <w:gridCol w:w="800"/>
        <w:gridCol w:w="800"/>
        <w:gridCol w:w="266"/>
        <w:gridCol w:w="800"/>
        <w:gridCol w:w="800"/>
        <w:gridCol w:w="330"/>
        <w:gridCol w:w="800"/>
        <w:gridCol w:w="800"/>
        <w:gridCol w:w="266"/>
        <w:gridCol w:w="800"/>
        <w:gridCol w:w="795"/>
      </w:tblGrid>
      <w:tr w:rsidR="002E4F9A" w14:paraId="55F261D1" w14:textId="77777777">
        <w:trPr>
          <w:trHeight w:val="360"/>
        </w:trPr>
        <w:tc>
          <w:tcPr>
            <w:tcW w:w="754" w:type="pct"/>
            <w:tcBorders>
              <w:top w:val="single" w:sz="4" w:space="0" w:color="auto"/>
              <w:left w:val="nil"/>
              <w:bottom w:val="nil"/>
              <w:right w:val="nil"/>
            </w:tcBorders>
            <w:shd w:val="clear" w:color="auto" w:fill="auto"/>
            <w:vAlign w:val="center"/>
          </w:tcPr>
          <w:p w14:paraId="03C3725D"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7C070F5B" w14:textId="77777777" w:rsidR="002E4F9A" w:rsidRDefault="0072610E">
            <w:pPr>
              <w:jc w:val="center"/>
              <w:rPr>
                <w:sz w:val="20"/>
                <w:szCs w:val="20"/>
                <w:lang w:val="en-US"/>
              </w:rPr>
            </w:pPr>
            <w:r>
              <w:rPr>
                <w:sz w:val="20"/>
                <w:szCs w:val="20"/>
                <w:lang w:val="en-US"/>
              </w:rPr>
              <w:t>Mass loss</w:t>
            </w:r>
          </w:p>
        </w:tc>
        <w:tc>
          <w:tcPr>
            <w:tcW w:w="129" w:type="pct"/>
            <w:tcBorders>
              <w:top w:val="single" w:sz="4" w:space="0" w:color="auto"/>
              <w:left w:val="nil"/>
              <w:bottom w:val="nil"/>
              <w:right w:val="nil"/>
            </w:tcBorders>
            <w:shd w:val="clear" w:color="auto" w:fill="auto"/>
            <w:noWrap/>
            <w:vAlign w:val="center"/>
          </w:tcPr>
          <w:p w14:paraId="35E51164"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2FD90292" w14:textId="77777777" w:rsidR="002E4F9A" w:rsidRDefault="0072610E">
            <w:pPr>
              <w:jc w:val="center"/>
              <w:rPr>
                <w:sz w:val="20"/>
                <w:szCs w:val="20"/>
                <w:lang w:val="en-US"/>
              </w:rPr>
            </w:pPr>
            <w:r>
              <w:rPr>
                <w:sz w:val="20"/>
                <w:szCs w:val="20"/>
                <w:lang w:val="en-US"/>
              </w:rPr>
              <w:t>Carbon loss</w:t>
            </w:r>
          </w:p>
        </w:tc>
        <w:tc>
          <w:tcPr>
            <w:tcW w:w="129" w:type="pct"/>
            <w:tcBorders>
              <w:top w:val="single" w:sz="4" w:space="0" w:color="auto"/>
              <w:left w:val="nil"/>
              <w:bottom w:val="nil"/>
              <w:right w:val="nil"/>
            </w:tcBorders>
            <w:shd w:val="clear" w:color="auto" w:fill="auto"/>
            <w:noWrap/>
            <w:vAlign w:val="center"/>
          </w:tcPr>
          <w:p w14:paraId="33445B54" w14:textId="77777777" w:rsidR="002E4F9A" w:rsidRDefault="0072610E">
            <w:pPr>
              <w:rPr>
                <w:sz w:val="20"/>
                <w:szCs w:val="20"/>
                <w:lang w:val="en-US"/>
              </w:rPr>
            </w:pPr>
            <w:r>
              <w:rPr>
                <w:sz w:val="20"/>
                <w:szCs w:val="20"/>
                <w:lang w:val="en-US"/>
              </w:rPr>
              <w:t> </w:t>
            </w:r>
          </w:p>
        </w:tc>
        <w:tc>
          <w:tcPr>
            <w:tcW w:w="1329" w:type="pct"/>
            <w:gridSpan w:val="5"/>
            <w:tcBorders>
              <w:top w:val="single" w:sz="4" w:space="0" w:color="auto"/>
              <w:left w:val="nil"/>
              <w:bottom w:val="nil"/>
              <w:right w:val="nil"/>
            </w:tcBorders>
            <w:shd w:val="clear" w:color="auto" w:fill="auto"/>
            <w:vAlign w:val="center"/>
          </w:tcPr>
          <w:p w14:paraId="60707982" w14:textId="77777777" w:rsidR="002E4F9A" w:rsidRDefault="0072610E">
            <w:pPr>
              <w:jc w:val="center"/>
              <w:rPr>
                <w:sz w:val="20"/>
                <w:szCs w:val="20"/>
                <w:lang w:val="en-US"/>
              </w:rPr>
            </w:pPr>
            <w:r>
              <w:rPr>
                <w:sz w:val="20"/>
                <w:szCs w:val="20"/>
                <w:lang w:val="en-US"/>
              </w:rPr>
              <w:t>Nitrogen loss</w:t>
            </w:r>
          </w:p>
        </w:tc>
      </w:tr>
      <w:tr w:rsidR="002E4F9A" w14:paraId="38EC56F7" w14:textId="77777777">
        <w:trPr>
          <w:trHeight w:val="360"/>
        </w:trPr>
        <w:tc>
          <w:tcPr>
            <w:tcW w:w="754" w:type="pct"/>
            <w:tcBorders>
              <w:top w:val="nil"/>
              <w:left w:val="nil"/>
              <w:bottom w:val="nil"/>
              <w:right w:val="nil"/>
            </w:tcBorders>
            <w:shd w:val="clear" w:color="auto" w:fill="auto"/>
            <w:vAlign w:val="center"/>
          </w:tcPr>
          <w:p w14:paraId="4E9F76DA"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569F6090"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3B484636"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5EBA4D8C"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2C3DDC16"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5C3104DE"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5F94A06C"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63DB3F07" w14:textId="77777777" w:rsidR="002E4F9A" w:rsidRDefault="0072610E">
            <w:pPr>
              <w:jc w:val="center"/>
              <w:rPr>
                <w:sz w:val="20"/>
                <w:szCs w:val="20"/>
                <w:lang w:val="en-US"/>
              </w:rPr>
            </w:pPr>
            <w:r>
              <w:rPr>
                <w:sz w:val="20"/>
                <w:szCs w:val="20"/>
                <w:lang w:val="en-US"/>
              </w:rPr>
              <w:t>14 months</w:t>
            </w:r>
          </w:p>
        </w:tc>
        <w:tc>
          <w:tcPr>
            <w:tcW w:w="129" w:type="pct"/>
            <w:tcBorders>
              <w:top w:val="nil"/>
              <w:left w:val="nil"/>
              <w:bottom w:val="nil"/>
              <w:right w:val="nil"/>
            </w:tcBorders>
            <w:shd w:val="clear" w:color="auto" w:fill="auto"/>
            <w:noWrap/>
            <w:vAlign w:val="center"/>
          </w:tcPr>
          <w:p w14:paraId="6D0DC9AE" w14:textId="77777777" w:rsidR="002E4F9A" w:rsidRDefault="002E4F9A">
            <w:pPr>
              <w:jc w:val="center"/>
              <w:rPr>
                <w:sz w:val="20"/>
                <w:szCs w:val="20"/>
                <w:lang w:val="en-US"/>
              </w:rPr>
            </w:pPr>
          </w:p>
        </w:tc>
        <w:tc>
          <w:tcPr>
            <w:tcW w:w="620" w:type="pct"/>
            <w:gridSpan w:val="2"/>
            <w:tcBorders>
              <w:top w:val="single" w:sz="4" w:space="0" w:color="auto"/>
              <w:left w:val="nil"/>
              <w:bottom w:val="single" w:sz="4" w:space="0" w:color="auto"/>
              <w:right w:val="nil"/>
            </w:tcBorders>
            <w:shd w:val="clear" w:color="auto" w:fill="auto"/>
            <w:vAlign w:val="center"/>
          </w:tcPr>
          <w:p w14:paraId="44FF05C2" w14:textId="77777777" w:rsidR="002E4F9A" w:rsidRDefault="0072610E">
            <w:pPr>
              <w:jc w:val="center"/>
              <w:rPr>
                <w:sz w:val="20"/>
                <w:szCs w:val="20"/>
                <w:lang w:val="en-US"/>
              </w:rPr>
            </w:pPr>
            <w:r>
              <w:rPr>
                <w:sz w:val="20"/>
                <w:szCs w:val="20"/>
                <w:lang w:val="en-US"/>
              </w:rPr>
              <w:t>8 months</w:t>
            </w:r>
          </w:p>
        </w:tc>
        <w:tc>
          <w:tcPr>
            <w:tcW w:w="90" w:type="pct"/>
            <w:tcBorders>
              <w:top w:val="single" w:sz="4" w:space="0" w:color="auto"/>
              <w:left w:val="nil"/>
              <w:bottom w:val="nil"/>
              <w:right w:val="nil"/>
            </w:tcBorders>
            <w:shd w:val="clear" w:color="auto" w:fill="auto"/>
            <w:noWrap/>
            <w:vAlign w:val="center"/>
          </w:tcPr>
          <w:p w14:paraId="068CAC89" w14:textId="77777777" w:rsidR="002E4F9A" w:rsidRDefault="0072610E">
            <w:pPr>
              <w:rPr>
                <w:sz w:val="20"/>
                <w:szCs w:val="20"/>
                <w:lang w:val="en-US"/>
              </w:rPr>
            </w:pPr>
            <w:r>
              <w:rPr>
                <w:sz w:val="20"/>
                <w:szCs w:val="20"/>
                <w:lang w:val="en-US"/>
              </w:rPr>
              <w:t> </w:t>
            </w:r>
          </w:p>
        </w:tc>
        <w:tc>
          <w:tcPr>
            <w:tcW w:w="619" w:type="pct"/>
            <w:gridSpan w:val="2"/>
            <w:tcBorders>
              <w:top w:val="single" w:sz="4" w:space="0" w:color="auto"/>
              <w:left w:val="nil"/>
              <w:bottom w:val="single" w:sz="4" w:space="0" w:color="auto"/>
              <w:right w:val="nil"/>
            </w:tcBorders>
            <w:shd w:val="clear" w:color="auto" w:fill="auto"/>
            <w:vAlign w:val="center"/>
          </w:tcPr>
          <w:p w14:paraId="5DC3BB11" w14:textId="77777777" w:rsidR="002E4F9A" w:rsidRDefault="0072610E">
            <w:pPr>
              <w:jc w:val="center"/>
              <w:rPr>
                <w:sz w:val="20"/>
                <w:szCs w:val="20"/>
                <w:lang w:val="en-US"/>
              </w:rPr>
            </w:pPr>
            <w:r>
              <w:rPr>
                <w:sz w:val="20"/>
                <w:szCs w:val="20"/>
                <w:lang w:val="en-US"/>
              </w:rPr>
              <w:t>14 months</w:t>
            </w:r>
          </w:p>
        </w:tc>
      </w:tr>
      <w:tr w:rsidR="002E4F9A" w14:paraId="76933E32" w14:textId="77777777">
        <w:trPr>
          <w:trHeight w:val="360"/>
        </w:trPr>
        <w:tc>
          <w:tcPr>
            <w:tcW w:w="754" w:type="pct"/>
            <w:tcBorders>
              <w:top w:val="nil"/>
              <w:left w:val="nil"/>
              <w:bottom w:val="single" w:sz="4" w:space="0" w:color="auto"/>
              <w:right w:val="nil"/>
            </w:tcBorders>
            <w:shd w:val="clear" w:color="auto" w:fill="auto"/>
            <w:vAlign w:val="center"/>
          </w:tcPr>
          <w:p w14:paraId="5DD108C3" w14:textId="77777777" w:rsidR="002E4F9A" w:rsidRDefault="0072610E">
            <w:pP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374A022C"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2D4229F4"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5E50328E"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45B06546"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1B2A19A8"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3926F2BC"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263AF2AF"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3E7CFBFD"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5BDBFFA3"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21EAEB2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4C4D0AD1"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129" w:type="pct"/>
            <w:tcBorders>
              <w:top w:val="nil"/>
              <w:left w:val="nil"/>
              <w:bottom w:val="single" w:sz="4" w:space="0" w:color="auto"/>
              <w:right w:val="nil"/>
            </w:tcBorders>
            <w:shd w:val="clear" w:color="auto" w:fill="auto"/>
            <w:noWrap/>
            <w:vAlign w:val="center"/>
          </w:tcPr>
          <w:p w14:paraId="42A4DC3A"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49A170EA"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5175A4A9"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90" w:type="pct"/>
            <w:tcBorders>
              <w:top w:val="nil"/>
              <w:left w:val="nil"/>
              <w:bottom w:val="single" w:sz="4" w:space="0" w:color="auto"/>
              <w:right w:val="nil"/>
            </w:tcBorders>
            <w:shd w:val="clear" w:color="auto" w:fill="auto"/>
            <w:noWrap/>
            <w:vAlign w:val="center"/>
          </w:tcPr>
          <w:p w14:paraId="293AD790"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vAlign w:val="center"/>
          </w:tcPr>
          <w:p w14:paraId="516C85EE"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310" w:type="pct"/>
            <w:tcBorders>
              <w:top w:val="nil"/>
              <w:left w:val="nil"/>
              <w:bottom w:val="single" w:sz="4" w:space="0" w:color="auto"/>
              <w:right w:val="nil"/>
            </w:tcBorders>
            <w:shd w:val="clear" w:color="auto" w:fill="auto"/>
            <w:vAlign w:val="center"/>
          </w:tcPr>
          <w:p w14:paraId="4B5AD467"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r>
      <w:tr w:rsidR="002E4F9A" w14:paraId="7FBBFBF8" w14:textId="77777777">
        <w:trPr>
          <w:trHeight w:val="360"/>
        </w:trPr>
        <w:tc>
          <w:tcPr>
            <w:tcW w:w="754" w:type="pct"/>
            <w:tcBorders>
              <w:top w:val="nil"/>
              <w:left w:val="nil"/>
              <w:bottom w:val="nil"/>
              <w:right w:val="nil"/>
            </w:tcBorders>
            <w:shd w:val="clear" w:color="auto" w:fill="auto"/>
            <w:vAlign w:val="center"/>
          </w:tcPr>
          <w:p w14:paraId="09C5E8A6" w14:textId="77777777" w:rsidR="002E4F9A" w:rsidRDefault="0072610E">
            <w:pPr>
              <w:rPr>
                <w:sz w:val="20"/>
                <w:szCs w:val="20"/>
                <w:lang w:val="en-US"/>
              </w:rPr>
            </w:pPr>
            <w:r>
              <w:rPr>
                <w:sz w:val="20"/>
                <w:szCs w:val="20"/>
                <w:lang w:val="en-US"/>
              </w:rPr>
              <w:t>PIA</w:t>
            </w:r>
          </w:p>
        </w:tc>
        <w:tc>
          <w:tcPr>
            <w:tcW w:w="310" w:type="pct"/>
            <w:tcBorders>
              <w:top w:val="nil"/>
              <w:left w:val="nil"/>
              <w:bottom w:val="nil"/>
              <w:right w:val="nil"/>
            </w:tcBorders>
            <w:shd w:val="clear" w:color="auto" w:fill="auto"/>
            <w:noWrap/>
            <w:vAlign w:val="center"/>
          </w:tcPr>
          <w:p w14:paraId="087ACBC0" w14:textId="77777777" w:rsidR="002E4F9A" w:rsidRDefault="0072610E">
            <w:pPr>
              <w:jc w:val="center"/>
              <w:rPr>
                <w:sz w:val="20"/>
                <w:szCs w:val="20"/>
                <w:lang w:val="en-US"/>
              </w:rPr>
            </w:pPr>
            <w:r>
              <w:rPr>
                <w:sz w:val="20"/>
                <w:szCs w:val="20"/>
                <w:lang w:val="en-US"/>
              </w:rPr>
              <w:t>0.93</w:t>
            </w:r>
          </w:p>
        </w:tc>
        <w:tc>
          <w:tcPr>
            <w:tcW w:w="310" w:type="pct"/>
            <w:tcBorders>
              <w:top w:val="nil"/>
              <w:left w:val="nil"/>
              <w:bottom w:val="nil"/>
              <w:right w:val="nil"/>
            </w:tcBorders>
            <w:shd w:val="clear" w:color="auto" w:fill="auto"/>
            <w:noWrap/>
            <w:vAlign w:val="center"/>
          </w:tcPr>
          <w:p w14:paraId="69E7350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5E9404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054BB1D" w14:textId="77777777" w:rsidR="002E4F9A" w:rsidRDefault="0072610E">
            <w:pPr>
              <w:jc w:val="center"/>
              <w:rPr>
                <w:sz w:val="20"/>
                <w:szCs w:val="20"/>
                <w:lang w:val="en-US"/>
              </w:rPr>
            </w:pPr>
            <w:r>
              <w:rPr>
                <w:sz w:val="20"/>
                <w:szCs w:val="20"/>
                <w:lang w:val="en-US"/>
              </w:rPr>
              <w:t>-2.05</w:t>
            </w:r>
          </w:p>
        </w:tc>
        <w:tc>
          <w:tcPr>
            <w:tcW w:w="310" w:type="pct"/>
            <w:tcBorders>
              <w:top w:val="nil"/>
              <w:left w:val="nil"/>
              <w:bottom w:val="nil"/>
              <w:right w:val="nil"/>
            </w:tcBorders>
            <w:shd w:val="clear" w:color="auto" w:fill="auto"/>
            <w:noWrap/>
            <w:vAlign w:val="center"/>
          </w:tcPr>
          <w:p w14:paraId="0D9B2C04"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vAlign w:val="center"/>
          </w:tcPr>
          <w:p w14:paraId="14F45F2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DF45DB8" w14:textId="77777777" w:rsidR="002E4F9A" w:rsidRDefault="0072610E">
            <w:pPr>
              <w:jc w:val="center"/>
              <w:rPr>
                <w:sz w:val="20"/>
                <w:szCs w:val="20"/>
                <w:lang w:val="en-US"/>
              </w:rPr>
            </w:pPr>
            <w:r>
              <w:rPr>
                <w:sz w:val="20"/>
                <w:szCs w:val="20"/>
                <w:lang w:val="en-US"/>
              </w:rPr>
              <w:t>1.43</w:t>
            </w:r>
          </w:p>
        </w:tc>
        <w:tc>
          <w:tcPr>
            <w:tcW w:w="310" w:type="pct"/>
            <w:tcBorders>
              <w:top w:val="nil"/>
              <w:left w:val="nil"/>
              <w:bottom w:val="nil"/>
              <w:right w:val="nil"/>
            </w:tcBorders>
            <w:shd w:val="clear" w:color="auto" w:fill="auto"/>
            <w:noWrap/>
            <w:vAlign w:val="center"/>
          </w:tcPr>
          <w:p w14:paraId="22BC5F4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2F9FA49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A7B3757" w14:textId="77777777" w:rsidR="002E4F9A" w:rsidRDefault="0072610E">
            <w:pPr>
              <w:jc w:val="center"/>
              <w:rPr>
                <w:sz w:val="20"/>
                <w:szCs w:val="20"/>
                <w:lang w:val="en-US"/>
              </w:rPr>
            </w:pPr>
            <w:r>
              <w:rPr>
                <w:sz w:val="20"/>
                <w:szCs w:val="20"/>
                <w:lang w:val="en-US"/>
              </w:rPr>
              <w:t>0.20</w:t>
            </w:r>
          </w:p>
        </w:tc>
        <w:tc>
          <w:tcPr>
            <w:tcW w:w="310" w:type="pct"/>
            <w:tcBorders>
              <w:top w:val="nil"/>
              <w:left w:val="nil"/>
              <w:bottom w:val="nil"/>
              <w:right w:val="nil"/>
            </w:tcBorders>
            <w:shd w:val="clear" w:color="auto" w:fill="auto"/>
            <w:noWrap/>
            <w:vAlign w:val="center"/>
          </w:tcPr>
          <w:p w14:paraId="0406B457"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104115C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BECE7D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A8691DF"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796FA6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610BB1F" w14:textId="77777777" w:rsidR="002E4F9A" w:rsidRDefault="0072610E">
            <w:pPr>
              <w:jc w:val="center"/>
              <w:rPr>
                <w:sz w:val="20"/>
                <w:szCs w:val="20"/>
                <w:lang w:val="en-US"/>
              </w:rPr>
            </w:pPr>
            <w:r>
              <w:rPr>
                <w:sz w:val="20"/>
                <w:szCs w:val="20"/>
                <w:lang w:val="en-US"/>
              </w:rPr>
              <w:t>-0.94</w:t>
            </w:r>
          </w:p>
        </w:tc>
        <w:tc>
          <w:tcPr>
            <w:tcW w:w="310" w:type="pct"/>
            <w:tcBorders>
              <w:top w:val="nil"/>
              <w:left w:val="nil"/>
              <w:bottom w:val="nil"/>
              <w:right w:val="nil"/>
            </w:tcBorders>
            <w:shd w:val="clear" w:color="auto" w:fill="auto"/>
            <w:noWrap/>
            <w:vAlign w:val="center"/>
          </w:tcPr>
          <w:p w14:paraId="5AE78A92" w14:textId="77777777" w:rsidR="002E4F9A" w:rsidRDefault="002E4F9A">
            <w:pPr>
              <w:jc w:val="center"/>
              <w:rPr>
                <w:sz w:val="20"/>
                <w:szCs w:val="20"/>
                <w:lang w:val="en-US"/>
              </w:rPr>
            </w:pPr>
          </w:p>
        </w:tc>
      </w:tr>
      <w:tr w:rsidR="002E4F9A" w14:paraId="0957422A" w14:textId="77777777">
        <w:trPr>
          <w:trHeight w:val="360"/>
        </w:trPr>
        <w:tc>
          <w:tcPr>
            <w:tcW w:w="754" w:type="pct"/>
            <w:tcBorders>
              <w:top w:val="nil"/>
              <w:left w:val="nil"/>
              <w:bottom w:val="nil"/>
              <w:right w:val="nil"/>
            </w:tcBorders>
            <w:shd w:val="clear" w:color="auto" w:fill="auto"/>
            <w:vAlign w:val="center"/>
          </w:tcPr>
          <w:p w14:paraId="69BE5FBD" w14:textId="77777777" w:rsidR="002E4F9A" w:rsidRDefault="0072610E">
            <w:pPr>
              <w:rPr>
                <w:sz w:val="20"/>
                <w:szCs w:val="20"/>
                <w:lang w:val="en-US"/>
              </w:rPr>
            </w:pPr>
            <w:r>
              <w:rPr>
                <w:sz w:val="20"/>
                <w:szCs w:val="20"/>
                <w:lang w:val="en-US"/>
              </w:rPr>
              <w:t>Soil moisture</w:t>
            </w:r>
          </w:p>
        </w:tc>
        <w:tc>
          <w:tcPr>
            <w:tcW w:w="310" w:type="pct"/>
            <w:tcBorders>
              <w:top w:val="nil"/>
              <w:left w:val="nil"/>
              <w:bottom w:val="nil"/>
              <w:right w:val="nil"/>
            </w:tcBorders>
            <w:shd w:val="clear" w:color="auto" w:fill="auto"/>
            <w:vAlign w:val="center"/>
          </w:tcPr>
          <w:p w14:paraId="476BBF3C" w14:textId="77777777" w:rsidR="002E4F9A" w:rsidRDefault="0072610E">
            <w:pPr>
              <w:jc w:val="center"/>
              <w:rPr>
                <w:sz w:val="20"/>
                <w:szCs w:val="20"/>
                <w:lang w:val="en-US"/>
              </w:rPr>
            </w:pPr>
            <w:r>
              <w:rPr>
                <w:sz w:val="20"/>
                <w:szCs w:val="20"/>
                <w:lang w:val="en-US"/>
              </w:rPr>
              <w:t>-3.13</w:t>
            </w:r>
          </w:p>
        </w:tc>
        <w:tc>
          <w:tcPr>
            <w:tcW w:w="310" w:type="pct"/>
            <w:tcBorders>
              <w:top w:val="nil"/>
              <w:left w:val="nil"/>
              <w:bottom w:val="nil"/>
              <w:right w:val="nil"/>
            </w:tcBorders>
            <w:shd w:val="clear" w:color="auto" w:fill="auto"/>
            <w:vAlign w:val="center"/>
          </w:tcPr>
          <w:p w14:paraId="0B943804"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5035B56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vAlign w:val="center"/>
          </w:tcPr>
          <w:p w14:paraId="377D73AF" w14:textId="77777777" w:rsidR="002E4F9A" w:rsidRDefault="0072610E">
            <w:pPr>
              <w:jc w:val="center"/>
              <w:rPr>
                <w:sz w:val="20"/>
                <w:szCs w:val="20"/>
                <w:lang w:val="en-US"/>
              </w:rPr>
            </w:pPr>
            <w:r>
              <w:rPr>
                <w:sz w:val="20"/>
                <w:szCs w:val="20"/>
                <w:lang w:val="en-US"/>
              </w:rPr>
              <w:t>-1.39</w:t>
            </w:r>
          </w:p>
        </w:tc>
        <w:tc>
          <w:tcPr>
            <w:tcW w:w="310" w:type="pct"/>
            <w:tcBorders>
              <w:top w:val="nil"/>
              <w:left w:val="nil"/>
              <w:bottom w:val="nil"/>
              <w:right w:val="nil"/>
            </w:tcBorders>
            <w:shd w:val="clear" w:color="auto" w:fill="auto"/>
            <w:vAlign w:val="center"/>
          </w:tcPr>
          <w:p w14:paraId="62CBC1AF"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DD250D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874CC2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3C9ECC2"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48CA57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2B4C204" w14:textId="77777777" w:rsidR="002E4F9A" w:rsidRDefault="0072610E">
            <w:pPr>
              <w:jc w:val="center"/>
              <w:rPr>
                <w:sz w:val="20"/>
                <w:szCs w:val="20"/>
                <w:lang w:val="en-US"/>
              </w:rPr>
            </w:pPr>
            <w:r>
              <w:rPr>
                <w:sz w:val="20"/>
                <w:szCs w:val="20"/>
                <w:lang w:val="en-US"/>
              </w:rPr>
              <w:t>0.83</w:t>
            </w:r>
          </w:p>
        </w:tc>
        <w:tc>
          <w:tcPr>
            <w:tcW w:w="310" w:type="pct"/>
            <w:tcBorders>
              <w:top w:val="nil"/>
              <w:left w:val="nil"/>
              <w:bottom w:val="nil"/>
              <w:right w:val="nil"/>
            </w:tcBorders>
            <w:shd w:val="clear" w:color="auto" w:fill="auto"/>
            <w:noWrap/>
            <w:vAlign w:val="center"/>
          </w:tcPr>
          <w:p w14:paraId="3B83C9A0"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49DAE57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DA257CD" w14:textId="77777777" w:rsidR="002E4F9A" w:rsidRDefault="0072610E">
            <w:pPr>
              <w:jc w:val="center"/>
              <w:rPr>
                <w:sz w:val="20"/>
                <w:szCs w:val="20"/>
                <w:lang w:val="en-US"/>
              </w:rPr>
            </w:pPr>
            <w:r>
              <w:rPr>
                <w:sz w:val="20"/>
                <w:szCs w:val="20"/>
                <w:lang w:val="en-US"/>
              </w:rPr>
              <w:t>1.54</w:t>
            </w:r>
          </w:p>
        </w:tc>
        <w:tc>
          <w:tcPr>
            <w:tcW w:w="310" w:type="pct"/>
            <w:tcBorders>
              <w:top w:val="nil"/>
              <w:left w:val="nil"/>
              <w:bottom w:val="nil"/>
              <w:right w:val="nil"/>
            </w:tcBorders>
            <w:shd w:val="clear" w:color="auto" w:fill="auto"/>
            <w:noWrap/>
            <w:vAlign w:val="center"/>
          </w:tcPr>
          <w:p w14:paraId="080F558D"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F51C24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E974FFA" w14:textId="77777777" w:rsidR="002E4F9A" w:rsidRDefault="0072610E">
            <w:pPr>
              <w:jc w:val="center"/>
              <w:rPr>
                <w:sz w:val="20"/>
                <w:szCs w:val="20"/>
                <w:lang w:val="en-US"/>
              </w:rPr>
            </w:pPr>
            <w:r>
              <w:rPr>
                <w:sz w:val="20"/>
                <w:szCs w:val="20"/>
                <w:lang w:val="en-US"/>
              </w:rPr>
              <w:t>-1.15</w:t>
            </w:r>
          </w:p>
        </w:tc>
        <w:tc>
          <w:tcPr>
            <w:tcW w:w="310" w:type="pct"/>
            <w:tcBorders>
              <w:top w:val="nil"/>
              <w:left w:val="nil"/>
              <w:bottom w:val="nil"/>
              <w:right w:val="nil"/>
            </w:tcBorders>
            <w:shd w:val="clear" w:color="auto" w:fill="auto"/>
            <w:noWrap/>
            <w:vAlign w:val="center"/>
          </w:tcPr>
          <w:p w14:paraId="5DE3DB0C" w14:textId="77777777" w:rsidR="002E4F9A" w:rsidRDefault="002E4F9A">
            <w:pPr>
              <w:jc w:val="center"/>
              <w:rPr>
                <w:sz w:val="20"/>
                <w:szCs w:val="20"/>
                <w:lang w:val="en-US"/>
              </w:rPr>
            </w:pPr>
          </w:p>
        </w:tc>
      </w:tr>
      <w:tr w:rsidR="002E4F9A" w14:paraId="7DDD670E" w14:textId="77777777">
        <w:trPr>
          <w:trHeight w:val="360"/>
        </w:trPr>
        <w:tc>
          <w:tcPr>
            <w:tcW w:w="754" w:type="pct"/>
            <w:tcBorders>
              <w:top w:val="nil"/>
              <w:left w:val="nil"/>
              <w:bottom w:val="nil"/>
              <w:right w:val="nil"/>
            </w:tcBorders>
            <w:shd w:val="clear" w:color="auto" w:fill="auto"/>
            <w:vAlign w:val="center"/>
          </w:tcPr>
          <w:p w14:paraId="739200D3" w14:textId="77777777" w:rsidR="002E4F9A" w:rsidRDefault="0072610E">
            <w:pPr>
              <w:rPr>
                <w:sz w:val="20"/>
                <w:szCs w:val="20"/>
                <w:lang w:val="en-US"/>
              </w:rPr>
            </w:pPr>
            <w:r>
              <w:rPr>
                <w:sz w:val="20"/>
                <w:szCs w:val="20"/>
                <w:lang w:val="en-US"/>
              </w:rPr>
              <w:t>Collembola abundance (CA)</w:t>
            </w:r>
          </w:p>
        </w:tc>
        <w:tc>
          <w:tcPr>
            <w:tcW w:w="310" w:type="pct"/>
            <w:tcBorders>
              <w:top w:val="nil"/>
              <w:left w:val="nil"/>
              <w:bottom w:val="nil"/>
              <w:right w:val="nil"/>
            </w:tcBorders>
            <w:shd w:val="clear" w:color="auto" w:fill="auto"/>
            <w:noWrap/>
            <w:vAlign w:val="center"/>
          </w:tcPr>
          <w:p w14:paraId="43368800" w14:textId="77777777" w:rsidR="002E4F9A" w:rsidRDefault="0072610E">
            <w:pPr>
              <w:jc w:val="center"/>
              <w:rPr>
                <w:sz w:val="20"/>
                <w:szCs w:val="20"/>
                <w:lang w:val="en-US"/>
              </w:rPr>
            </w:pPr>
            <w:r>
              <w:rPr>
                <w:sz w:val="20"/>
                <w:szCs w:val="20"/>
                <w:lang w:val="en-US"/>
              </w:rPr>
              <w:t>2.27</w:t>
            </w:r>
          </w:p>
        </w:tc>
        <w:tc>
          <w:tcPr>
            <w:tcW w:w="310" w:type="pct"/>
            <w:tcBorders>
              <w:top w:val="nil"/>
              <w:left w:val="nil"/>
              <w:bottom w:val="nil"/>
              <w:right w:val="nil"/>
            </w:tcBorders>
            <w:shd w:val="clear" w:color="auto" w:fill="auto"/>
            <w:noWrap/>
            <w:vAlign w:val="center"/>
          </w:tcPr>
          <w:p w14:paraId="1E0C50D4"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59858CE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37BB3D0" w14:textId="77777777" w:rsidR="002E4F9A" w:rsidRDefault="0072610E">
            <w:pPr>
              <w:jc w:val="center"/>
              <w:rPr>
                <w:sz w:val="20"/>
                <w:szCs w:val="20"/>
                <w:lang w:val="en-US"/>
              </w:rPr>
            </w:pPr>
            <w:r>
              <w:rPr>
                <w:sz w:val="20"/>
                <w:szCs w:val="20"/>
                <w:lang w:val="en-US"/>
              </w:rPr>
              <w:t>1.70</w:t>
            </w:r>
          </w:p>
        </w:tc>
        <w:tc>
          <w:tcPr>
            <w:tcW w:w="310" w:type="pct"/>
            <w:tcBorders>
              <w:top w:val="nil"/>
              <w:left w:val="nil"/>
              <w:bottom w:val="nil"/>
              <w:right w:val="nil"/>
            </w:tcBorders>
            <w:shd w:val="clear" w:color="auto" w:fill="auto"/>
            <w:noWrap/>
            <w:vAlign w:val="center"/>
          </w:tcPr>
          <w:p w14:paraId="6BAE255A"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12DBD20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615126A" w14:textId="77777777" w:rsidR="002E4F9A" w:rsidRDefault="0072610E">
            <w:pPr>
              <w:jc w:val="center"/>
              <w:rPr>
                <w:sz w:val="20"/>
                <w:szCs w:val="20"/>
                <w:lang w:val="en-US"/>
              </w:rPr>
            </w:pPr>
            <w:r>
              <w:rPr>
                <w:sz w:val="20"/>
                <w:szCs w:val="20"/>
                <w:lang w:val="en-US"/>
              </w:rPr>
              <w:t>2.47</w:t>
            </w:r>
          </w:p>
        </w:tc>
        <w:tc>
          <w:tcPr>
            <w:tcW w:w="310" w:type="pct"/>
            <w:tcBorders>
              <w:top w:val="nil"/>
              <w:left w:val="nil"/>
              <w:bottom w:val="nil"/>
              <w:right w:val="nil"/>
            </w:tcBorders>
            <w:shd w:val="clear" w:color="auto" w:fill="auto"/>
            <w:noWrap/>
            <w:vAlign w:val="center"/>
          </w:tcPr>
          <w:p w14:paraId="41702501"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06486F8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3EC6C69" w14:textId="77777777" w:rsidR="002E4F9A" w:rsidRDefault="0072610E">
            <w:pPr>
              <w:jc w:val="center"/>
              <w:rPr>
                <w:sz w:val="20"/>
                <w:szCs w:val="20"/>
                <w:lang w:val="en-US"/>
              </w:rPr>
            </w:pPr>
            <w:r>
              <w:rPr>
                <w:sz w:val="20"/>
                <w:szCs w:val="20"/>
                <w:lang w:val="en-US"/>
              </w:rPr>
              <w:t>2.86</w:t>
            </w:r>
          </w:p>
        </w:tc>
        <w:tc>
          <w:tcPr>
            <w:tcW w:w="310" w:type="pct"/>
            <w:tcBorders>
              <w:top w:val="nil"/>
              <w:left w:val="nil"/>
              <w:bottom w:val="nil"/>
              <w:right w:val="nil"/>
            </w:tcBorders>
            <w:shd w:val="clear" w:color="auto" w:fill="auto"/>
            <w:noWrap/>
            <w:vAlign w:val="center"/>
          </w:tcPr>
          <w:p w14:paraId="4007B91C"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03552D2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5B2240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E1D3235"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11BEA0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6ECFE8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CED7CE6" w14:textId="77777777" w:rsidR="002E4F9A" w:rsidRDefault="002E4F9A">
            <w:pPr>
              <w:jc w:val="center"/>
              <w:rPr>
                <w:sz w:val="20"/>
                <w:szCs w:val="20"/>
                <w:lang w:val="en-US"/>
              </w:rPr>
            </w:pPr>
          </w:p>
        </w:tc>
      </w:tr>
      <w:tr w:rsidR="002E4F9A" w14:paraId="7A6EBE84" w14:textId="77777777">
        <w:trPr>
          <w:trHeight w:val="360"/>
        </w:trPr>
        <w:tc>
          <w:tcPr>
            <w:tcW w:w="754" w:type="pct"/>
            <w:tcBorders>
              <w:top w:val="nil"/>
              <w:left w:val="nil"/>
              <w:bottom w:val="nil"/>
              <w:right w:val="nil"/>
            </w:tcBorders>
            <w:shd w:val="clear" w:color="auto" w:fill="auto"/>
            <w:vAlign w:val="center"/>
          </w:tcPr>
          <w:p w14:paraId="31C78CAE" w14:textId="77777777" w:rsidR="002E4F9A" w:rsidRDefault="0072610E">
            <w:pPr>
              <w:rPr>
                <w:sz w:val="20"/>
                <w:szCs w:val="20"/>
                <w:lang w:val="en-US"/>
              </w:rPr>
            </w:pPr>
            <w:r>
              <w:rPr>
                <w:sz w:val="20"/>
                <w:szCs w:val="20"/>
                <w:lang w:val="en-US"/>
              </w:rPr>
              <w:t>Acari abundance (AA)</w:t>
            </w:r>
          </w:p>
        </w:tc>
        <w:tc>
          <w:tcPr>
            <w:tcW w:w="310" w:type="pct"/>
            <w:tcBorders>
              <w:top w:val="nil"/>
              <w:left w:val="nil"/>
              <w:bottom w:val="nil"/>
              <w:right w:val="nil"/>
            </w:tcBorders>
            <w:shd w:val="clear" w:color="auto" w:fill="auto"/>
            <w:noWrap/>
            <w:vAlign w:val="center"/>
          </w:tcPr>
          <w:p w14:paraId="4F6CCE25"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1C2D409A"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F1421A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25B9EA5" w14:textId="77777777" w:rsidR="002E4F9A" w:rsidRDefault="0072610E">
            <w:pPr>
              <w:jc w:val="center"/>
              <w:rPr>
                <w:sz w:val="20"/>
                <w:szCs w:val="20"/>
                <w:lang w:val="en-US"/>
              </w:rPr>
            </w:pPr>
            <w:r>
              <w:rPr>
                <w:sz w:val="20"/>
                <w:szCs w:val="20"/>
                <w:lang w:val="en-US"/>
              </w:rPr>
              <w:t>0.64</w:t>
            </w:r>
          </w:p>
        </w:tc>
        <w:tc>
          <w:tcPr>
            <w:tcW w:w="310" w:type="pct"/>
            <w:tcBorders>
              <w:top w:val="nil"/>
              <w:left w:val="nil"/>
              <w:bottom w:val="nil"/>
              <w:right w:val="nil"/>
            </w:tcBorders>
            <w:shd w:val="clear" w:color="auto" w:fill="auto"/>
            <w:noWrap/>
            <w:vAlign w:val="center"/>
          </w:tcPr>
          <w:p w14:paraId="5FE1E267"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77B767A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2114504" w14:textId="77777777" w:rsidR="002E4F9A" w:rsidRDefault="0072610E">
            <w:pPr>
              <w:jc w:val="center"/>
              <w:rPr>
                <w:sz w:val="20"/>
                <w:szCs w:val="20"/>
                <w:lang w:val="en-US"/>
              </w:rPr>
            </w:pPr>
            <w:r>
              <w:rPr>
                <w:sz w:val="20"/>
                <w:szCs w:val="20"/>
                <w:lang w:val="en-US"/>
              </w:rPr>
              <w:t>-2.44</w:t>
            </w:r>
          </w:p>
        </w:tc>
        <w:tc>
          <w:tcPr>
            <w:tcW w:w="310" w:type="pct"/>
            <w:tcBorders>
              <w:top w:val="nil"/>
              <w:left w:val="nil"/>
              <w:bottom w:val="nil"/>
              <w:right w:val="nil"/>
            </w:tcBorders>
            <w:shd w:val="clear" w:color="auto" w:fill="auto"/>
            <w:noWrap/>
            <w:vAlign w:val="center"/>
          </w:tcPr>
          <w:p w14:paraId="7B919D51"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1C4D17BA"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493F23E" w14:textId="77777777" w:rsidR="002E4F9A" w:rsidRDefault="0072610E">
            <w:pPr>
              <w:jc w:val="center"/>
              <w:rPr>
                <w:sz w:val="20"/>
                <w:szCs w:val="20"/>
                <w:lang w:val="en-US"/>
              </w:rPr>
            </w:pPr>
            <w:r>
              <w:rPr>
                <w:sz w:val="20"/>
                <w:szCs w:val="20"/>
                <w:lang w:val="en-US"/>
              </w:rPr>
              <w:t>0.63</w:t>
            </w:r>
          </w:p>
        </w:tc>
        <w:tc>
          <w:tcPr>
            <w:tcW w:w="310" w:type="pct"/>
            <w:tcBorders>
              <w:top w:val="nil"/>
              <w:left w:val="nil"/>
              <w:bottom w:val="nil"/>
              <w:right w:val="nil"/>
            </w:tcBorders>
            <w:shd w:val="clear" w:color="auto" w:fill="auto"/>
            <w:noWrap/>
            <w:vAlign w:val="center"/>
          </w:tcPr>
          <w:p w14:paraId="4AC10CCA"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6B147A2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B9FCD3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C8F9729"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BA6C8D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8751011" w14:textId="77777777" w:rsidR="002E4F9A" w:rsidRDefault="0072610E">
            <w:pPr>
              <w:jc w:val="center"/>
              <w:rPr>
                <w:sz w:val="20"/>
                <w:szCs w:val="20"/>
                <w:lang w:val="en-US"/>
              </w:rPr>
            </w:pPr>
            <w:r>
              <w:rPr>
                <w:sz w:val="20"/>
                <w:szCs w:val="20"/>
                <w:lang w:val="en-US"/>
              </w:rPr>
              <w:t>-1.38</w:t>
            </w:r>
          </w:p>
        </w:tc>
        <w:tc>
          <w:tcPr>
            <w:tcW w:w="310" w:type="pct"/>
            <w:tcBorders>
              <w:top w:val="nil"/>
              <w:left w:val="nil"/>
              <w:bottom w:val="nil"/>
              <w:right w:val="nil"/>
            </w:tcBorders>
            <w:shd w:val="clear" w:color="auto" w:fill="auto"/>
            <w:noWrap/>
            <w:vAlign w:val="center"/>
          </w:tcPr>
          <w:p w14:paraId="4DF63C29" w14:textId="77777777" w:rsidR="002E4F9A" w:rsidRDefault="002E4F9A">
            <w:pPr>
              <w:jc w:val="center"/>
              <w:rPr>
                <w:sz w:val="20"/>
                <w:szCs w:val="20"/>
                <w:lang w:val="en-US"/>
              </w:rPr>
            </w:pPr>
          </w:p>
        </w:tc>
      </w:tr>
      <w:tr w:rsidR="002E4F9A" w14:paraId="2007B7A1" w14:textId="77777777">
        <w:trPr>
          <w:trHeight w:val="360"/>
        </w:trPr>
        <w:tc>
          <w:tcPr>
            <w:tcW w:w="754" w:type="pct"/>
            <w:tcBorders>
              <w:top w:val="nil"/>
              <w:left w:val="nil"/>
              <w:bottom w:val="nil"/>
              <w:right w:val="nil"/>
            </w:tcBorders>
            <w:shd w:val="clear" w:color="auto" w:fill="auto"/>
            <w:vAlign w:val="center"/>
          </w:tcPr>
          <w:p w14:paraId="058FD50D" w14:textId="77777777" w:rsidR="002E4F9A" w:rsidRDefault="0072610E">
            <w:pPr>
              <w:rPr>
                <w:sz w:val="20"/>
                <w:szCs w:val="20"/>
                <w:lang w:val="en-US"/>
              </w:rPr>
            </w:pPr>
            <w:r>
              <w:rPr>
                <w:sz w:val="20"/>
                <w:szCs w:val="20"/>
                <w:lang w:val="en-US"/>
              </w:rPr>
              <w:t>Microbial biomass (MB)</w:t>
            </w:r>
          </w:p>
        </w:tc>
        <w:tc>
          <w:tcPr>
            <w:tcW w:w="310" w:type="pct"/>
            <w:tcBorders>
              <w:top w:val="nil"/>
              <w:left w:val="nil"/>
              <w:bottom w:val="nil"/>
              <w:right w:val="nil"/>
            </w:tcBorders>
            <w:shd w:val="clear" w:color="auto" w:fill="auto"/>
            <w:noWrap/>
            <w:vAlign w:val="center"/>
          </w:tcPr>
          <w:p w14:paraId="79ED1A60"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1819E018"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3B6BF1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4CD2B40" w14:textId="77777777" w:rsidR="002E4F9A" w:rsidRDefault="0072610E">
            <w:pPr>
              <w:jc w:val="center"/>
              <w:rPr>
                <w:sz w:val="20"/>
                <w:szCs w:val="20"/>
                <w:lang w:val="en-US"/>
              </w:rPr>
            </w:pPr>
            <w:r>
              <w:rPr>
                <w:sz w:val="20"/>
                <w:szCs w:val="20"/>
                <w:lang w:val="en-US"/>
              </w:rPr>
              <w:t>-2.16</w:t>
            </w:r>
          </w:p>
        </w:tc>
        <w:tc>
          <w:tcPr>
            <w:tcW w:w="310" w:type="pct"/>
            <w:tcBorders>
              <w:top w:val="nil"/>
              <w:left w:val="nil"/>
              <w:bottom w:val="nil"/>
              <w:right w:val="nil"/>
            </w:tcBorders>
            <w:shd w:val="clear" w:color="auto" w:fill="auto"/>
            <w:noWrap/>
            <w:vAlign w:val="center"/>
          </w:tcPr>
          <w:p w14:paraId="4E00E694"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vAlign w:val="center"/>
          </w:tcPr>
          <w:p w14:paraId="139A9BA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D530282" w14:textId="77777777" w:rsidR="002E4F9A" w:rsidRDefault="0072610E">
            <w:pPr>
              <w:jc w:val="center"/>
              <w:rPr>
                <w:sz w:val="20"/>
                <w:szCs w:val="20"/>
                <w:lang w:val="en-US"/>
              </w:rPr>
            </w:pPr>
            <w:r>
              <w:rPr>
                <w:sz w:val="20"/>
                <w:szCs w:val="20"/>
                <w:lang w:val="en-US"/>
              </w:rPr>
              <w:t>-2.99</w:t>
            </w:r>
          </w:p>
        </w:tc>
        <w:tc>
          <w:tcPr>
            <w:tcW w:w="310" w:type="pct"/>
            <w:tcBorders>
              <w:top w:val="nil"/>
              <w:left w:val="nil"/>
              <w:bottom w:val="nil"/>
              <w:right w:val="nil"/>
            </w:tcBorders>
            <w:shd w:val="clear" w:color="auto" w:fill="auto"/>
            <w:noWrap/>
            <w:vAlign w:val="center"/>
          </w:tcPr>
          <w:p w14:paraId="6493F3B7"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1AF9A00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57DF42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C0B74EB"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5E9160F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A41DED7" w14:textId="77777777" w:rsidR="002E4F9A" w:rsidRDefault="0072610E">
            <w:pPr>
              <w:jc w:val="center"/>
              <w:rPr>
                <w:sz w:val="20"/>
                <w:szCs w:val="20"/>
                <w:lang w:val="en-US"/>
              </w:rPr>
            </w:pPr>
            <w:r>
              <w:rPr>
                <w:sz w:val="20"/>
                <w:szCs w:val="20"/>
                <w:lang w:val="en-US"/>
              </w:rPr>
              <w:t>-2.06</w:t>
            </w:r>
          </w:p>
        </w:tc>
        <w:tc>
          <w:tcPr>
            <w:tcW w:w="310" w:type="pct"/>
            <w:tcBorders>
              <w:top w:val="nil"/>
              <w:left w:val="nil"/>
              <w:bottom w:val="nil"/>
              <w:right w:val="nil"/>
            </w:tcBorders>
            <w:shd w:val="clear" w:color="auto" w:fill="auto"/>
            <w:noWrap/>
            <w:vAlign w:val="center"/>
          </w:tcPr>
          <w:p w14:paraId="1C0EA24B" w14:textId="77777777" w:rsidR="002E4F9A" w:rsidRDefault="0072610E">
            <w:pPr>
              <w:jc w:val="center"/>
              <w:rPr>
                <w:sz w:val="20"/>
                <w:szCs w:val="20"/>
                <w:lang w:val="en-US"/>
              </w:rPr>
            </w:pPr>
            <w:r>
              <w:rPr>
                <w:sz w:val="20"/>
                <w:szCs w:val="20"/>
                <w:lang w:val="en-US"/>
              </w:rPr>
              <w:t>*</w:t>
            </w:r>
          </w:p>
        </w:tc>
        <w:tc>
          <w:tcPr>
            <w:tcW w:w="90" w:type="pct"/>
            <w:tcBorders>
              <w:top w:val="nil"/>
              <w:left w:val="nil"/>
              <w:bottom w:val="nil"/>
              <w:right w:val="nil"/>
            </w:tcBorders>
            <w:shd w:val="clear" w:color="auto" w:fill="auto"/>
            <w:noWrap/>
            <w:vAlign w:val="center"/>
          </w:tcPr>
          <w:p w14:paraId="7874D5F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541197B" w14:textId="77777777" w:rsidR="002E4F9A" w:rsidRDefault="0072610E">
            <w:pPr>
              <w:jc w:val="center"/>
              <w:rPr>
                <w:sz w:val="20"/>
                <w:szCs w:val="20"/>
                <w:lang w:val="en-US"/>
              </w:rPr>
            </w:pPr>
            <w:r>
              <w:rPr>
                <w:sz w:val="20"/>
                <w:szCs w:val="20"/>
                <w:lang w:val="en-US"/>
              </w:rPr>
              <w:t>-1.24</w:t>
            </w:r>
          </w:p>
        </w:tc>
        <w:tc>
          <w:tcPr>
            <w:tcW w:w="310" w:type="pct"/>
            <w:tcBorders>
              <w:top w:val="nil"/>
              <w:left w:val="nil"/>
              <w:bottom w:val="nil"/>
              <w:right w:val="nil"/>
            </w:tcBorders>
            <w:shd w:val="clear" w:color="auto" w:fill="auto"/>
            <w:noWrap/>
            <w:vAlign w:val="center"/>
          </w:tcPr>
          <w:p w14:paraId="1D7B58BB" w14:textId="77777777" w:rsidR="002E4F9A" w:rsidRDefault="002E4F9A">
            <w:pPr>
              <w:jc w:val="center"/>
              <w:rPr>
                <w:sz w:val="20"/>
                <w:szCs w:val="20"/>
                <w:lang w:val="en-US"/>
              </w:rPr>
            </w:pPr>
          </w:p>
        </w:tc>
      </w:tr>
      <w:tr w:rsidR="002E4F9A" w14:paraId="215B7DCA" w14:textId="77777777">
        <w:trPr>
          <w:trHeight w:val="360"/>
        </w:trPr>
        <w:tc>
          <w:tcPr>
            <w:tcW w:w="754" w:type="pct"/>
            <w:tcBorders>
              <w:top w:val="nil"/>
              <w:left w:val="nil"/>
              <w:bottom w:val="nil"/>
              <w:right w:val="nil"/>
            </w:tcBorders>
            <w:shd w:val="clear" w:color="auto" w:fill="auto"/>
            <w:vAlign w:val="center"/>
          </w:tcPr>
          <w:p w14:paraId="631C7015" w14:textId="77777777" w:rsidR="002E4F9A" w:rsidRDefault="0072610E">
            <w:pPr>
              <w:rPr>
                <w:sz w:val="20"/>
                <w:szCs w:val="20"/>
                <w:lang w:val="en-US"/>
              </w:rPr>
            </w:pPr>
            <w:r>
              <w:rPr>
                <w:sz w:val="20"/>
                <w:szCs w:val="20"/>
                <w:lang w:val="en-US"/>
              </w:rPr>
              <w:t>PIA × CA</w:t>
            </w:r>
          </w:p>
        </w:tc>
        <w:tc>
          <w:tcPr>
            <w:tcW w:w="310" w:type="pct"/>
            <w:tcBorders>
              <w:top w:val="nil"/>
              <w:left w:val="nil"/>
              <w:bottom w:val="nil"/>
              <w:right w:val="nil"/>
            </w:tcBorders>
            <w:shd w:val="clear" w:color="auto" w:fill="auto"/>
            <w:noWrap/>
            <w:vAlign w:val="center"/>
          </w:tcPr>
          <w:p w14:paraId="5504B23D" w14:textId="77777777" w:rsidR="002E4F9A" w:rsidRDefault="0072610E">
            <w:pPr>
              <w:jc w:val="center"/>
              <w:rPr>
                <w:sz w:val="20"/>
                <w:szCs w:val="20"/>
                <w:lang w:val="en-US"/>
              </w:rPr>
            </w:pPr>
            <w:r>
              <w:rPr>
                <w:sz w:val="20"/>
                <w:szCs w:val="20"/>
                <w:lang w:val="en-US"/>
              </w:rPr>
              <w:t>-1.40</w:t>
            </w:r>
          </w:p>
        </w:tc>
        <w:tc>
          <w:tcPr>
            <w:tcW w:w="310" w:type="pct"/>
            <w:tcBorders>
              <w:top w:val="nil"/>
              <w:left w:val="nil"/>
              <w:bottom w:val="nil"/>
              <w:right w:val="nil"/>
            </w:tcBorders>
            <w:shd w:val="clear" w:color="auto" w:fill="auto"/>
            <w:noWrap/>
            <w:vAlign w:val="center"/>
          </w:tcPr>
          <w:p w14:paraId="3036BB7B"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3EC3380C"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24A0072" w14:textId="77777777" w:rsidR="002E4F9A" w:rsidRDefault="0072610E">
            <w:pPr>
              <w:jc w:val="center"/>
              <w:rPr>
                <w:sz w:val="20"/>
                <w:szCs w:val="20"/>
                <w:lang w:val="en-US"/>
              </w:rPr>
            </w:pPr>
            <w:r>
              <w:rPr>
                <w:sz w:val="20"/>
                <w:szCs w:val="20"/>
                <w:lang w:val="en-US"/>
              </w:rPr>
              <w:t>-2.03</w:t>
            </w:r>
          </w:p>
        </w:tc>
        <w:tc>
          <w:tcPr>
            <w:tcW w:w="310" w:type="pct"/>
            <w:tcBorders>
              <w:top w:val="nil"/>
              <w:left w:val="nil"/>
              <w:bottom w:val="nil"/>
              <w:right w:val="nil"/>
            </w:tcBorders>
            <w:shd w:val="clear" w:color="auto" w:fill="auto"/>
            <w:noWrap/>
            <w:vAlign w:val="center"/>
          </w:tcPr>
          <w:p w14:paraId="4BFFF852"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5E632A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B3170A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2BC9868"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82F956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483CFDD" w14:textId="77777777" w:rsidR="002E4F9A" w:rsidRDefault="0072610E">
            <w:pPr>
              <w:jc w:val="center"/>
              <w:rPr>
                <w:sz w:val="20"/>
                <w:szCs w:val="20"/>
                <w:lang w:val="en-US"/>
              </w:rPr>
            </w:pPr>
            <w:r>
              <w:rPr>
                <w:sz w:val="20"/>
                <w:szCs w:val="20"/>
                <w:lang w:val="en-US"/>
              </w:rPr>
              <w:t>-2.28</w:t>
            </w:r>
          </w:p>
        </w:tc>
        <w:tc>
          <w:tcPr>
            <w:tcW w:w="310" w:type="pct"/>
            <w:tcBorders>
              <w:top w:val="nil"/>
              <w:left w:val="nil"/>
              <w:bottom w:val="nil"/>
              <w:right w:val="nil"/>
            </w:tcBorders>
            <w:shd w:val="clear" w:color="auto" w:fill="auto"/>
            <w:noWrap/>
            <w:vAlign w:val="center"/>
          </w:tcPr>
          <w:p w14:paraId="4FCA0848" w14:textId="77777777" w:rsidR="002E4F9A" w:rsidRDefault="0072610E">
            <w:pPr>
              <w:jc w:val="center"/>
              <w:rPr>
                <w:sz w:val="20"/>
                <w:szCs w:val="20"/>
                <w:lang w:val="en-US"/>
              </w:rPr>
            </w:pPr>
            <w:r>
              <w:rPr>
                <w:sz w:val="20"/>
                <w:szCs w:val="20"/>
                <w:lang w:val="en-US"/>
              </w:rPr>
              <w:t>*</w:t>
            </w:r>
          </w:p>
        </w:tc>
        <w:tc>
          <w:tcPr>
            <w:tcW w:w="129" w:type="pct"/>
            <w:tcBorders>
              <w:top w:val="nil"/>
              <w:left w:val="nil"/>
              <w:bottom w:val="nil"/>
              <w:right w:val="nil"/>
            </w:tcBorders>
            <w:shd w:val="clear" w:color="auto" w:fill="auto"/>
            <w:noWrap/>
            <w:vAlign w:val="center"/>
          </w:tcPr>
          <w:p w14:paraId="14AC987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C60B1D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49364F0"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594313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131DA2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08A368D" w14:textId="77777777" w:rsidR="002E4F9A" w:rsidRDefault="002E4F9A">
            <w:pPr>
              <w:jc w:val="center"/>
              <w:rPr>
                <w:sz w:val="20"/>
                <w:szCs w:val="20"/>
                <w:lang w:val="en-US"/>
              </w:rPr>
            </w:pPr>
          </w:p>
        </w:tc>
      </w:tr>
      <w:tr w:rsidR="002E4F9A" w14:paraId="13939917" w14:textId="77777777">
        <w:trPr>
          <w:trHeight w:val="360"/>
        </w:trPr>
        <w:tc>
          <w:tcPr>
            <w:tcW w:w="754" w:type="pct"/>
            <w:tcBorders>
              <w:top w:val="nil"/>
              <w:left w:val="nil"/>
              <w:bottom w:val="nil"/>
              <w:right w:val="nil"/>
            </w:tcBorders>
            <w:shd w:val="clear" w:color="auto" w:fill="auto"/>
            <w:vAlign w:val="center"/>
          </w:tcPr>
          <w:p w14:paraId="4DF57B8F" w14:textId="77777777" w:rsidR="002E4F9A" w:rsidRDefault="0072610E">
            <w:pPr>
              <w:rPr>
                <w:sz w:val="20"/>
                <w:szCs w:val="20"/>
                <w:lang w:val="en-US"/>
              </w:rPr>
            </w:pPr>
            <w:r>
              <w:rPr>
                <w:sz w:val="20"/>
                <w:szCs w:val="20"/>
                <w:lang w:val="en-US"/>
              </w:rPr>
              <w:t>PIA × AA</w:t>
            </w:r>
          </w:p>
        </w:tc>
        <w:tc>
          <w:tcPr>
            <w:tcW w:w="310" w:type="pct"/>
            <w:tcBorders>
              <w:top w:val="nil"/>
              <w:left w:val="nil"/>
              <w:bottom w:val="nil"/>
              <w:right w:val="nil"/>
            </w:tcBorders>
            <w:shd w:val="clear" w:color="auto" w:fill="auto"/>
            <w:noWrap/>
            <w:vAlign w:val="center"/>
          </w:tcPr>
          <w:p w14:paraId="5D91FA3C"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4439AF1B"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3FF7A71"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B0946E0" w14:textId="77777777" w:rsidR="002E4F9A" w:rsidRDefault="0072610E">
            <w:pPr>
              <w:jc w:val="center"/>
              <w:rPr>
                <w:sz w:val="20"/>
                <w:szCs w:val="20"/>
                <w:lang w:val="en-US"/>
              </w:rPr>
            </w:pPr>
            <w:r>
              <w:rPr>
                <w:sz w:val="20"/>
                <w:szCs w:val="20"/>
                <w:lang w:val="en-US"/>
              </w:rPr>
              <w:t>1.76</w:t>
            </w:r>
          </w:p>
        </w:tc>
        <w:tc>
          <w:tcPr>
            <w:tcW w:w="310" w:type="pct"/>
            <w:tcBorders>
              <w:top w:val="nil"/>
              <w:left w:val="nil"/>
              <w:bottom w:val="nil"/>
              <w:right w:val="nil"/>
            </w:tcBorders>
            <w:shd w:val="clear" w:color="auto" w:fill="auto"/>
            <w:noWrap/>
            <w:vAlign w:val="center"/>
          </w:tcPr>
          <w:p w14:paraId="1DF0C2BD"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386B8B73"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0D19CD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47B74D8"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F3E62E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76508F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A16C048"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15DB52F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A0B7CA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BA6DE8"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1C17498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46D921F" w14:textId="77777777" w:rsidR="002E4F9A" w:rsidRDefault="0072610E">
            <w:pPr>
              <w:jc w:val="center"/>
              <w:rPr>
                <w:sz w:val="20"/>
                <w:szCs w:val="20"/>
                <w:lang w:val="en-US"/>
              </w:rPr>
            </w:pPr>
            <w:r>
              <w:rPr>
                <w:sz w:val="20"/>
                <w:szCs w:val="20"/>
                <w:lang w:val="en-US"/>
              </w:rPr>
              <w:t>1.76</w:t>
            </w:r>
          </w:p>
        </w:tc>
        <w:tc>
          <w:tcPr>
            <w:tcW w:w="310" w:type="pct"/>
            <w:tcBorders>
              <w:top w:val="nil"/>
              <w:left w:val="nil"/>
              <w:bottom w:val="nil"/>
              <w:right w:val="nil"/>
            </w:tcBorders>
            <w:shd w:val="clear" w:color="auto" w:fill="auto"/>
            <w:noWrap/>
            <w:vAlign w:val="center"/>
          </w:tcPr>
          <w:p w14:paraId="3A8B7851" w14:textId="77777777" w:rsidR="002E4F9A" w:rsidRDefault="002E4F9A">
            <w:pPr>
              <w:jc w:val="center"/>
              <w:rPr>
                <w:sz w:val="20"/>
                <w:szCs w:val="20"/>
                <w:lang w:val="en-US"/>
              </w:rPr>
            </w:pPr>
          </w:p>
        </w:tc>
      </w:tr>
      <w:tr w:rsidR="002E4F9A" w14:paraId="29974F95" w14:textId="77777777">
        <w:trPr>
          <w:trHeight w:val="360"/>
        </w:trPr>
        <w:tc>
          <w:tcPr>
            <w:tcW w:w="754" w:type="pct"/>
            <w:tcBorders>
              <w:top w:val="nil"/>
              <w:left w:val="nil"/>
              <w:bottom w:val="nil"/>
              <w:right w:val="nil"/>
            </w:tcBorders>
            <w:shd w:val="clear" w:color="auto" w:fill="auto"/>
            <w:vAlign w:val="center"/>
          </w:tcPr>
          <w:p w14:paraId="2064BCC8" w14:textId="77777777" w:rsidR="002E4F9A" w:rsidRDefault="0072610E">
            <w:pPr>
              <w:rPr>
                <w:sz w:val="20"/>
                <w:szCs w:val="20"/>
                <w:lang w:val="en-US"/>
              </w:rPr>
            </w:pPr>
            <w:r>
              <w:rPr>
                <w:sz w:val="20"/>
                <w:szCs w:val="20"/>
                <w:lang w:val="en-US"/>
              </w:rPr>
              <w:t>PIA × MB</w:t>
            </w:r>
          </w:p>
        </w:tc>
        <w:tc>
          <w:tcPr>
            <w:tcW w:w="310" w:type="pct"/>
            <w:tcBorders>
              <w:top w:val="nil"/>
              <w:left w:val="nil"/>
              <w:bottom w:val="nil"/>
              <w:right w:val="nil"/>
            </w:tcBorders>
            <w:shd w:val="clear" w:color="auto" w:fill="auto"/>
            <w:noWrap/>
            <w:vAlign w:val="center"/>
          </w:tcPr>
          <w:p w14:paraId="53AB0BB0"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63EC4044"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796A6F0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3326931" w14:textId="77777777" w:rsidR="002E4F9A" w:rsidRDefault="0072610E">
            <w:pPr>
              <w:jc w:val="center"/>
              <w:rPr>
                <w:sz w:val="20"/>
                <w:szCs w:val="20"/>
                <w:lang w:val="en-US"/>
              </w:rPr>
            </w:pPr>
            <w:r>
              <w:rPr>
                <w:sz w:val="20"/>
                <w:szCs w:val="20"/>
                <w:lang w:val="en-US"/>
              </w:rPr>
              <w:t>1.33</w:t>
            </w:r>
          </w:p>
        </w:tc>
        <w:tc>
          <w:tcPr>
            <w:tcW w:w="310" w:type="pct"/>
            <w:tcBorders>
              <w:top w:val="nil"/>
              <w:left w:val="nil"/>
              <w:bottom w:val="nil"/>
              <w:right w:val="nil"/>
            </w:tcBorders>
            <w:shd w:val="clear" w:color="auto" w:fill="auto"/>
            <w:noWrap/>
            <w:vAlign w:val="center"/>
          </w:tcPr>
          <w:p w14:paraId="3FFA23D7"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7A3DBAE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D394CC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A431BC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B8D5E9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9726A4D"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564BC3B"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0495D60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33FFBD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8AE582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377B3B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236808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7FEC5C21" w14:textId="77777777" w:rsidR="002E4F9A" w:rsidRDefault="002E4F9A">
            <w:pPr>
              <w:jc w:val="center"/>
              <w:rPr>
                <w:sz w:val="20"/>
                <w:szCs w:val="20"/>
                <w:lang w:val="en-US"/>
              </w:rPr>
            </w:pPr>
          </w:p>
        </w:tc>
      </w:tr>
      <w:tr w:rsidR="002E4F9A" w14:paraId="4BA012B8" w14:textId="77777777">
        <w:trPr>
          <w:trHeight w:val="360"/>
        </w:trPr>
        <w:tc>
          <w:tcPr>
            <w:tcW w:w="754" w:type="pct"/>
            <w:tcBorders>
              <w:top w:val="nil"/>
              <w:left w:val="nil"/>
              <w:bottom w:val="nil"/>
              <w:right w:val="nil"/>
            </w:tcBorders>
            <w:shd w:val="clear" w:color="auto" w:fill="auto"/>
            <w:vAlign w:val="center"/>
          </w:tcPr>
          <w:p w14:paraId="2CD4DFC5" w14:textId="77777777" w:rsidR="002E4F9A" w:rsidRDefault="0072610E">
            <w:pPr>
              <w:rPr>
                <w:sz w:val="20"/>
                <w:szCs w:val="20"/>
                <w:lang w:val="en-US"/>
              </w:rPr>
            </w:pPr>
            <w:r>
              <w:rPr>
                <w:sz w:val="20"/>
                <w:szCs w:val="20"/>
                <w:lang w:val="en-US"/>
              </w:rPr>
              <w:t>Soil moisture × CA</w:t>
            </w:r>
          </w:p>
        </w:tc>
        <w:tc>
          <w:tcPr>
            <w:tcW w:w="310" w:type="pct"/>
            <w:tcBorders>
              <w:top w:val="nil"/>
              <w:left w:val="nil"/>
              <w:bottom w:val="nil"/>
              <w:right w:val="nil"/>
            </w:tcBorders>
            <w:shd w:val="clear" w:color="auto" w:fill="auto"/>
            <w:noWrap/>
            <w:vAlign w:val="center"/>
          </w:tcPr>
          <w:p w14:paraId="7D995DD5"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7FB1A95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DBA5D4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1992B35" w14:textId="77777777" w:rsidR="002E4F9A" w:rsidRDefault="0072610E">
            <w:pPr>
              <w:jc w:val="center"/>
              <w:rPr>
                <w:sz w:val="20"/>
                <w:szCs w:val="20"/>
                <w:lang w:val="en-US"/>
              </w:rPr>
            </w:pPr>
            <w:r>
              <w:rPr>
                <w:sz w:val="20"/>
                <w:szCs w:val="20"/>
                <w:lang w:val="en-US"/>
              </w:rPr>
              <w:t>-1.37</w:t>
            </w:r>
          </w:p>
        </w:tc>
        <w:tc>
          <w:tcPr>
            <w:tcW w:w="310" w:type="pct"/>
            <w:tcBorders>
              <w:top w:val="nil"/>
              <w:left w:val="nil"/>
              <w:bottom w:val="nil"/>
              <w:right w:val="nil"/>
            </w:tcBorders>
            <w:shd w:val="clear" w:color="auto" w:fill="auto"/>
            <w:noWrap/>
            <w:vAlign w:val="center"/>
          </w:tcPr>
          <w:p w14:paraId="7C1B75DA"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4485381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C582A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5311DC6"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850131E"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02FA25BE" w14:textId="77777777" w:rsidR="002E4F9A" w:rsidRDefault="0072610E">
            <w:pPr>
              <w:jc w:val="center"/>
              <w:rPr>
                <w:sz w:val="20"/>
                <w:szCs w:val="20"/>
                <w:lang w:val="en-US"/>
              </w:rPr>
            </w:pPr>
            <w:r>
              <w:rPr>
                <w:sz w:val="20"/>
                <w:szCs w:val="20"/>
                <w:lang w:val="en-US"/>
              </w:rPr>
              <w:t>-1.32</w:t>
            </w:r>
          </w:p>
        </w:tc>
        <w:tc>
          <w:tcPr>
            <w:tcW w:w="310" w:type="pct"/>
            <w:tcBorders>
              <w:top w:val="nil"/>
              <w:left w:val="nil"/>
              <w:bottom w:val="nil"/>
              <w:right w:val="nil"/>
            </w:tcBorders>
            <w:shd w:val="clear" w:color="auto" w:fill="auto"/>
            <w:noWrap/>
            <w:vAlign w:val="center"/>
          </w:tcPr>
          <w:p w14:paraId="51869435"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32F0993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33282E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3D5EE4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51220EE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2A18A5B"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A459CE0" w14:textId="77777777" w:rsidR="002E4F9A" w:rsidRDefault="002E4F9A">
            <w:pPr>
              <w:jc w:val="center"/>
              <w:rPr>
                <w:sz w:val="20"/>
                <w:szCs w:val="20"/>
                <w:lang w:val="en-US"/>
              </w:rPr>
            </w:pPr>
          </w:p>
        </w:tc>
      </w:tr>
      <w:tr w:rsidR="002E4F9A" w14:paraId="62D11643" w14:textId="77777777">
        <w:trPr>
          <w:trHeight w:val="360"/>
        </w:trPr>
        <w:tc>
          <w:tcPr>
            <w:tcW w:w="754" w:type="pct"/>
            <w:tcBorders>
              <w:top w:val="nil"/>
              <w:left w:val="nil"/>
              <w:bottom w:val="nil"/>
              <w:right w:val="nil"/>
            </w:tcBorders>
            <w:shd w:val="clear" w:color="auto" w:fill="auto"/>
            <w:vAlign w:val="center"/>
          </w:tcPr>
          <w:p w14:paraId="56FAF269" w14:textId="77777777" w:rsidR="002E4F9A" w:rsidRDefault="0072610E">
            <w:pPr>
              <w:rPr>
                <w:sz w:val="20"/>
                <w:szCs w:val="20"/>
                <w:lang w:val="en-US"/>
              </w:rPr>
            </w:pPr>
            <w:r>
              <w:rPr>
                <w:sz w:val="20"/>
                <w:szCs w:val="20"/>
                <w:lang w:val="en-US"/>
              </w:rPr>
              <w:t>Soil moisture × AA</w:t>
            </w:r>
          </w:p>
        </w:tc>
        <w:tc>
          <w:tcPr>
            <w:tcW w:w="310" w:type="pct"/>
            <w:tcBorders>
              <w:top w:val="nil"/>
              <w:left w:val="nil"/>
              <w:bottom w:val="nil"/>
              <w:right w:val="nil"/>
            </w:tcBorders>
            <w:shd w:val="clear" w:color="auto" w:fill="auto"/>
            <w:noWrap/>
            <w:vAlign w:val="center"/>
          </w:tcPr>
          <w:p w14:paraId="7432909D" w14:textId="77777777" w:rsidR="002E4F9A" w:rsidRDefault="002E4F9A">
            <w:pPr>
              <w:rPr>
                <w:sz w:val="20"/>
                <w:szCs w:val="20"/>
                <w:lang w:val="en-US"/>
              </w:rPr>
            </w:pPr>
          </w:p>
        </w:tc>
        <w:tc>
          <w:tcPr>
            <w:tcW w:w="310" w:type="pct"/>
            <w:tcBorders>
              <w:top w:val="nil"/>
              <w:left w:val="nil"/>
              <w:bottom w:val="nil"/>
              <w:right w:val="nil"/>
            </w:tcBorders>
            <w:shd w:val="clear" w:color="auto" w:fill="auto"/>
            <w:noWrap/>
            <w:vAlign w:val="center"/>
          </w:tcPr>
          <w:p w14:paraId="52E2DB82"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640BE97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8082889"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2C07F35A"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vAlign w:val="center"/>
          </w:tcPr>
          <w:p w14:paraId="480F8688"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6A8EA26"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692B6601"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40F52907"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833C444"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4FD2C90" w14:textId="77777777" w:rsidR="002E4F9A" w:rsidRDefault="002E4F9A">
            <w:pPr>
              <w:jc w:val="center"/>
              <w:rPr>
                <w:sz w:val="20"/>
                <w:szCs w:val="20"/>
                <w:lang w:val="en-US"/>
              </w:rPr>
            </w:pPr>
          </w:p>
        </w:tc>
        <w:tc>
          <w:tcPr>
            <w:tcW w:w="129" w:type="pct"/>
            <w:tcBorders>
              <w:top w:val="nil"/>
              <w:left w:val="nil"/>
              <w:bottom w:val="nil"/>
              <w:right w:val="nil"/>
            </w:tcBorders>
            <w:shd w:val="clear" w:color="auto" w:fill="auto"/>
            <w:noWrap/>
            <w:vAlign w:val="center"/>
          </w:tcPr>
          <w:p w14:paraId="4FA34B3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46890140"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1101DBA7" w14:textId="77777777" w:rsidR="002E4F9A" w:rsidRDefault="002E4F9A">
            <w:pPr>
              <w:jc w:val="center"/>
              <w:rPr>
                <w:sz w:val="20"/>
                <w:szCs w:val="20"/>
                <w:lang w:val="en-US"/>
              </w:rPr>
            </w:pPr>
          </w:p>
        </w:tc>
        <w:tc>
          <w:tcPr>
            <w:tcW w:w="90" w:type="pct"/>
            <w:tcBorders>
              <w:top w:val="nil"/>
              <w:left w:val="nil"/>
              <w:bottom w:val="nil"/>
              <w:right w:val="nil"/>
            </w:tcBorders>
            <w:shd w:val="clear" w:color="auto" w:fill="auto"/>
            <w:noWrap/>
            <w:vAlign w:val="center"/>
          </w:tcPr>
          <w:p w14:paraId="0F54629F"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33583625" w14:textId="77777777" w:rsidR="002E4F9A" w:rsidRDefault="002E4F9A">
            <w:pPr>
              <w:jc w:val="center"/>
              <w:rPr>
                <w:sz w:val="20"/>
                <w:szCs w:val="20"/>
                <w:lang w:val="en-US"/>
              </w:rPr>
            </w:pPr>
          </w:p>
        </w:tc>
        <w:tc>
          <w:tcPr>
            <w:tcW w:w="310" w:type="pct"/>
            <w:tcBorders>
              <w:top w:val="nil"/>
              <w:left w:val="nil"/>
              <w:bottom w:val="nil"/>
              <w:right w:val="nil"/>
            </w:tcBorders>
            <w:shd w:val="clear" w:color="auto" w:fill="auto"/>
            <w:noWrap/>
            <w:vAlign w:val="center"/>
          </w:tcPr>
          <w:p w14:paraId="5A21EEC0" w14:textId="77777777" w:rsidR="002E4F9A" w:rsidRDefault="002E4F9A">
            <w:pPr>
              <w:jc w:val="center"/>
              <w:rPr>
                <w:sz w:val="20"/>
                <w:szCs w:val="20"/>
                <w:lang w:val="en-US"/>
              </w:rPr>
            </w:pPr>
          </w:p>
        </w:tc>
      </w:tr>
      <w:tr w:rsidR="002E4F9A" w14:paraId="2CABBC4D" w14:textId="77777777">
        <w:trPr>
          <w:trHeight w:val="360"/>
        </w:trPr>
        <w:tc>
          <w:tcPr>
            <w:tcW w:w="754" w:type="pct"/>
            <w:tcBorders>
              <w:top w:val="nil"/>
              <w:left w:val="nil"/>
              <w:bottom w:val="single" w:sz="4" w:space="0" w:color="auto"/>
              <w:right w:val="nil"/>
            </w:tcBorders>
            <w:shd w:val="clear" w:color="auto" w:fill="auto"/>
            <w:vAlign w:val="center"/>
          </w:tcPr>
          <w:p w14:paraId="0A4FF25E" w14:textId="77777777" w:rsidR="002E4F9A" w:rsidRDefault="0072610E">
            <w:pPr>
              <w:rPr>
                <w:sz w:val="20"/>
                <w:szCs w:val="20"/>
                <w:lang w:val="en-US"/>
              </w:rPr>
            </w:pPr>
            <w:r>
              <w:rPr>
                <w:sz w:val="20"/>
                <w:szCs w:val="20"/>
                <w:lang w:val="en-US"/>
              </w:rPr>
              <w:lastRenderedPageBreak/>
              <w:t>Soil moisture × MB</w:t>
            </w:r>
          </w:p>
        </w:tc>
        <w:tc>
          <w:tcPr>
            <w:tcW w:w="310" w:type="pct"/>
            <w:tcBorders>
              <w:top w:val="nil"/>
              <w:left w:val="nil"/>
              <w:bottom w:val="single" w:sz="4" w:space="0" w:color="auto"/>
              <w:right w:val="nil"/>
            </w:tcBorders>
            <w:shd w:val="clear" w:color="auto" w:fill="auto"/>
            <w:noWrap/>
            <w:vAlign w:val="center"/>
          </w:tcPr>
          <w:p w14:paraId="3811B473"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1A447160"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4EBE424C"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74022FF4" w14:textId="77777777" w:rsidR="002E4F9A" w:rsidRDefault="0072610E">
            <w:pPr>
              <w:jc w:val="center"/>
              <w:rPr>
                <w:sz w:val="20"/>
                <w:szCs w:val="20"/>
                <w:lang w:val="en-US"/>
              </w:rPr>
            </w:pPr>
            <w:r>
              <w:rPr>
                <w:sz w:val="20"/>
                <w:szCs w:val="20"/>
                <w:lang w:val="en-US"/>
              </w:rPr>
              <w:t>2.52</w:t>
            </w:r>
          </w:p>
        </w:tc>
        <w:tc>
          <w:tcPr>
            <w:tcW w:w="310" w:type="pct"/>
            <w:tcBorders>
              <w:top w:val="nil"/>
              <w:left w:val="nil"/>
              <w:bottom w:val="single" w:sz="4" w:space="0" w:color="auto"/>
              <w:right w:val="nil"/>
            </w:tcBorders>
            <w:shd w:val="clear" w:color="auto" w:fill="auto"/>
            <w:noWrap/>
            <w:vAlign w:val="center"/>
          </w:tcPr>
          <w:p w14:paraId="12F69563" w14:textId="77777777" w:rsidR="002E4F9A" w:rsidRDefault="0072610E">
            <w:pPr>
              <w:jc w:val="center"/>
              <w:rPr>
                <w:sz w:val="20"/>
                <w:szCs w:val="20"/>
                <w:lang w:val="en-US"/>
              </w:rPr>
            </w:pPr>
            <w:r>
              <w:rPr>
                <w:sz w:val="20"/>
                <w:szCs w:val="20"/>
                <w:lang w:val="en-US"/>
              </w:rPr>
              <w:t>*</w:t>
            </w:r>
          </w:p>
        </w:tc>
        <w:tc>
          <w:tcPr>
            <w:tcW w:w="129" w:type="pct"/>
            <w:tcBorders>
              <w:top w:val="nil"/>
              <w:left w:val="nil"/>
              <w:bottom w:val="single" w:sz="4" w:space="0" w:color="auto"/>
              <w:right w:val="nil"/>
            </w:tcBorders>
            <w:shd w:val="clear" w:color="auto" w:fill="auto"/>
            <w:vAlign w:val="center"/>
          </w:tcPr>
          <w:p w14:paraId="18CDA041"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23899450"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700B8B77"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05F23C3C"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38FD81C5"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70683057" w14:textId="77777777" w:rsidR="002E4F9A" w:rsidRDefault="0072610E">
            <w:pPr>
              <w:jc w:val="center"/>
              <w:rPr>
                <w:sz w:val="20"/>
                <w:szCs w:val="20"/>
                <w:lang w:val="en-US"/>
              </w:rPr>
            </w:pPr>
            <w:r>
              <w:rPr>
                <w:sz w:val="20"/>
                <w:szCs w:val="20"/>
                <w:lang w:val="en-US"/>
              </w:rPr>
              <w:t> </w:t>
            </w:r>
          </w:p>
        </w:tc>
        <w:tc>
          <w:tcPr>
            <w:tcW w:w="129" w:type="pct"/>
            <w:tcBorders>
              <w:top w:val="nil"/>
              <w:left w:val="nil"/>
              <w:bottom w:val="single" w:sz="4" w:space="0" w:color="auto"/>
              <w:right w:val="nil"/>
            </w:tcBorders>
            <w:shd w:val="clear" w:color="auto" w:fill="auto"/>
            <w:noWrap/>
            <w:vAlign w:val="center"/>
          </w:tcPr>
          <w:p w14:paraId="68136846"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4B942A35"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0E2418DC" w14:textId="77777777" w:rsidR="002E4F9A" w:rsidRDefault="0072610E">
            <w:pPr>
              <w:jc w:val="center"/>
              <w:rPr>
                <w:sz w:val="20"/>
                <w:szCs w:val="20"/>
                <w:lang w:val="en-US"/>
              </w:rPr>
            </w:pPr>
            <w:r>
              <w:rPr>
                <w:sz w:val="20"/>
                <w:szCs w:val="20"/>
                <w:lang w:val="en-US"/>
              </w:rPr>
              <w:t> </w:t>
            </w:r>
          </w:p>
        </w:tc>
        <w:tc>
          <w:tcPr>
            <w:tcW w:w="90" w:type="pct"/>
            <w:tcBorders>
              <w:top w:val="nil"/>
              <w:left w:val="nil"/>
              <w:bottom w:val="single" w:sz="4" w:space="0" w:color="auto"/>
              <w:right w:val="nil"/>
            </w:tcBorders>
            <w:shd w:val="clear" w:color="auto" w:fill="auto"/>
            <w:noWrap/>
            <w:vAlign w:val="center"/>
          </w:tcPr>
          <w:p w14:paraId="19DA6F17" w14:textId="77777777" w:rsidR="002E4F9A" w:rsidRDefault="0072610E">
            <w:pPr>
              <w:jc w:val="center"/>
              <w:rPr>
                <w:sz w:val="20"/>
                <w:szCs w:val="20"/>
                <w:lang w:val="en-US"/>
              </w:rPr>
            </w:pPr>
            <w:r>
              <w:rPr>
                <w:sz w:val="20"/>
                <w:szCs w:val="20"/>
                <w:lang w:val="en-US"/>
              </w:rPr>
              <w:t> </w:t>
            </w:r>
          </w:p>
        </w:tc>
        <w:tc>
          <w:tcPr>
            <w:tcW w:w="310" w:type="pct"/>
            <w:tcBorders>
              <w:top w:val="nil"/>
              <w:left w:val="nil"/>
              <w:bottom w:val="single" w:sz="4" w:space="0" w:color="auto"/>
              <w:right w:val="nil"/>
            </w:tcBorders>
            <w:shd w:val="clear" w:color="auto" w:fill="auto"/>
            <w:noWrap/>
            <w:vAlign w:val="center"/>
          </w:tcPr>
          <w:p w14:paraId="6BE47D8D" w14:textId="77777777" w:rsidR="002E4F9A" w:rsidRDefault="0072610E">
            <w:pPr>
              <w:jc w:val="center"/>
              <w:rPr>
                <w:sz w:val="20"/>
                <w:szCs w:val="20"/>
                <w:lang w:val="en-US"/>
              </w:rPr>
            </w:pPr>
            <w:r>
              <w:rPr>
                <w:sz w:val="20"/>
                <w:szCs w:val="20"/>
                <w:lang w:val="en-US"/>
              </w:rPr>
              <w:t>1.58</w:t>
            </w:r>
          </w:p>
        </w:tc>
        <w:tc>
          <w:tcPr>
            <w:tcW w:w="310" w:type="pct"/>
            <w:tcBorders>
              <w:top w:val="nil"/>
              <w:left w:val="nil"/>
              <w:bottom w:val="single" w:sz="4" w:space="0" w:color="auto"/>
              <w:right w:val="nil"/>
            </w:tcBorders>
            <w:shd w:val="clear" w:color="auto" w:fill="auto"/>
            <w:noWrap/>
            <w:vAlign w:val="center"/>
          </w:tcPr>
          <w:p w14:paraId="37B16CE7" w14:textId="77777777" w:rsidR="002E4F9A" w:rsidRDefault="0072610E">
            <w:pPr>
              <w:jc w:val="center"/>
              <w:rPr>
                <w:sz w:val="20"/>
                <w:szCs w:val="20"/>
                <w:lang w:val="en-US"/>
              </w:rPr>
            </w:pPr>
            <w:r>
              <w:rPr>
                <w:sz w:val="20"/>
                <w:szCs w:val="20"/>
                <w:lang w:val="en-US"/>
              </w:rPr>
              <w:t> </w:t>
            </w:r>
          </w:p>
        </w:tc>
      </w:tr>
    </w:tbl>
    <w:p w14:paraId="53639C68" w14:textId="77777777" w:rsidR="002E4F9A" w:rsidRDefault="002E4F9A">
      <w:pPr>
        <w:spacing w:line="480" w:lineRule="auto"/>
        <w:rPr>
          <w:lang w:val="en-US"/>
        </w:rPr>
      </w:pPr>
    </w:p>
    <w:p w14:paraId="2F7411BB" w14:textId="77777777" w:rsidR="002E4F9A" w:rsidRDefault="002E4F9A">
      <w:pPr>
        <w:spacing w:line="480" w:lineRule="auto"/>
        <w:rPr>
          <w:lang w:val="en-US"/>
        </w:rPr>
      </w:pPr>
    </w:p>
    <w:p w14:paraId="12D90582" w14:textId="77777777" w:rsidR="002E4F9A" w:rsidRDefault="002E4F9A">
      <w:pPr>
        <w:tabs>
          <w:tab w:val="left" w:pos="3720"/>
        </w:tabs>
        <w:rPr>
          <w:lang w:val="en-US"/>
        </w:rPr>
        <w:sectPr w:rsidR="002E4F9A">
          <w:pgSz w:w="15840" w:h="12240" w:orient="landscape"/>
          <w:pgMar w:top="1417" w:right="1417" w:bottom="1417" w:left="1417" w:header="720" w:footer="720" w:gutter="0"/>
          <w:lnNumType w:countBy="1" w:restart="continuous"/>
          <w:cols w:space="720"/>
          <w:docGrid w:type="lines" w:linePitch="326"/>
        </w:sectPr>
      </w:pPr>
    </w:p>
    <w:p w14:paraId="2AB50626" w14:textId="77777777" w:rsidR="002E4F9A" w:rsidRDefault="0072610E">
      <w:pPr>
        <w:tabs>
          <w:tab w:val="left" w:pos="3720"/>
        </w:tabs>
        <w:spacing w:line="480" w:lineRule="auto"/>
        <w:contextualSpacing/>
        <w:jc w:val="both"/>
        <w:rPr>
          <w:b/>
          <w:lang w:val="en-US"/>
        </w:rPr>
      </w:pPr>
      <w:bookmarkStart w:id="0" w:name="OLE_LINK15"/>
      <w:bookmarkStart w:id="1" w:name="OLE_LINK13"/>
      <w:r>
        <w:rPr>
          <w:b/>
          <w:lang w:val="en-US"/>
        </w:rPr>
        <w:lastRenderedPageBreak/>
        <w:t xml:space="preserve">Supplementary Table S3. </w:t>
      </w:r>
      <w:r>
        <w:rPr>
          <w:lang w:val="en-US"/>
        </w:rPr>
        <w:t xml:space="preserve">Effects of phylogenetic isolation aboveground and belowground (PIA + PIB) on decomposition of oak litter at 8 months, </w:t>
      </w:r>
      <w:r>
        <w:rPr>
          <w:i/>
          <w:lang w:val="en-US"/>
        </w:rPr>
        <w:t>i.e</w:t>
      </w:r>
      <w:r>
        <w:rPr>
          <w:lang w:val="en-US"/>
        </w:rPr>
        <w:t xml:space="preserve">. mass loss, carbon loss and nitrogen loss, based on multiple regression analyses, which involved fungal abundance and diversity as predictive co-variables. Significance was shown as follows: * </w:t>
      </w:r>
      <w:r>
        <w:rPr>
          <w:i/>
          <w:lang w:val="en-US"/>
        </w:rPr>
        <w:t>p</w:t>
      </w:r>
      <w:r>
        <w:rPr>
          <w:lang w:val="en-US"/>
        </w:rPr>
        <w:t xml:space="preserve"> &lt; 0.05; ** </w:t>
      </w:r>
      <w:r>
        <w:rPr>
          <w:i/>
          <w:lang w:val="en-US"/>
        </w:rPr>
        <w:t>p</w:t>
      </w:r>
      <w:r>
        <w:rPr>
          <w:lang w:val="en-US"/>
        </w:rPr>
        <w:t xml:space="preserve"> &lt;0.01; *** </w:t>
      </w:r>
      <w:r>
        <w:rPr>
          <w:i/>
          <w:lang w:val="en-US"/>
        </w:rPr>
        <w:t>p</w:t>
      </w:r>
      <w:r>
        <w:rPr>
          <w:lang w:val="en-US"/>
        </w:rPr>
        <w:t xml:space="preserve"> &lt; 0.001.</w:t>
      </w:r>
    </w:p>
    <w:p w14:paraId="7DB9A2F0" w14:textId="77777777" w:rsidR="002E4F9A" w:rsidRDefault="002E4F9A">
      <w:pPr>
        <w:tabs>
          <w:tab w:val="left" w:pos="3720"/>
        </w:tabs>
        <w:spacing w:line="480" w:lineRule="auto"/>
        <w:rPr>
          <w:b/>
          <w:lang w:val="en-US"/>
        </w:rPr>
      </w:pPr>
    </w:p>
    <w:tbl>
      <w:tblPr>
        <w:tblW w:w="5000" w:type="pct"/>
        <w:tblBorders>
          <w:top w:val="single" w:sz="4" w:space="0" w:color="auto"/>
          <w:bottom w:val="single" w:sz="4" w:space="0" w:color="auto"/>
        </w:tblBorders>
        <w:tblLook w:val="04A0" w:firstRow="1" w:lastRow="0" w:firstColumn="1" w:lastColumn="0" w:noHBand="0" w:noVBand="1"/>
      </w:tblPr>
      <w:tblGrid>
        <w:gridCol w:w="1747"/>
        <w:gridCol w:w="1059"/>
        <w:gridCol w:w="1059"/>
        <w:gridCol w:w="435"/>
        <w:gridCol w:w="1059"/>
        <w:gridCol w:w="1059"/>
        <w:gridCol w:w="435"/>
        <w:gridCol w:w="1059"/>
        <w:gridCol w:w="1059"/>
        <w:gridCol w:w="435"/>
      </w:tblGrid>
      <w:tr w:rsidR="002E4F9A" w14:paraId="0C0B1E50" w14:textId="77777777">
        <w:trPr>
          <w:trHeight w:val="360"/>
        </w:trPr>
        <w:tc>
          <w:tcPr>
            <w:tcW w:w="929" w:type="pct"/>
            <w:shd w:val="clear" w:color="auto" w:fill="auto"/>
            <w:vAlign w:val="center"/>
          </w:tcPr>
          <w:p w14:paraId="55ACC7CC" w14:textId="77777777" w:rsidR="002E4F9A" w:rsidRDefault="002E4F9A">
            <w:pPr>
              <w:rPr>
                <w:sz w:val="20"/>
                <w:szCs w:val="20"/>
                <w:lang w:val="en-US"/>
              </w:rPr>
            </w:pPr>
          </w:p>
        </w:tc>
        <w:tc>
          <w:tcPr>
            <w:tcW w:w="1357" w:type="pct"/>
            <w:gridSpan w:val="3"/>
            <w:tcBorders>
              <w:bottom w:val="single" w:sz="4" w:space="0" w:color="auto"/>
            </w:tcBorders>
            <w:shd w:val="clear" w:color="auto" w:fill="auto"/>
            <w:vAlign w:val="center"/>
          </w:tcPr>
          <w:p w14:paraId="6079CBA0" w14:textId="77777777" w:rsidR="002E4F9A" w:rsidRDefault="0072610E">
            <w:pPr>
              <w:jc w:val="center"/>
              <w:rPr>
                <w:sz w:val="20"/>
                <w:szCs w:val="20"/>
                <w:lang w:val="en-US"/>
              </w:rPr>
            </w:pPr>
            <w:r>
              <w:rPr>
                <w:sz w:val="20"/>
                <w:szCs w:val="20"/>
                <w:lang w:val="en-US"/>
              </w:rPr>
              <w:t>Mass loss</w:t>
            </w:r>
          </w:p>
        </w:tc>
        <w:tc>
          <w:tcPr>
            <w:tcW w:w="1357" w:type="pct"/>
            <w:gridSpan w:val="3"/>
            <w:tcBorders>
              <w:bottom w:val="single" w:sz="4" w:space="0" w:color="auto"/>
            </w:tcBorders>
            <w:shd w:val="clear" w:color="auto" w:fill="auto"/>
            <w:vAlign w:val="center"/>
          </w:tcPr>
          <w:p w14:paraId="3B85B641" w14:textId="77777777" w:rsidR="002E4F9A" w:rsidRDefault="0072610E">
            <w:pPr>
              <w:jc w:val="center"/>
              <w:rPr>
                <w:sz w:val="20"/>
                <w:szCs w:val="20"/>
                <w:lang w:val="en-US"/>
              </w:rPr>
            </w:pPr>
            <w:r>
              <w:rPr>
                <w:sz w:val="20"/>
                <w:szCs w:val="20"/>
                <w:lang w:val="en-US"/>
              </w:rPr>
              <w:t>Carbon loss</w:t>
            </w:r>
          </w:p>
        </w:tc>
        <w:tc>
          <w:tcPr>
            <w:tcW w:w="1357" w:type="pct"/>
            <w:gridSpan w:val="3"/>
            <w:shd w:val="clear" w:color="auto" w:fill="auto"/>
            <w:vAlign w:val="center"/>
          </w:tcPr>
          <w:p w14:paraId="13ADC27E" w14:textId="77777777" w:rsidR="002E4F9A" w:rsidRDefault="0072610E">
            <w:pPr>
              <w:jc w:val="center"/>
              <w:rPr>
                <w:sz w:val="20"/>
                <w:szCs w:val="20"/>
                <w:lang w:val="en-US"/>
              </w:rPr>
            </w:pPr>
            <w:r>
              <w:rPr>
                <w:sz w:val="20"/>
                <w:szCs w:val="20"/>
                <w:lang w:val="en-US"/>
              </w:rPr>
              <w:t>Nitrogen loss</w:t>
            </w:r>
          </w:p>
        </w:tc>
      </w:tr>
      <w:tr w:rsidR="002E4F9A" w14:paraId="62B8E05F" w14:textId="77777777">
        <w:trPr>
          <w:trHeight w:val="360"/>
        </w:trPr>
        <w:tc>
          <w:tcPr>
            <w:tcW w:w="929" w:type="pct"/>
            <w:tcBorders>
              <w:top w:val="single" w:sz="4" w:space="0" w:color="auto"/>
              <w:bottom w:val="single" w:sz="4" w:space="0" w:color="auto"/>
            </w:tcBorders>
            <w:shd w:val="clear" w:color="auto" w:fill="auto"/>
            <w:vAlign w:val="center"/>
          </w:tcPr>
          <w:p w14:paraId="2196A1EE" w14:textId="77777777" w:rsidR="002E4F9A" w:rsidRDefault="0072610E">
            <w:pPr>
              <w:rPr>
                <w:sz w:val="20"/>
                <w:szCs w:val="20"/>
                <w:lang w:val="en-US"/>
              </w:rPr>
            </w:pPr>
            <w:r>
              <w:rPr>
                <w:sz w:val="20"/>
                <w:szCs w:val="20"/>
                <w:lang w:val="en-US"/>
              </w:rPr>
              <w:t> </w:t>
            </w:r>
          </w:p>
        </w:tc>
        <w:tc>
          <w:tcPr>
            <w:tcW w:w="563" w:type="pct"/>
            <w:tcBorders>
              <w:top w:val="single" w:sz="4" w:space="0" w:color="auto"/>
              <w:bottom w:val="single" w:sz="4" w:space="0" w:color="auto"/>
            </w:tcBorders>
            <w:shd w:val="clear" w:color="auto" w:fill="auto"/>
            <w:vAlign w:val="center"/>
          </w:tcPr>
          <w:p w14:paraId="2ACEEA26"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563" w:type="pct"/>
            <w:tcBorders>
              <w:top w:val="single" w:sz="4" w:space="0" w:color="auto"/>
              <w:bottom w:val="single" w:sz="4" w:space="0" w:color="auto"/>
            </w:tcBorders>
            <w:shd w:val="clear" w:color="auto" w:fill="auto"/>
            <w:vAlign w:val="center"/>
          </w:tcPr>
          <w:p w14:paraId="5EF9809B"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231" w:type="pct"/>
            <w:tcBorders>
              <w:top w:val="single" w:sz="4" w:space="0" w:color="auto"/>
              <w:bottom w:val="single" w:sz="4" w:space="0" w:color="auto"/>
            </w:tcBorders>
            <w:shd w:val="clear" w:color="auto" w:fill="auto"/>
            <w:noWrap/>
            <w:vAlign w:val="center"/>
          </w:tcPr>
          <w:p w14:paraId="24C79B1E" w14:textId="77777777" w:rsidR="002E4F9A" w:rsidRDefault="0072610E">
            <w:pPr>
              <w:jc w:val="center"/>
              <w:rPr>
                <w:sz w:val="20"/>
                <w:szCs w:val="20"/>
                <w:lang w:val="en-US"/>
              </w:rPr>
            </w:pPr>
            <w:r>
              <w:rPr>
                <w:sz w:val="20"/>
                <w:szCs w:val="20"/>
                <w:lang w:val="en-US"/>
              </w:rPr>
              <w:t> </w:t>
            </w:r>
          </w:p>
        </w:tc>
        <w:tc>
          <w:tcPr>
            <w:tcW w:w="563" w:type="pct"/>
            <w:tcBorders>
              <w:top w:val="single" w:sz="4" w:space="0" w:color="auto"/>
              <w:bottom w:val="single" w:sz="4" w:space="0" w:color="auto"/>
            </w:tcBorders>
            <w:shd w:val="clear" w:color="auto" w:fill="auto"/>
            <w:vAlign w:val="center"/>
          </w:tcPr>
          <w:p w14:paraId="18969B74"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563" w:type="pct"/>
            <w:tcBorders>
              <w:top w:val="single" w:sz="4" w:space="0" w:color="auto"/>
              <w:bottom w:val="single" w:sz="4" w:space="0" w:color="auto"/>
            </w:tcBorders>
            <w:shd w:val="clear" w:color="auto" w:fill="auto"/>
            <w:vAlign w:val="center"/>
          </w:tcPr>
          <w:p w14:paraId="64D6648A"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231" w:type="pct"/>
            <w:tcBorders>
              <w:top w:val="single" w:sz="4" w:space="0" w:color="auto"/>
              <w:bottom w:val="single" w:sz="4" w:space="0" w:color="auto"/>
            </w:tcBorders>
            <w:shd w:val="clear" w:color="auto" w:fill="auto"/>
            <w:noWrap/>
            <w:vAlign w:val="center"/>
          </w:tcPr>
          <w:p w14:paraId="0FDBF334" w14:textId="77777777" w:rsidR="002E4F9A" w:rsidRDefault="0072610E">
            <w:pPr>
              <w:jc w:val="center"/>
              <w:rPr>
                <w:sz w:val="20"/>
                <w:szCs w:val="20"/>
                <w:lang w:val="en-US"/>
              </w:rPr>
            </w:pPr>
            <w:r>
              <w:rPr>
                <w:sz w:val="20"/>
                <w:szCs w:val="20"/>
                <w:lang w:val="en-US"/>
              </w:rPr>
              <w:t> </w:t>
            </w:r>
          </w:p>
        </w:tc>
        <w:tc>
          <w:tcPr>
            <w:tcW w:w="563" w:type="pct"/>
            <w:tcBorders>
              <w:top w:val="single" w:sz="4" w:space="0" w:color="auto"/>
              <w:bottom w:val="single" w:sz="4" w:space="0" w:color="auto"/>
            </w:tcBorders>
            <w:shd w:val="clear" w:color="auto" w:fill="auto"/>
            <w:vAlign w:val="center"/>
          </w:tcPr>
          <w:p w14:paraId="040DC90B" w14:textId="77777777" w:rsidR="002E4F9A" w:rsidRDefault="0072610E">
            <w:pPr>
              <w:jc w:val="center"/>
              <w:rPr>
                <w:i/>
                <w:iCs/>
                <w:sz w:val="20"/>
                <w:szCs w:val="20"/>
                <w:lang w:val="en-US"/>
              </w:rPr>
            </w:pPr>
            <w:r>
              <w:rPr>
                <w:i/>
                <w:iCs/>
                <w:sz w:val="20"/>
                <w:szCs w:val="20"/>
                <w:lang w:val="en-US"/>
              </w:rPr>
              <w:t>t</w:t>
            </w:r>
            <w:r>
              <w:rPr>
                <w:sz w:val="20"/>
                <w:szCs w:val="20"/>
                <w:lang w:val="en-US"/>
              </w:rPr>
              <w:t>-value</w:t>
            </w:r>
            <w:r>
              <w:rPr>
                <w:i/>
                <w:iCs/>
                <w:sz w:val="20"/>
                <w:szCs w:val="20"/>
                <w:lang w:val="en-US"/>
              </w:rPr>
              <w:t xml:space="preserve"> </w:t>
            </w:r>
          </w:p>
        </w:tc>
        <w:tc>
          <w:tcPr>
            <w:tcW w:w="563" w:type="pct"/>
            <w:tcBorders>
              <w:top w:val="single" w:sz="4" w:space="0" w:color="auto"/>
              <w:bottom w:val="single" w:sz="4" w:space="0" w:color="auto"/>
            </w:tcBorders>
            <w:shd w:val="clear" w:color="auto" w:fill="auto"/>
            <w:vAlign w:val="center"/>
          </w:tcPr>
          <w:p w14:paraId="1FE6527C" w14:textId="77777777" w:rsidR="002E4F9A" w:rsidRDefault="0072610E">
            <w:pPr>
              <w:jc w:val="center"/>
              <w:rPr>
                <w:i/>
                <w:iCs/>
                <w:sz w:val="20"/>
                <w:szCs w:val="20"/>
                <w:lang w:val="en-US"/>
              </w:rPr>
            </w:pPr>
            <w:r>
              <w:rPr>
                <w:i/>
                <w:iCs/>
                <w:sz w:val="20"/>
                <w:szCs w:val="20"/>
                <w:lang w:val="en-US"/>
              </w:rPr>
              <w:t>P</w:t>
            </w:r>
            <w:r>
              <w:rPr>
                <w:sz w:val="20"/>
                <w:szCs w:val="20"/>
                <w:lang w:val="en-US"/>
              </w:rPr>
              <w:t>-value</w:t>
            </w:r>
            <w:r>
              <w:rPr>
                <w:i/>
                <w:iCs/>
                <w:sz w:val="20"/>
                <w:szCs w:val="20"/>
                <w:lang w:val="en-US"/>
              </w:rPr>
              <w:t xml:space="preserve"> </w:t>
            </w:r>
          </w:p>
        </w:tc>
        <w:tc>
          <w:tcPr>
            <w:tcW w:w="231" w:type="pct"/>
            <w:tcBorders>
              <w:top w:val="single" w:sz="4" w:space="0" w:color="auto"/>
              <w:bottom w:val="single" w:sz="4" w:space="0" w:color="auto"/>
            </w:tcBorders>
            <w:shd w:val="clear" w:color="auto" w:fill="auto"/>
            <w:noWrap/>
            <w:vAlign w:val="center"/>
          </w:tcPr>
          <w:p w14:paraId="61F72E52" w14:textId="77777777" w:rsidR="002E4F9A" w:rsidRDefault="0072610E">
            <w:pPr>
              <w:jc w:val="center"/>
              <w:rPr>
                <w:sz w:val="20"/>
                <w:szCs w:val="20"/>
                <w:lang w:val="en-US"/>
              </w:rPr>
            </w:pPr>
            <w:r>
              <w:rPr>
                <w:sz w:val="20"/>
                <w:szCs w:val="20"/>
                <w:lang w:val="en-US"/>
              </w:rPr>
              <w:t> </w:t>
            </w:r>
          </w:p>
        </w:tc>
      </w:tr>
      <w:tr w:rsidR="002E4F9A" w14:paraId="7ADCAB10" w14:textId="77777777">
        <w:trPr>
          <w:trHeight w:val="360"/>
        </w:trPr>
        <w:tc>
          <w:tcPr>
            <w:tcW w:w="929" w:type="pct"/>
            <w:tcBorders>
              <w:top w:val="single" w:sz="4" w:space="0" w:color="auto"/>
            </w:tcBorders>
            <w:shd w:val="clear" w:color="auto" w:fill="auto"/>
            <w:vAlign w:val="center"/>
          </w:tcPr>
          <w:p w14:paraId="69847B85" w14:textId="77777777" w:rsidR="002E4F9A" w:rsidRDefault="0072610E">
            <w:pPr>
              <w:rPr>
                <w:sz w:val="20"/>
                <w:szCs w:val="20"/>
                <w:lang w:val="en-US"/>
              </w:rPr>
            </w:pPr>
            <w:r>
              <w:rPr>
                <w:sz w:val="20"/>
                <w:szCs w:val="20"/>
                <w:lang w:val="en-US"/>
              </w:rPr>
              <w:t>PIA</w:t>
            </w:r>
          </w:p>
        </w:tc>
        <w:tc>
          <w:tcPr>
            <w:tcW w:w="563" w:type="pct"/>
            <w:tcBorders>
              <w:top w:val="single" w:sz="4" w:space="0" w:color="auto"/>
            </w:tcBorders>
            <w:shd w:val="clear" w:color="auto" w:fill="auto"/>
            <w:noWrap/>
            <w:vAlign w:val="center"/>
          </w:tcPr>
          <w:p w14:paraId="1A838372" w14:textId="77777777" w:rsidR="002E4F9A" w:rsidRDefault="0072610E">
            <w:pPr>
              <w:jc w:val="center"/>
              <w:rPr>
                <w:sz w:val="20"/>
                <w:szCs w:val="20"/>
                <w:lang w:val="en-US"/>
              </w:rPr>
            </w:pPr>
            <w:r>
              <w:rPr>
                <w:sz w:val="20"/>
                <w:szCs w:val="20"/>
                <w:lang w:val="en-US"/>
              </w:rPr>
              <w:t>2.09</w:t>
            </w:r>
          </w:p>
        </w:tc>
        <w:tc>
          <w:tcPr>
            <w:tcW w:w="563" w:type="pct"/>
            <w:tcBorders>
              <w:top w:val="single" w:sz="4" w:space="0" w:color="auto"/>
            </w:tcBorders>
            <w:shd w:val="clear" w:color="auto" w:fill="auto"/>
            <w:noWrap/>
            <w:vAlign w:val="center"/>
          </w:tcPr>
          <w:p w14:paraId="425675FE" w14:textId="77777777" w:rsidR="002E4F9A" w:rsidRDefault="0072610E">
            <w:pPr>
              <w:jc w:val="center"/>
              <w:rPr>
                <w:sz w:val="20"/>
                <w:szCs w:val="20"/>
                <w:lang w:val="en-US"/>
              </w:rPr>
            </w:pPr>
            <w:r>
              <w:rPr>
                <w:sz w:val="20"/>
                <w:szCs w:val="20"/>
                <w:lang w:val="en-US"/>
              </w:rPr>
              <w:t>*</w:t>
            </w:r>
          </w:p>
        </w:tc>
        <w:tc>
          <w:tcPr>
            <w:tcW w:w="231" w:type="pct"/>
            <w:tcBorders>
              <w:top w:val="single" w:sz="4" w:space="0" w:color="auto"/>
            </w:tcBorders>
            <w:shd w:val="clear" w:color="auto" w:fill="auto"/>
            <w:vAlign w:val="center"/>
          </w:tcPr>
          <w:p w14:paraId="09F9795A" w14:textId="77777777" w:rsidR="002E4F9A" w:rsidRDefault="002E4F9A">
            <w:pPr>
              <w:jc w:val="center"/>
              <w:rPr>
                <w:sz w:val="20"/>
                <w:szCs w:val="20"/>
                <w:lang w:val="en-US"/>
              </w:rPr>
            </w:pPr>
          </w:p>
        </w:tc>
        <w:tc>
          <w:tcPr>
            <w:tcW w:w="563" w:type="pct"/>
            <w:tcBorders>
              <w:top w:val="single" w:sz="4" w:space="0" w:color="auto"/>
            </w:tcBorders>
            <w:shd w:val="clear" w:color="auto" w:fill="auto"/>
            <w:noWrap/>
            <w:vAlign w:val="center"/>
          </w:tcPr>
          <w:p w14:paraId="42B130A3" w14:textId="77777777" w:rsidR="002E4F9A" w:rsidRDefault="0072610E">
            <w:pPr>
              <w:jc w:val="center"/>
              <w:rPr>
                <w:sz w:val="20"/>
                <w:szCs w:val="20"/>
                <w:lang w:val="en-US"/>
              </w:rPr>
            </w:pPr>
            <w:r>
              <w:rPr>
                <w:sz w:val="20"/>
                <w:szCs w:val="20"/>
                <w:lang w:val="en-US"/>
              </w:rPr>
              <w:t>1.88</w:t>
            </w:r>
          </w:p>
        </w:tc>
        <w:tc>
          <w:tcPr>
            <w:tcW w:w="563" w:type="pct"/>
            <w:tcBorders>
              <w:top w:val="single" w:sz="4" w:space="0" w:color="auto"/>
            </w:tcBorders>
            <w:shd w:val="clear" w:color="auto" w:fill="auto"/>
            <w:noWrap/>
            <w:vAlign w:val="center"/>
          </w:tcPr>
          <w:p w14:paraId="22A3A6DF" w14:textId="77777777" w:rsidR="002E4F9A" w:rsidRDefault="0072610E">
            <w:pPr>
              <w:jc w:val="center"/>
              <w:rPr>
                <w:i/>
                <w:iCs/>
                <w:sz w:val="20"/>
                <w:szCs w:val="20"/>
                <w:lang w:val="en-US"/>
              </w:rPr>
            </w:pPr>
            <w:r>
              <w:rPr>
                <w:i/>
                <w:iCs/>
                <w:sz w:val="15"/>
                <w:szCs w:val="15"/>
                <w:lang w:val="en-US"/>
              </w:rPr>
              <w:t>0.06</w:t>
            </w:r>
          </w:p>
        </w:tc>
        <w:tc>
          <w:tcPr>
            <w:tcW w:w="231" w:type="pct"/>
            <w:tcBorders>
              <w:top w:val="single" w:sz="4" w:space="0" w:color="auto"/>
            </w:tcBorders>
            <w:shd w:val="clear" w:color="auto" w:fill="auto"/>
            <w:noWrap/>
            <w:vAlign w:val="center"/>
          </w:tcPr>
          <w:p w14:paraId="7B4581B0" w14:textId="77777777" w:rsidR="002E4F9A" w:rsidRDefault="002E4F9A">
            <w:pPr>
              <w:jc w:val="center"/>
              <w:rPr>
                <w:sz w:val="20"/>
                <w:szCs w:val="20"/>
                <w:lang w:val="en-US"/>
              </w:rPr>
            </w:pPr>
          </w:p>
        </w:tc>
        <w:tc>
          <w:tcPr>
            <w:tcW w:w="563" w:type="pct"/>
            <w:tcBorders>
              <w:top w:val="single" w:sz="4" w:space="0" w:color="auto"/>
            </w:tcBorders>
            <w:shd w:val="clear" w:color="auto" w:fill="auto"/>
            <w:noWrap/>
            <w:vAlign w:val="center"/>
          </w:tcPr>
          <w:p w14:paraId="348D447C" w14:textId="77777777" w:rsidR="002E4F9A" w:rsidRDefault="0072610E">
            <w:pPr>
              <w:jc w:val="center"/>
              <w:rPr>
                <w:sz w:val="20"/>
                <w:szCs w:val="20"/>
                <w:lang w:val="en-US"/>
              </w:rPr>
            </w:pPr>
            <w:r>
              <w:rPr>
                <w:sz w:val="20"/>
                <w:szCs w:val="20"/>
                <w:lang w:val="en-US"/>
              </w:rPr>
              <w:t>-2.36</w:t>
            </w:r>
          </w:p>
        </w:tc>
        <w:tc>
          <w:tcPr>
            <w:tcW w:w="563" w:type="pct"/>
            <w:tcBorders>
              <w:top w:val="single" w:sz="4" w:space="0" w:color="auto"/>
            </w:tcBorders>
            <w:shd w:val="clear" w:color="auto" w:fill="auto"/>
            <w:noWrap/>
            <w:vAlign w:val="center"/>
          </w:tcPr>
          <w:p w14:paraId="2A891327" w14:textId="77777777" w:rsidR="002E4F9A" w:rsidRDefault="0072610E">
            <w:pPr>
              <w:jc w:val="center"/>
              <w:rPr>
                <w:sz w:val="20"/>
                <w:szCs w:val="20"/>
                <w:lang w:val="en-US"/>
              </w:rPr>
            </w:pPr>
            <w:r>
              <w:rPr>
                <w:sz w:val="20"/>
                <w:szCs w:val="20"/>
                <w:lang w:val="en-US"/>
              </w:rPr>
              <w:t>*</w:t>
            </w:r>
          </w:p>
        </w:tc>
        <w:tc>
          <w:tcPr>
            <w:tcW w:w="231" w:type="pct"/>
            <w:tcBorders>
              <w:top w:val="single" w:sz="4" w:space="0" w:color="auto"/>
            </w:tcBorders>
            <w:shd w:val="clear" w:color="auto" w:fill="auto"/>
            <w:noWrap/>
            <w:vAlign w:val="center"/>
          </w:tcPr>
          <w:p w14:paraId="67B08B4B" w14:textId="77777777" w:rsidR="002E4F9A" w:rsidRDefault="002E4F9A">
            <w:pPr>
              <w:jc w:val="center"/>
              <w:rPr>
                <w:sz w:val="20"/>
                <w:szCs w:val="20"/>
                <w:lang w:val="en-US"/>
              </w:rPr>
            </w:pPr>
          </w:p>
        </w:tc>
      </w:tr>
      <w:tr w:rsidR="002E4F9A" w14:paraId="68D6361D" w14:textId="77777777">
        <w:trPr>
          <w:trHeight w:val="360"/>
        </w:trPr>
        <w:tc>
          <w:tcPr>
            <w:tcW w:w="929" w:type="pct"/>
            <w:shd w:val="clear" w:color="auto" w:fill="auto"/>
            <w:vAlign w:val="center"/>
          </w:tcPr>
          <w:p w14:paraId="7E9B7773" w14:textId="77777777" w:rsidR="002E4F9A" w:rsidRDefault="0072610E">
            <w:pPr>
              <w:rPr>
                <w:sz w:val="20"/>
                <w:szCs w:val="20"/>
                <w:lang w:val="en-US"/>
              </w:rPr>
            </w:pPr>
            <w:r>
              <w:rPr>
                <w:sz w:val="20"/>
                <w:szCs w:val="20"/>
                <w:lang w:val="en-US"/>
              </w:rPr>
              <w:t>PIB</w:t>
            </w:r>
          </w:p>
        </w:tc>
        <w:tc>
          <w:tcPr>
            <w:tcW w:w="563" w:type="pct"/>
            <w:shd w:val="clear" w:color="auto" w:fill="auto"/>
            <w:vAlign w:val="center"/>
          </w:tcPr>
          <w:p w14:paraId="2D4273AF" w14:textId="77777777" w:rsidR="002E4F9A" w:rsidRDefault="002E4F9A">
            <w:pPr>
              <w:jc w:val="center"/>
              <w:rPr>
                <w:sz w:val="20"/>
                <w:szCs w:val="20"/>
                <w:lang w:val="en-US"/>
              </w:rPr>
            </w:pPr>
          </w:p>
        </w:tc>
        <w:tc>
          <w:tcPr>
            <w:tcW w:w="563" w:type="pct"/>
            <w:shd w:val="clear" w:color="auto" w:fill="auto"/>
            <w:vAlign w:val="center"/>
          </w:tcPr>
          <w:p w14:paraId="695CD29E" w14:textId="77777777" w:rsidR="002E4F9A" w:rsidRDefault="002E4F9A">
            <w:pPr>
              <w:jc w:val="center"/>
              <w:rPr>
                <w:sz w:val="20"/>
                <w:szCs w:val="20"/>
                <w:lang w:val="en-US"/>
              </w:rPr>
            </w:pPr>
          </w:p>
        </w:tc>
        <w:tc>
          <w:tcPr>
            <w:tcW w:w="231" w:type="pct"/>
            <w:shd w:val="clear" w:color="auto" w:fill="auto"/>
            <w:vAlign w:val="center"/>
          </w:tcPr>
          <w:p w14:paraId="2908F3A2" w14:textId="77777777" w:rsidR="002E4F9A" w:rsidRDefault="002E4F9A">
            <w:pPr>
              <w:jc w:val="center"/>
              <w:rPr>
                <w:sz w:val="20"/>
                <w:szCs w:val="20"/>
                <w:lang w:val="en-US"/>
              </w:rPr>
            </w:pPr>
          </w:p>
        </w:tc>
        <w:tc>
          <w:tcPr>
            <w:tcW w:w="563" w:type="pct"/>
            <w:shd w:val="clear" w:color="auto" w:fill="auto"/>
            <w:vAlign w:val="center"/>
          </w:tcPr>
          <w:p w14:paraId="57774778" w14:textId="77777777" w:rsidR="002E4F9A" w:rsidRDefault="0072610E">
            <w:pPr>
              <w:jc w:val="center"/>
              <w:rPr>
                <w:sz w:val="20"/>
                <w:szCs w:val="20"/>
                <w:lang w:val="en-US"/>
              </w:rPr>
            </w:pPr>
            <w:r>
              <w:rPr>
                <w:sz w:val="20"/>
                <w:szCs w:val="20"/>
                <w:lang w:val="en-US"/>
              </w:rPr>
              <w:t>0.49</w:t>
            </w:r>
          </w:p>
        </w:tc>
        <w:tc>
          <w:tcPr>
            <w:tcW w:w="563" w:type="pct"/>
            <w:shd w:val="clear" w:color="auto" w:fill="auto"/>
            <w:vAlign w:val="center"/>
          </w:tcPr>
          <w:p w14:paraId="15FDBA96" w14:textId="77777777" w:rsidR="002E4F9A" w:rsidRDefault="002E4F9A">
            <w:pPr>
              <w:jc w:val="center"/>
              <w:rPr>
                <w:sz w:val="20"/>
                <w:szCs w:val="20"/>
                <w:lang w:val="en-US"/>
              </w:rPr>
            </w:pPr>
          </w:p>
        </w:tc>
        <w:tc>
          <w:tcPr>
            <w:tcW w:w="231" w:type="pct"/>
            <w:shd w:val="clear" w:color="auto" w:fill="auto"/>
            <w:noWrap/>
            <w:vAlign w:val="center"/>
          </w:tcPr>
          <w:p w14:paraId="41EBC6DD" w14:textId="77777777" w:rsidR="002E4F9A" w:rsidRDefault="002E4F9A">
            <w:pPr>
              <w:jc w:val="center"/>
              <w:rPr>
                <w:sz w:val="20"/>
                <w:szCs w:val="20"/>
                <w:lang w:val="en-US"/>
              </w:rPr>
            </w:pPr>
          </w:p>
        </w:tc>
        <w:tc>
          <w:tcPr>
            <w:tcW w:w="563" w:type="pct"/>
            <w:shd w:val="clear" w:color="auto" w:fill="auto"/>
            <w:vAlign w:val="center"/>
          </w:tcPr>
          <w:p w14:paraId="0D38D2DF" w14:textId="77777777" w:rsidR="002E4F9A" w:rsidRDefault="002E4F9A">
            <w:pPr>
              <w:jc w:val="center"/>
              <w:rPr>
                <w:sz w:val="20"/>
                <w:szCs w:val="20"/>
                <w:lang w:val="en-US"/>
              </w:rPr>
            </w:pPr>
          </w:p>
        </w:tc>
        <w:tc>
          <w:tcPr>
            <w:tcW w:w="563" w:type="pct"/>
            <w:shd w:val="clear" w:color="auto" w:fill="auto"/>
            <w:vAlign w:val="center"/>
          </w:tcPr>
          <w:p w14:paraId="57FE6C88" w14:textId="77777777" w:rsidR="002E4F9A" w:rsidRDefault="002E4F9A">
            <w:pPr>
              <w:jc w:val="center"/>
              <w:rPr>
                <w:sz w:val="20"/>
                <w:szCs w:val="20"/>
                <w:lang w:val="en-US"/>
              </w:rPr>
            </w:pPr>
          </w:p>
        </w:tc>
        <w:tc>
          <w:tcPr>
            <w:tcW w:w="231" w:type="pct"/>
            <w:shd w:val="clear" w:color="auto" w:fill="auto"/>
            <w:noWrap/>
            <w:vAlign w:val="center"/>
          </w:tcPr>
          <w:p w14:paraId="56968E19" w14:textId="77777777" w:rsidR="002E4F9A" w:rsidRDefault="002E4F9A">
            <w:pPr>
              <w:jc w:val="center"/>
              <w:rPr>
                <w:sz w:val="20"/>
                <w:szCs w:val="20"/>
                <w:lang w:val="en-US"/>
              </w:rPr>
            </w:pPr>
          </w:p>
        </w:tc>
      </w:tr>
      <w:tr w:rsidR="002E4F9A" w14:paraId="3C87C3B7" w14:textId="77777777">
        <w:trPr>
          <w:trHeight w:val="360"/>
        </w:trPr>
        <w:tc>
          <w:tcPr>
            <w:tcW w:w="929" w:type="pct"/>
            <w:shd w:val="clear" w:color="auto" w:fill="auto"/>
            <w:vAlign w:val="center"/>
          </w:tcPr>
          <w:p w14:paraId="7CE6D8FD" w14:textId="77777777" w:rsidR="002E4F9A" w:rsidRDefault="0072610E">
            <w:pPr>
              <w:rPr>
                <w:sz w:val="20"/>
                <w:szCs w:val="20"/>
                <w:lang w:val="en-US"/>
              </w:rPr>
            </w:pPr>
            <w:r>
              <w:rPr>
                <w:sz w:val="20"/>
                <w:szCs w:val="20"/>
                <w:lang w:val="en-US"/>
              </w:rPr>
              <w:t>Fungal abundance (FA)</w:t>
            </w:r>
          </w:p>
        </w:tc>
        <w:tc>
          <w:tcPr>
            <w:tcW w:w="563" w:type="pct"/>
            <w:shd w:val="clear" w:color="auto" w:fill="auto"/>
            <w:noWrap/>
            <w:vAlign w:val="center"/>
          </w:tcPr>
          <w:p w14:paraId="3F1F55AD" w14:textId="77777777" w:rsidR="002E4F9A" w:rsidRDefault="002E4F9A">
            <w:pPr>
              <w:jc w:val="center"/>
              <w:rPr>
                <w:sz w:val="20"/>
                <w:szCs w:val="20"/>
                <w:lang w:val="en-US"/>
              </w:rPr>
            </w:pPr>
          </w:p>
        </w:tc>
        <w:tc>
          <w:tcPr>
            <w:tcW w:w="563" w:type="pct"/>
            <w:shd w:val="clear" w:color="auto" w:fill="auto"/>
            <w:noWrap/>
            <w:vAlign w:val="center"/>
          </w:tcPr>
          <w:p w14:paraId="302699C0" w14:textId="77777777" w:rsidR="002E4F9A" w:rsidRDefault="002E4F9A">
            <w:pPr>
              <w:jc w:val="center"/>
              <w:rPr>
                <w:sz w:val="20"/>
                <w:szCs w:val="20"/>
                <w:lang w:val="en-US"/>
              </w:rPr>
            </w:pPr>
          </w:p>
        </w:tc>
        <w:tc>
          <w:tcPr>
            <w:tcW w:w="231" w:type="pct"/>
            <w:shd w:val="clear" w:color="auto" w:fill="auto"/>
            <w:vAlign w:val="center"/>
          </w:tcPr>
          <w:p w14:paraId="53E534AA" w14:textId="77777777" w:rsidR="002E4F9A" w:rsidRDefault="002E4F9A">
            <w:pPr>
              <w:jc w:val="center"/>
              <w:rPr>
                <w:sz w:val="20"/>
                <w:szCs w:val="20"/>
                <w:lang w:val="en-US"/>
              </w:rPr>
            </w:pPr>
          </w:p>
        </w:tc>
        <w:tc>
          <w:tcPr>
            <w:tcW w:w="563" w:type="pct"/>
            <w:shd w:val="clear" w:color="auto" w:fill="auto"/>
            <w:noWrap/>
            <w:vAlign w:val="center"/>
          </w:tcPr>
          <w:p w14:paraId="1B223667" w14:textId="77777777" w:rsidR="002E4F9A" w:rsidRDefault="0072610E">
            <w:pPr>
              <w:jc w:val="center"/>
              <w:rPr>
                <w:sz w:val="20"/>
                <w:szCs w:val="20"/>
                <w:lang w:val="en-US"/>
              </w:rPr>
            </w:pPr>
            <w:r>
              <w:rPr>
                <w:sz w:val="20"/>
                <w:szCs w:val="20"/>
                <w:lang w:val="en-US"/>
              </w:rPr>
              <w:t>1.39</w:t>
            </w:r>
          </w:p>
        </w:tc>
        <w:tc>
          <w:tcPr>
            <w:tcW w:w="563" w:type="pct"/>
            <w:shd w:val="clear" w:color="auto" w:fill="auto"/>
            <w:noWrap/>
            <w:vAlign w:val="center"/>
          </w:tcPr>
          <w:p w14:paraId="0A8DBC54" w14:textId="77777777" w:rsidR="002E4F9A" w:rsidRDefault="002E4F9A">
            <w:pPr>
              <w:jc w:val="center"/>
              <w:rPr>
                <w:sz w:val="20"/>
                <w:szCs w:val="20"/>
                <w:lang w:val="en-US"/>
              </w:rPr>
            </w:pPr>
          </w:p>
        </w:tc>
        <w:tc>
          <w:tcPr>
            <w:tcW w:w="231" w:type="pct"/>
            <w:shd w:val="clear" w:color="auto" w:fill="auto"/>
            <w:noWrap/>
            <w:vAlign w:val="center"/>
          </w:tcPr>
          <w:p w14:paraId="7A7E8AC0" w14:textId="77777777" w:rsidR="002E4F9A" w:rsidRDefault="002E4F9A">
            <w:pPr>
              <w:jc w:val="center"/>
              <w:rPr>
                <w:sz w:val="20"/>
                <w:szCs w:val="20"/>
                <w:lang w:val="en-US"/>
              </w:rPr>
            </w:pPr>
          </w:p>
        </w:tc>
        <w:tc>
          <w:tcPr>
            <w:tcW w:w="563" w:type="pct"/>
            <w:shd w:val="clear" w:color="auto" w:fill="auto"/>
            <w:noWrap/>
            <w:vAlign w:val="center"/>
          </w:tcPr>
          <w:p w14:paraId="639DD658" w14:textId="77777777" w:rsidR="002E4F9A" w:rsidRDefault="0072610E">
            <w:pPr>
              <w:jc w:val="center"/>
              <w:rPr>
                <w:sz w:val="20"/>
                <w:szCs w:val="20"/>
                <w:lang w:val="en-US"/>
              </w:rPr>
            </w:pPr>
            <w:r>
              <w:rPr>
                <w:sz w:val="20"/>
                <w:szCs w:val="20"/>
                <w:lang w:val="en-US"/>
              </w:rPr>
              <w:t>-2.39</w:t>
            </w:r>
          </w:p>
        </w:tc>
        <w:tc>
          <w:tcPr>
            <w:tcW w:w="563" w:type="pct"/>
            <w:shd w:val="clear" w:color="auto" w:fill="auto"/>
            <w:noWrap/>
            <w:vAlign w:val="center"/>
          </w:tcPr>
          <w:p w14:paraId="3934CBB4" w14:textId="77777777" w:rsidR="002E4F9A" w:rsidRDefault="0072610E">
            <w:pPr>
              <w:jc w:val="center"/>
              <w:rPr>
                <w:sz w:val="20"/>
                <w:szCs w:val="20"/>
                <w:lang w:val="en-US"/>
              </w:rPr>
            </w:pPr>
            <w:r>
              <w:rPr>
                <w:sz w:val="20"/>
                <w:szCs w:val="20"/>
                <w:lang w:val="en-US"/>
              </w:rPr>
              <w:t>*</w:t>
            </w:r>
          </w:p>
        </w:tc>
        <w:tc>
          <w:tcPr>
            <w:tcW w:w="231" w:type="pct"/>
            <w:shd w:val="clear" w:color="auto" w:fill="auto"/>
            <w:noWrap/>
            <w:vAlign w:val="center"/>
          </w:tcPr>
          <w:p w14:paraId="39779B26" w14:textId="77777777" w:rsidR="002E4F9A" w:rsidRDefault="002E4F9A">
            <w:pPr>
              <w:jc w:val="center"/>
              <w:rPr>
                <w:sz w:val="20"/>
                <w:szCs w:val="20"/>
                <w:lang w:val="en-US"/>
              </w:rPr>
            </w:pPr>
          </w:p>
        </w:tc>
      </w:tr>
      <w:tr w:rsidR="002E4F9A" w14:paraId="212E0943" w14:textId="77777777">
        <w:trPr>
          <w:trHeight w:val="360"/>
        </w:trPr>
        <w:tc>
          <w:tcPr>
            <w:tcW w:w="929" w:type="pct"/>
            <w:shd w:val="clear" w:color="auto" w:fill="auto"/>
            <w:vAlign w:val="center"/>
          </w:tcPr>
          <w:p w14:paraId="3F6C2530" w14:textId="77777777" w:rsidR="002E4F9A" w:rsidRDefault="0072610E">
            <w:pPr>
              <w:rPr>
                <w:sz w:val="20"/>
                <w:szCs w:val="20"/>
                <w:lang w:val="en-US"/>
              </w:rPr>
            </w:pPr>
            <w:r>
              <w:rPr>
                <w:sz w:val="20"/>
                <w:szCs w:val="20"/>
                <w:lang w:val="en-US"/>
              </w:rPr>
              <w:t>Fungal diversity (FD)</w:t>
            </w:r>
          </w:p>
        </w:tc>
        <w:tc>
          <w:tcPr>
            <w:tcW w:w="563" w:type="pct"/>
            <w:shd w:val="clear" w:color="auto" w:fill="auto"/>
            <w:noWrap/>
            <w:vAlign w:val="center"/>
          </w:tcPr>
          <w:p w14:paraId="32DB76E2" w14:textId="77777777" w:rsidR="002E4F9A" w:rsidRDefault="0072610E">
            <w:pPr>
              <w:jc w:val="center"/>
              <w:rPr>
                <w:sz w:val="20"/>
                <w:szCs w:val="20"/>
                <w:lang w:val="en-US"/>
              </w:rPr>
            </w:pPr>
            <w:r>
              <w:rPr>
                <w:sz w:val="20"/>
                <w:szCs w:val="20"/>
                <w:lang w:val="en-US"/>
              </w:rPr>
              <w:t>3.11</w:t>
            </w:r>
          </w:p>
        </w:tc>
        <w:tc>
          <w:tcPr>
            <w:tcW w:w="563" w:type="pct"/>
            <w:shd w:val="clear" w:color="auto" w:fill="auto"/>
            <w:noWrap/>
            <w:vAlign w:val="center"/>
          </w:tcPr>
          <w:p w14:paraId="286C8AC7" w14:textId="77777777" w:rsidR="002E4F9A" w:rsidRDefault="0072610E">
            <w:pPr>
              <w:jc w:val="center"/>
              <w:rPr>
                <w:sz w:val="20"/>
                <w:szCs w:val="20"/>
                <w:lang w:val="en-US"/>
              </w:rPr>
            </w:pPr>
            <w:r>
              <w:rPr>
                <w:sz w:val="20"/>
                <w:szCs w:val="20"/>
                <w:lang w:val="en-US"/>
              </w:rPr>
              <w:t>**</w:t>
            </w:r>
          </w:p>
        </w:tc>
        <w:tc>
          <w:tcPr>
            <w:tcW w:w="231" w:type="pct"/>
            <w:shd w:val="clear" w:color="auto" w:fill="auto"/>
            <w:vAlign w:val="center"/>
          </w:tcPr>
          <w:p w14:paraId="6714C37D" w14:textId="77777777" w:rsidR="002E4F9A" w:rsidRDefault="002E4F9A">
            <w:pPr>
              <w:jc w:val="center"/>
              <w:rPr>
                <w:sz w:val="20"/>
                <w:szCs w:val="20"/>
                <w:lang w:val="en-US"/>
              </w:rPr>
            </w:pPr>
          </w:p>
        </w:tc>
        <w:tc>
          <w:tcPr>
            <w:tcW w:w="563" w:type="pct"/>
            <w:shd w:val="clear" w:color="auto" w:fill="auto"/>
            <w:noWrap/>
            <w:vAlign w:val="center"/>
          </w:tcPr>
          <w:p w14:paraId="229C9264" w14:textId="77777777" w:rsidR="002E4F9A" w:rsidRDefault="0072610E">
            <w:pPr>
              <w:jc w:val="center"/>
              <w:rPr>
                <w:sz w:val="20"/>
                <w:szCs w:val="20"/>
                <w:lang w:val="en-US"/>
              </w:rPr>
            </w:pPr>
            <w:r>
              <w:rPr>
                <w:sz w:val="20"/>
                <w:szCs w:val="20"/>
                <w:lang w:val="en-US"/>
              </w:rPr>
              <w:t>0.95</w:t>
            </w:r>
          </w:p>
        </w:tc>
        <w:tc>
          <w:tcPr>
            <w:tcW w:w="563" w:type="pct"/>
            <w:shd w:val="clear" w:color="auto" w:fill="auto"/>
            <w:noWrap/>
            <w:vAlign w:val="center"/>
          </w:tcPr>
          <w:p w14:paraId="6BA8C318" w14:textId="77777777" w:rsidR="002E4F9A" w:rsidRDefault="002E4F9A">
            <w:pPr>
              <w:jc w:val="center"/>
              <w:rPr>
                <w:sz w:val="20"/>
                <w:szCs w:val="20"/>
                <w:lang w:val="en-US"/>
              </w:rPr>
            </w:pPr>
          </w:p>
        </w:tc>
        <w:tc>
          <w:tcPr>
            <w:tcW w:w="231" w:type="pct"/>
            <w:shd w:val="clear" w:color="auto" w:fill="auto"/>
            <w:noWrap/>
            <w:vAlign w:val="center"/>
          </w:tcPr>
          <w:p w14:paraId="44515579" w14:textId="77777777" w:rsidR="002E4F9A" w:rsidRDefault="002E4F9A">
            <w:pPr>
              <w:jc w:val="center"/>
              <w:rPr>
                <w:sz w:val="20"/>
                <w:szCs w:val="20"/>
                <w:lang w:val="en-US"/>
              </w:rPr>
            </w:pPr>
          </w:p>
        </w:tc>
        <w:tc>
          <w:tcPr>
            <w:tcW w:w="563" w:type="pct"/>
            <w:shd w:val="clear" w:color="auto" w:fill="auto"/>
            <w:noWrap/>
            <w:vAlign w:val="center"/>
          </w:tcPr>
          <w:p w14:paraId="7F48D034" w14:textId="77777777" w:rsidR="002E4F9A" w:rsidRDefault="0072610E">
            <w:pPr>
              <w:jc w:val="center"/>
              <w:rPr>
                <w:sz w:val="20"/>
                <w:szCs w:val="20"/>
                <w:lang w:val="en-US"/>
              </w:rPr>
            </w:pPr>
            <w:r>
              <w:rPr>
                <w:sz w:val="20"/>
                <w:szCs w:val="20"/>
                <w:lang w:val="en-US"/>
              </w:rPr>
              <w:t>-1.51</w:t>
            </w:r>
          </w:p>
        </w:tc>
        <w:tc>
          <w:tcPr>
            <w:tcW w:w="563" w:type="pct"/>
            <w:shd w:val="clear" w:color="auto" w:fill="auto"/>
            <w:noWrap/>
            <w:vAlign w:val="center"/>
          </w:tcPr>
          <w:p w14:paraId="27686583" w14:textId="77777777" w:rsidR="002E4F9A" w:rsidRDefault="0072610E">
            <w:pPr>
              <w:jc w:val="center"/>
              <w:rPr>
                <w:sz w:val="20"/>
                <w:szCs w:val="20"/>
                <w:lang w:val="en-US"/>
              </w:rPr>
            </w:pPr>
            <w:r>
              <w:rPr>
                <w:sz w:val="20"/>
                <w:szCs w:val="20"/>
                <w:lang w:val="en-US"/>
              </w:rPr>
              <w:t>*</w:t>
            </w:r>
          </w:p>
        </w:tc>
        <w:tc>
          <w:tcPr>
            <w:tcW w:w="231" w:type="pct"/>
            <w:shd w:val="clear" w:color="auto" w:fill="auto"/>
            <w:noWrap/>
            <w:vAlign w:val="center"/>
          </w:tcPr>
          <w:p w14:paraId="6B0B0790" w14:textId="77777777" w:rsidR="002E4F9A" w:rsidRDefault="002E4F9A">
            <w:pPr>
              <w:jc w:val="center"/>
              <w:rPr>
                <w:sz w:val="20"/>
                <w:szCs w:val="20"/>
                <w:lang w:val="en-US"/>
              </w:rPr>
            </w:pPr>
          </w:p>
        </w:tc>
      </w:tr>
      <w:tr w:rsidR="002E4F9A" w14:paraId="195ED3D0" w14:textId="77777777">
        <w:trPr>
          <w:trHeight w:val="360"/>
        </w:trPr>
        <w:tc>
          <w:tcPr>
            <w:tcW w:w="929" w:type="pct"/>
            <w:shd w:val="clear" w:color="auto" w:fill="auto"/>
            <w:vAlign w:val="center"/>
          </w:tcPr>
          <w:p w14:paraId="7E26232E" w14:textId="77777777" w:rsidR="002E4F9A" w:rsidRDefault="0072610E">
            <w:pPr>
              <w:rPr>
                <w:sz w:val="20"/>
                <w:szCs w:val="20"/>
                <w:lang w:val="en-US"/>
              </w:rPr>
            </w:pPr>
            <w:r>
              <w:rPr>
                <w:sz w:val="20"/>
                <w:szCs w:val="20"/>
                <w:lang w:val="en-US"/>
              </w:rPr>
              <w:t>PIA × FA</w:t>
            </w:r>
          </w:p>
        </w:tc>
        <w:tc>
          <w:tcPr>
            <w:tcW w:w="563" w:type="pct"/>
            <w:shd w:val="clear" w:color="auto" w:fill="auto"/>
            <w:noWrap/>
            <w:vAlign w:val="center"/>
          </w:tcPr>
          <w:p w14:paraId="1820A5BB" w14:textId="77777777" w:rsidR="002E4F9A" w:rsidRDefault="002E4F9A">
            <w:pPr>
              <w:jc w:val="center"/>
              <w:rPr>
                <w:sz w:val="20"/>
                <w:szCs w:val="20"/>
                <w:lang w:val="en-US"/>
              </w:rPr>
            </w:pPr>
          </w:p>
        </w:tc>
        <w:tc>
          <w:tcPr>
            <w:tcW w:w="563" w:type="pct"/>
            <w:shd w:val="clear" w:color="auto" w:fill="auto"/>
            <w:noWrap/>
            <w:vAlign w:val="center"/>
          </w:tcPr>
          <w:p w14:paraId="3782C0E3" w14:textId="77777777" w:rsidR="002E4F9A" w:rsidRDefault="002E4F9A">
            <w:pPr>
              <w:jc w:val="center"/>
              <w:rPr>
                <w:sz w:val="20"/>
                <w:szCs w:val="20"/>
                <w:lang w:val="en-US"/>
              </w:rPr>
            </w:pPr>
          </w:p>
        </w:tc>
        <w:tc>
          <w:tcPr>
            <w:tcW w:w="231" w:type="pct"/>
            <w:shd w:val="clear" w:color="auto" w:fill="auto"/>
            <w:vAlign w:val="center"/>
          </w:tcPr>
          <w:p w14:paraId="2E2EA905" w14:textId="77777777" w:rsidR="002E4F9A" w:rsidRDefault="002E4F9A">
            <w:pPr>
              <w:jc w:val="center"/>
              <w:rPr>
                <w:sz w:val="20"/>
                <w:szCs w:val="20"/>
                <w:lang w:val="en-US"/>
              </w:rPr>
            </w:pPr>
          </w:p>
        </w:tc>
        <w:tc>
          <w:tcPr>
            <w:tcW w:w="563" w:type="pct"/>
            <w:shd w:val="clear" w:color="auto" w:fill="auto"/>
            <w:noWrap/>
            <w:vAlign w:val="center"/>
          </w:tcPr>
          <w:p w14:paraId="4F16F583" w14:textId="77777777" w:rsidR="002E4F9A" w:rsidRDefault="002E4F9A">
            <w:pPr>
              <w:jc w:val="center"/>
              <w:rPr>
                <w:sz w:val="20"/>
                <w:szCs w:val="20"/>
                <w:lang w:val="en-US"/>
              </w:rPr>
            </w:pPr>
          </w:p>
        </w:tc>
        <w:tc>
          <w:tcPr>
            <w:tcW w:w="563" w:type="pct"/>
            <w:shd w:val="clear" w:color="auto" w:fill="auto"/>
            <w:noWrap/>
            <w:vAlign w:val="center"/>
          </w:tcPr>
          <w:p w14:paraId="3ED5947B" w14:textId="77777777" w:rsidR="002E4F9A" w:rsidRDefault="002E4F9A">
            <w:pPr>
              <w:jc w:val="center"/>
              <w:rPr>
                <w:sz w:val="20"/>
                <w:szCs w:val="20"/>
                <w:lang w:val="en-US"/>
              </w:rPr>
            </w:pPr>
          </w:p>
        </w:tc>
        <w:tc>
          <w:tcPr>
            <w:tcW w:w="231" w:type="pct"/>
            <w:shd w:val="clear" w:color="auto" w:fill="auto"/>
            <w:noWrap/>
            <w:vAlign w:val="center"/>
          </w:tcPr>
          <w:p w14:paraId="22AE101F" w14:textId="77777777" w:rsidR="002E4F9A" w:rsidRDefault="002E4F9A">
            <w:pPr>
              <w:jc w:val="center"/>
              <w:rPr>
                <w:sz w:val="20"/>
                <w:szCs w:val="20"/>
                <w:lang w:val="en-US"/>
              </w:rPr>
            </w:pPr>
          </w:p>
        </w:tc>
        <w:tc>
          <w:tcPr>
            <w:tcW w:w="563" w:type="pct"/>
            <w:shd w:val="clear" w:color="auto" w:fill="auto"/>
            <w:noWrap/>
            <w:vAlign w:val="center"/>
          </w:tcPr>
          <w:p w14:paraId="0AAD3C26" w14:textId="77777777" w:rsidR="002E4F9A" w:rsidRDefault="0072610E">
            <w:pPr>
              <w:jc w:val="center"/>
              <w:rPr>
                <w:sz w:val="20"/>
                <w:szCs w:val="20"/>
                <w:lang w:val="en-US"/>
              </w:rPr>
            </w:pPr>
            <w:r>
              <w:rPr>
                <w:sz w:val="20"/>
                <w:szCs w:val="20"/>
                <w:lang w:val="en-US"/>
              </w:rPr>
              <w:t>1.94</w:t>
            </w:r>
          </w:p>
        </w:tc>
        <w:tc>
          <w:tcPr>
            <w:tcW w:w="563" w:type="pct"/>
            <w:shd w:val="clear" w:color="auto" w:fill="auto"/>
            <w:noWrap/>
            <w:vAlign w:val="center"/>
          </w:tcPr>
          <w:p w14:paraId="32E92AD6" w14:textId="77777777" w:rsidR="002E4F9A" w:rsidRDefault="0072610E">
            <w:pPr>
              <w:jc w:val="center"/>
              <w:rPr>
                <w:i/>
                <w:iCs/>
                <w:sz w:val="20"/>
                <w:szCs w:val="20"/>
                <w:lang w:val="en-US"/>
              </w:rPr>
            </w:pPr>
            <w:r>
              <w:rPr>
                <w:i/>
                <w:iCs/>
                <w:sz w:val="15"/>
                <w:szCs w:val="15"/>
                <w:lang w:val="en-US"/>
              </w:rPr>
              <w:t>0.06</w:t>
            </w:r>
          </w:p>
        </w:tc>
        <w:tc>
          <w:tcPr>
            <w:tcW w:w="231" w:type="pct"/>
            <w:shd w:val="clear" w:color="auto" w:fill="auto"/>
            <w:noWrap/>
            <w:vAlign w:val="center"/>
          </w:tcPr>
          <w:p w14:paraId="361D33F3" w14:textId="77777777" w:rsidR="002E4F9A" w:rsidRDefault="002E4F9A">
            <w:pPr>
              <w:jc w:val="center"/>
              <w:rPr>
                <w:sz w:val="20"/>
                <w:szCs w:val="20"/>
                <w:lang w:val="en-US"/>
              </w:rPr>
            </w:pPr>
          </w:p>
        </w:tc>
      </w:tr>
      <w:tr w:rsidR="002E4F9A" w14:paraId="107238DD" w14:textId="77777777">
        <w:trPr>
          <w:trHeight w:val="360"/>
        </w:trPr>
        <w:tc>
          <w:tcPr>
            <w:tcW w:w="929" w:type="pct"/>
            <w:shd w:val="clear" w:color="auto" w:fill="auto"/>
            <w:vAlign w:val="center"/>
          </w:tcPr>
          <w:p w14:paraId="65F08091" w14:textId="77777777" w:rsidR="002E4F9A" w:rsidRDefault="0072610E">
            <w:pPr>
              <w:rPr>
                <w:sz w:val="20"/>
                <w:szCs w:val="20"/>
                <w:lang w:val="en-US"/>
              </w:rPr>
            </w:pPr>
            <w:r>
              <w:rPr>
                <w:sz w:val="20"/>
                <w:szCs w:val="20"/>
                <w:lang w:val="en-US"/>
              </w:rPr>
              <w:t>PIA × FD</w:t>
            </w:r>
          </w:p>
        </w:tc>
        <w:tc>
          <w:tcPr>
            <w:tcW w:w="563" w:type="pct"/>
            <w:shd w:val="clear" w:color="auto" w:fill="auto"/>
            <w:noWrap/>
            <w:vAlign w:val="center"/>
          </w:tcPr>
          <w:p w14:paraId="568128BF" w14:textId="77777777" w:rsidR="002E4F9A" w:rsidRDefault="0072610E">
            <w:pPr>
              <w:jc w:val="center"/>
              <w:rPr>
                <w:sz w:val="20"/>
                <w:szCs w:val="20"/>
                <w:lang w:val="en-US"/>
              </w:rPr>
            </w:pPr>
            <w:r>
              <w:rPr>
                <w:sz w:val="20"/>
                <w:szCs w:val="20"/>
                <w:lang w:val="en-US"/>
              </w:rPr>
              <w:t>-2.72</w:t>
            </w:r>
          </w:p>
        </w:tc>
        <w:tc>
          <w:tcPr>
            <w:tcW w:w="563" w:type="pct"/>
            <w:shd w:val="clear" w:color="auto" w:fill="auto"/>
            <w:noWrap/>
            <w:vAlign w:val="center"/>
          </w:tcPr>
          <w:p w14:paraId="3404FAB5" w14:textId="77777777" w:rsidR="002E4F9A" w:rsidRDefault="0072610E">
            <w:pPr>
              <w:jc w:val="center"/>
              <w:rPr>
                <w:sz w:val="20"/>
                <w:szCs w:val="20"/>
                <w:lang w:val="en-US"/>
              </w:rPr>
            </w:pPr>
            <w:r>
              <w:rPr>
                <w:sz w:val="20"/>
                <w:szCs w:val="20"/>
                <w:lang w:val="en-US"/>
              </w:rPr>
              <w:t>**</w:t>
            </w:r>
          </w:p>
        </w:tc>
        <w:tc>
          <w:tcPr>
            <w:tcW w:w="231" w:type="pct"/>
            <w:shd w:val="clear" w:color="auto" w:fill="auto"/>
            <w:vAlign w:val="center"/>
          </w:tcPr>
          <w:p w14:paraId="3E12CAFE" w14:textId="77777777" w:rsidR="002E4F9A" w:rsidRDefault="002E4F9A">
            <w:pPr>
              <w:jc w:val="center"/>
              <w:rPr>
                <w:sz w:val="20"/>
                <w:szCs w:val="20"/>
                <w:lang w:val="en-US"/>
              </w:rPr>
            </w:pPr>
          </w:p>
        </w:tc>
        <w:tc>
          <w:tcPr>
            <w:tcW w:w="563" w:type="pct"/>
            <w:shd w:val="clear" w:color="auto" w:fill="auto"/>
            <w:noWrap/>
            <w:vAlign w:val="center"/>
          </w:tcPr>
          <w:p w14:paraId="720258EC" w14:textId="77777777" w:rsidR="002E4F9A" w:rsidRDefault="002E4F9A">
            <w:pPr>
              <w:jc w:val="center"/>
              <w:rPr>
                <w:sz w:val="20"/>
                <w:szCs w:val="20"/>
                <w:lang w:val="en-US"/>
              </w:rPr>
            </w:pPr>
          </w:p>
        </w:tc>
        <w:tc>
          <w:tcPr>
            <w:tcW w:w="563" w:type="pct"/>
            <w:shd w:val="clear" w:color="auto" w:fill="auto"/>
            <w:noWrap/>
            <w:vAlign w:val="center"/>
          </w:tcPr>
          <w:p w14:paraId="5F1A5017" w14:textId="77777777" w:rsidR="002E4F9A" w:rsidRDefault="002E4F9A">
            <w:pPr>
              <w:jc w:val="center"/>
              <w:rPr>
                <w:sz w:val="20"/>
                <w:szCs w:val="20"/>
                <w:lang w:val="en-US"/>
              </w:rPr>
            </w:pPr>
          </w:p>
        </w:tc>
        <w:tc>
          <w:tcPr>
            <w:tcW w:w="231" w:type="pct"/>
            <w:shd w:val="clear" w:color="auto" w:fill="auto"/>
            <w:noWrap/>
            <w:vAlign w:val="center"/>
          </w:tcPr>
          <w:p w14:paraId="0F7F7406" w14:textId="77777777" w:rsidR="002E4F9A" w:rsidRDefault="002E4F9A">
            <w:pPr>
              <w:jc w:val="center"/>
              <w:rPr>
                <w:sz w:val="20"/>
                <w:szCs w:val="20"/>
                <w:lang w:val="en-US"/>
              </w:rPr>
            </w:pPr>
          </w:p>
        </w:tc>
        <w:tc>
          <w:tcPr>
            <w:tcW w:w="563" w:type="pct"/>
            <w:shd w:val="clear" w:color="auto" w:fill="auto"/>
            <w:noWrap/>
            <w:vAlign w:val="center"/>
          </w:tcPr>
          <w:p w14:paraId="2792D2B6" w14:textId="77777777" w:rsidR="002E4F9A" w:rsidRDefault="0072610E">
            <w:pPr>
              <w:jc w:val="center"/>
              <w:rPr>
                <w:sz w:val="20"/>
                <w:szCs w:val="20"/>
                <w:lang w:val="en-US"/>
              </w:rPr>
            </w:pPr>
            <w:r>
              <w:rPr>
                <w:sz w:val="20"/>
                <w:szCs w:val="20"/>
                <w:lang w:val="en-US"/>
              </w:rPr>
              <w:t>1.55</w:t>
            </w:r>
          </w:p>
        </w:tc>
        <w:tc>
          <w:tcPr>
            <w:tcW w:w="563" w:type="pct"/>
            <w:shd w:val="clear" w:color="auto" w:fill="auto"/>
            <w:noWrap/>
            <w:vAlign w:val="center"/>
          </w:tcPr>
          <w:p w14:paraId="46AA635D" w14:textId="77777777" w:rsidR="002E4F9A" w:rsidRDefault="002E4F9A">
            <w:pPr>
              <w:jc w:val="center"/>
              <w:rPr>
                <w:sz w:val="20"/>
                <w:szCs w:val="20"/>
                <w:lang w:val="en-US"/>
              </w:rPr>
            </w:pPr>
          </w:p>
        </w:tc>
        <w:tc>
          <w:tcPr>
            <w:tcW w:w="231" w:type="pct"/>
            <w:shd w:val="clear" w:color="auto" w:fill="auto"/>
            <w:noWrap/>
            <w:vAlign w:val="center"/>
          </w:tcPr>
          <w:p w14:paraId="11B2B90F" w14:textId="77777777" w:rsidR="002E4F9A" w:rsidRDefault="002E4F9A">
            <w:pPr>
              <w:jc w:val="center"/>
              <w:rPr>
                <w:sz w:val="20"/>
                <w:szCs w:val="20"/>
                <w:lang w:val="en-US"/>
              </w:rPr>
            </w:pPr>
          </w:p>
        </w:tc>
      </w:tr>
      <w:tr w:rsidR="002E4F9A" w14:paraId="55B8EF97" w14:textId="77777777">
        <w:trPr>
          <w:trHeight w:val="360"/>
        </w:trPr>
        <w:tc>
          <w:tcPr>
            <w:tcW w:w="929" w:type="pct"/>
            <w:shd w:val="clear" w:color="auto" w:fill="auto"/>
            <w:vAlign w:val="center"/>
          </w:tcPr>
          <w:p w14:paraId="08FC238C" w14:textId="77777777" w:rsidR="002E4F9A" w:rsidRDefault="0072610E">
            <w:pPr>
              <w:rPr>
                <w:sz w:val="20"/>
                <w:szCs w:val="20"/>
                <w:lang w:val="en-US"/>
              </w:rPr>
            </w:pPr>
            <w:r>
              <w:rPr>
                <w:sz w:val="20"/>
                <w:szCs w:val="20"/>
                <w:lang w:val="en-US"/>
              </w:rPr>
              <w:t>PIB × FA</w:t>
            </w:r>
          </w:p>
        </w:tc>
        <w:tc>
          <w:tcPr>
            <w:tcW w:w="563" w:type="pct"/>
            <w:shd w:val="clear" w:color="auto" w:fill="auto"/>
            <w:noWrap/>
            <w:vAlign w:val="center"/>
          </w:tcPr>
          <w:p w14:paraId="4BEC5A3F" w14:textId="77777777" w:rsidR="002E4F9A" w:rsidRDefault="002E4F9A">
            <w:pPr>
              <w:jc w:val="center"/>
              <w:rPr>
                <w:sz w:val="20"/>
                <w:szCs w:val="20"/>
                <w:lang w:val="en-US"/>
              </w:rPr>
            </w:pPr>
          </w:p>
        </w:tc>
        <w:tc>
          <w:tcPr>
            <w:tcW w:w="563" w:type="pct"/>
            <w:shd w:val="clear" w:color="auto" w:fill="auto"/>
            <w:noWrap/>
            <w:vAlign w:val="center"/>
          </w:tcPr>
          <w:p w14:paraId="454EF90E" w14:textId="77777777" w:rsidR="002E4F9A" w:rsidRDefault="002E4F9A">
            <w:pPr>
              <w:jc w:val="center"/>
              <w:rPr>
                <w:sz w:val="20"/>
                <w:szCs w:val="20"/>
                <w:lang w:val="en-US"/>
              </w:rPr>
            </w:pPr>
          </w:p>
        </w:tc>
        <w:tc>
          <w:tcPr>
            <w:tcW w:w="231" w:type="pct"/>
            <w:shd w:val="clear" w:color="auto" w:fill="auto"/>
            <w:vAlign w:val="center"/>
          </w:tcPr>
          <w:p w14:paraId="01B56395" w14:textId="77777777" w:rsidR="002E4F9A" w:rsidRDefault="002E4F9A">
            <w:pPr>
              <w:jc w:val="center"/>
              <w:rPr>
                <w:sz w:val="20"/>
                <w:szCs w:val="20"/>
                <w:lang w:val="en-US"/>
              </w:rPr>
            </w:pPr>
          </w:p>
        </w:tc>
        <w:tc>
          <w:tcPr>
            <w:tcW w:w="563" w:type="pct"/>
            <w:shd w:val="clear" w:color="auto" w:fill="auto"/>
            <w:noWrap/>
            <w:vAlign w:val="center"/>
          </w:tcPr>
          <w:p w14:paraId="26BA0846" w14:textId="77777777" w:rsidR="002E4F9A" w:rsidRDefault="002E4F9A">
            <w:pPr>
              <w:jc w:val="center"/>
              <w:rPr>
                <w:sz w:val="20"/>
                <w:szCs w:val="20"/>
                <w:lang w:val="en-US"/>
              </w:rPr>
            </w:pPr>
          </w:p>
        </w:tc>
        <w:tc>
          <w:tcPr>
            <w:tcW w:w="563" w:type="pct"/>
            <w:shd w:val="clear" w:color="auto" w:fill="auto"/>
            <w:noWrap/>
            <w:vAlign w:val="center"/>
          </w:tcPr>
          <w:p w14:paraId="49DC214D" w14:textId="77777777" w:rsidR="002E4F9A" w:rsidRDefault="002E4F9A">
            <w:pPr>
              <w:rPr>
                <w:sz w:val="20"/>
                <w:szCs w:val="20"/>
                <w:lang w:val="en-US"/>
              </w:rPr>
            </w:pPr>
          </w:p>
        </w:tc>
        <w:tc>
          <w:tcPr>
            <w:tcW w:w="231" w:type="pct"/>
            <w:shd w:val="clear" w:color="auto" w:fill="auto"/>
            <w:noWrap/>
            <w:vAlign w:val="center"/>
          </w:tcPr>
          <w:p w14:paraId="1CF65679" w14:textId="77777777" w:rsidR="002E4F9A" w:rsidRDefault="002E4F9A">
            <w:pPr>
              <w:jc w:val="center"/>
              <w:rPr>
                <w:sz w:val="20"/>
                <w:szCs w:val="20"/>
                <w:lang w:val="en-US"/>
              </w:rPr>
            </w:pPr>
          </w:p>
        </w:tc>
        <w:tc>
          <w:tcPr>
            <w:tcW w:w="563" w:type="pct"/>
            <w:shd w:val="clear" w:color="auto" w:fill="auto"/>
            <w:noWrap/>
            <w:vAlign w:val="center"/>
          </w:tcPr>
          <w:p w14:paraId="31602F15" w14:textId="77777777" w:rsidR="002E4F9A" w:rsidRDefault="002E4F9A">
            <w:pPr>
              <w:jc w:val="center"/>
              <w:rPr>
                <w:sz w:val="20"/>
                <w:szCs w:val="20"/>
                <w:lang w:val="en-US"/>
              </w:rPr>
            </w:pPr>
          </w:p>
        </w:tc>
        <w:tc>
          <w:tcPr>
            <w:tcW w:w="563" w:type="pct"/>
            <w:shd w:val="clear" w:color="auto" w:fill="auto"/>
            <w:noWrap/>
            <w:vAlign w:val="center"/>
          </w:tcPr>
          <w:p w14:paraId="51FB0B46" w14:textId="77777777" w:rsidR="002E4F9A" w:rsidRDefault="002E4F9A">
            <w:pPr>
              <w:jc w:val="center"/>
              <w:rPr>
                <w:sz w:val="20"/>
                <w:szCs w:val="20"/>
                <w:lang w:val="en-US"/>
              </w:rPr>
            </w:pPr>
          </w:p>
        </w:tc>
        <w:tc>
          <w:tcPr>
            <w:tcW w:w="231" w:type="pct"/>
            <w:shd w:val="clear" w:color="auto" w:fill="auto"/>
            <w:noWrap/>
            <w:vAlign w:val="center"/>
          </w:tcPr>
          <w:p w14:paraId="26EC63AF" w14:textId="77777777" w:rsidR="002E4F9A" w:rsidRDefault="002E4F9A">
            <w:pPr>
              <w:jc w:val="center"/>
              <w:rPr>
                <w:sz w:val="20"/>
                <w:szCs w:val="20"/>
                <w:lang w:val="en-US"/>
              </w:rPr>
            </w:pPr>
          </w:p>
        </w:tc>
      </w:tr>
      <w:tr w:rsidR="002E4F9A" w14:paraId="2A335B17" w14:textId="77777777">
        <w:trPr>
          <w:trHeight w:val="360"/>
        </w:trPr>
        <w:tc>
          <w:tcPr>
            <w:tcW w:w="929" w:type="pct"/>
            <w:shd w:val="clear" w:color="auto" w:fill="auto"/>
            <w:vAlign w:val="center"/>
          </w:tcPr>
          <w:p w14:paraId="32CC447B" w14:textId="77777777" w:rsidR="002E4F9A" w:rsidRDefault="0072610E">
            <w:pPr>
              <w:rPr>
                <w:sz w:val="20"/>
                <w:szCs w:val="20"/>
                <w:lang w:val="en-US"/>
              </w:rPr>
            </w:pPr>
            <w:r>
              <w:rPr>
                <w:sz w:val="20"/>
                <w:szCs w:val="20"/>
                <w:lang w:val="en-US"/>
              </w:rPr>
              <w:t>PIB × FD</w:t>
            </w:r>
          </w:p>
        </w:tc>
        <w:tc>
          <w:tcPr>
            <w:tcW w:w="563" w:type="pct"/>
            <w:shd w:val="clear" w:color="auto" w:fill="auto"/>
            <w:noWrap/>
            <w:vAlign w:val="center"/>
          </w:tcPr>
          <w:p w14:paraId="616BE73E" w14:textId="77777777" w:rsidR="002E4F9A" w:rsidRDefault="002E4F9A">
            <w:pPr>
              <w:jc w:val="center"/>
              <w:rPr>
                <w:sz w:val="20"/>
                <w:szCs w:val="20"/>
                <w:lang w:val="en-US"/>
              </w:rPr>
            </w:pPr>
          </w:p>
        </w:tc>
        <w:tc>
          <w:tcPr>
            <w:tcW w:w="563" w:type="pct"/>
            <w:shd w:val="clear" w:color="auto" w:fill="auto"/>
            <w:noWrap/>
            <w:vAlign w:val="center"/>
          </w:tcPr>
          <w:p w14:paraId="03931716" w14:textId="77777777" w:rsidR="002E4F9A" w:rsidRDefault="002E4F9A">
            <w:pPr>
              <w:jc w:val="center"/>
              <w:rPr>
                <w:sz w:val="20"/>
                <w:szCs w:val="20"/>
                <w:lang w:val="en-US"/>
              </w:rPr>
            </w:pPr>
          </w:p>
        </w:tc>
        <w:tc>
          <w:tcPr>
            <w:tcW w:w="231" w:type="pct"/>
            <w:shd w:val="clear" w:color="auto" w:fill="auto"/>
            <w:vAlign w:val="center"/>
          </w:tcPr>
          <w:p w14:paraId="3CE94723" w14:textId="77777777" w:rsidR="002E4F9A" w:rsidRDefault="002E4F9A">
            <w:pPr>
              <w:jc w:val="center"/>
              <w:rPr>
                <w:sz w:val="20"/>
                <w:szCs w:val="20"/>
                <w:lang w:val="en-US"/>
              </w:rPr>
            </w:pPr>
          </w:p>
        </w:tc>
        <w:tc>
          <w:tcPr>
            <w:tcW w:w="563" w:type="pct"/>
            <w:shd w:val="clear" w:color="auto" w:fill="auto"/>
            <w:noWrap/>
            <w:vAlign w:val="center"/>
          </w:tcPr>
          <w:p w14:paraId="5C5AE0A1" w14:textId="77777777" w:rsidR="002E4F9A" w:rsidRDefault="0072610E">
            <w:pPr>
              <w:jc w:val="center"/>
              <w:rPr>
                <w:sz w:val="20"/>
                <w:szCs w:val="20"/>
                <w:lang w:val="en-US"/>
              </w:rPr>
            </w:pPr>
            <w:r>
              <w:rPr>
                <w:sz w:val="20"/>
                <w:szCs w:val="20"/>
                <w:lang w:val="en-US"/>
              </w:rPr>
              <w:t>-2.06</w:t>
            </w:r>
          </w:p>
        </w:tc>
        <w:tc>
          <w:tcPr>
            <w:tcW w:w="563" w:type="pct"/>
            <w:shd w:val="clear" w:color="auto" w:fill="auto"/>
            <w:noWrap/>
            <w:vAlign w:val="center"/>
          </w:tcPr>
          <w:p w14:paraId="2568754E" w14:textId="77777777" w:rsidR="002E4F9A" w:rsidRDefault="0072610E">
            <w:pPr>
              <w:jc w:val="center"/>
              <w:rPr>
                <w:sz w:val="20"/>
                <w:szCs w:val="20"/>
                <w:lang w:val="en-US"/>
              </w:rPr>
            </w:pPr>
            <w:r>
              <w:rPr>
                <w:sz w:val="20"/>
                <w:szCs w:val="20"/>
                <w:lang w:val="en-US"/>
              </w:rPr>
              <w:t>*</w:t>
            </w:r>
          </w:p>
        </w:tc>
        <w:tc>
          <w:tcPr>
            <w:tcW w:w="231" w:type="pct"/>
            <w:shd w:val="clear" w:color="auto" w:fill="auto"/>
            <w:noWrap/>
            <w:vAlign w:val="center"/>
          </w:tcPr>
          <w:p w14:paraId="3368EBA2" w14:textId="77777777" w:rsidR="002E4F9A" w:rsidRDefault="002E4F9A">
            <w:pPr>
              <w:jc w:val="center"/>
              <w:rPr>
                <w:sz w:val="20"/>
                <w:szCs w:val="20"/>
                <w:lang w:val="en-US"/>
              </w:rPr>
            </w:pPr>
          </w:p>
        </w:tc>
        <w:tc>
          <w:tcPr>
            <w:tcW w:w="563" w:type="pct"/>
            <w:shd w:val="clear" w:color="auto" w:fill="auto"/>
            <w:noWrap/>
            <w:vAlign w:val="center"/>
          </w:tcPr>
          <w:p w14:paraId="5B246577" w14:textId="77777777" w:rsidR="002E4F9A" w:rsidRDefault="002E4F9A">
            <w:pPr>
              <w:jc w:val="center"/>
              <w:rPr>
                <w:sz w:val="20"/>
                <w:szCs w:val="20"/>
                <w:lang w:val="en-US"/>
              </w:rPr>
            </w:pPr>
          </w:p>
        </w:tc>
        <w:tc>
          <w:tcPr>
            <w:tcW w:w="563" w:type="pct"/>
            <w:shd w:val="clear" w:color="auto" w:fill="auto"/>
            <w:noWrap/>
            <w:vAlign w:val="center"/>
          </w:tcPr>
          <w:p w14:paraId="1E55683D" w14:textId="77777777" w:rsidR="002E4F9A" w:rsidRDefault="002E4F9A">
            <w:pPr>
              <w:jc w:val="center"/>
              <w:rPr>
                <w:sz w:val="20"/>
                <w:szCs w:val="20"/>
                <w:lang w:val="en-US"/>
              </w:rPr>
            </w:pPr>
          </w:p>
        </w:tc>
        <w:tc>
          <w:tcPr>
            <w:tcW w:w="231" w:type="pct"/>
            <w:shd w:val="clear" w:color="auto" w:fill="auto"/>
            <w:noWrap/>
            <w:vAlign w:val="center"/>
          </w:tcPr>
          <w:p w14:paraId="4D8CB61D" w14:textId="77777777" w:rsidR="002E4F9A" w:rsidRDefault="002E4F9A">
            <w:pPr>
              <w:jc w:val="center"/>
              <w:rPr>
                <w:sz w:val="20"/>
                <w:szCs w:val="20"/>
                <w:lang w:val="en-US"/>
              </w:rPr>
            </w:pPr>
          </w:p>
        </w:tc>
      </w:tr>
    </w:tbl>
    <w:p w14:paraId="0F3A520E" w14:textId="77777777" w:rsidR="002E4F9A" w:rsidRDefault="002E4F9A">
      <w:pPr>
        <w:tabs>
          <w:tab w:val="left" w:pos="3720"/>
        </w:tabs>
        <w:spacing w:line="480" w:lineRule="auto"/>
        <w:rPr>
          <w:b/>
          <w:lang w:val="en-US"/>
        </w:rPr>
      </w:pPr>
    </w:p>
    <w:p w14:paraId="4B6AAE9D" w14:textId="77777777" w:rsidR="002E4F9A" w:rsidRDefault="0072610E">
      <w:pPr>
        <w:tabs>
          <w:tab w:val="left" w:pos="3720"/>
        </w:tabs>
        <w:spacing w:line="480" w:lineRule="auto"/>
        <w:rPr>
          <w:b/>
          <w:lang w:val="en-US"/>
        </w:rPr>
      </w:pPr>
      <w:r>
        <w:rPr>
          <w:b/>
          <w:lang w:val="en-US"/>
        </w:rPr>
        <w:br w:type="page"/>
      </w:r>
    </w:p>
    <w:p w14:paraId="56B99A78" w14:textId="058E2056" w:rsidR="002E4F9A" w:rsidRDefault="0072610E">
      <w:pPr>
        <w:tabs>
          <w:tab w:val="left" w:pos="3720"/>
        </w:tabs>
        <w:spacing w:line="480" w:lineRule="auto"/>
        <w:rPr>
          <w:bCs/>
          <w:lang w:val="en-US"/>
        </w:rPr>
      </w:pPr>
      <w:r>
        <w:rPr>
          <w:b/>
          <w:lang w:val="en-US"/>
        </w:rPr>
        <w:lastRenderedPageBreak/>
        <w:t xml:space="preserve">Supplementary Figure S1 </w:t>
      </w:r>
      <w:r>
        <w:rPr>
          <w:bCs/>
          <w:lang w:val="en-US"/>
        </w:rPr>
        <w:t>Effects of phylogenetic isolation aboveground and belowground on the fungal abundance and diversity after 8-month decomposition</w:t>
      </w:r>
      <w:r w:rsidR="00B36136">
        <w:rPr>
          <w:bCs/>
          <w:lang w:val="en-US"/>
        </w:rPr>
        <w:t xml:space="preserve"> according to multiple regression analysis</w:t>
      </w:r>
      <w:r>
        <w:rPr>
          <w:bCs/>
          <w:lang w:val="en-US"/>
        </w:rPr>
        <w:t>.</w:t>
      </w:r>
      <w:r>
        <w:rPr>
          <w:b/>
          <w:lang w:val="en-US"/>
        </w:rPr>
        <w:t xml:space="preserve"> * </w:t>
      </w:r>
      <w:r>
        <w:rPr>
          <w:bCs/>
          <w:lang w:val="en-US"/>
        </w:rPr>
        <w:t xml:space="preserve">indicates  partial residuals. </w:t>
      </w:r>
      <w:r>
        <w:rPr>
          <w:lang w:val="en-US"/>
        </w:rPr>
        <w:t xml:space="preserve">Residual degree of freedom is 39. </w:t>
      </w:r>
    </w:p>
    <w:p w14:paraId="2967DAD7" w14:textId="77777777" w:rsidR="002E4F9A" w:rsidRDefault="0072610E">
      <w:pPr>
        <w:tabs>
          <w:tab w:val="left" w:pos="3720"/>
        </w:tabs>
        <w:spacing w:line="480" w:lineRule="auto"/>
        <w:rPr>
          <w:b/>
          <w:lang w:val="en-US"/>
        </w:rPr>
      </w:pPr>
      <w:r>
        <w:rPr>
          <w:b/>
          <w:noProof/>
          <w:lang w:val="en-US" w:eastAsia="en-US"/>
        </w:rPr>
        <w:drawing>
          <wp:inline distT="0" distB="0" distL="0" distR="0" wp14:anchorId="05D5A0C3" wp14:editId="6F850977">
            <wp:extent cx="5847080" cy="5408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l="14555" t="5544" r="12472" b="4470"/>
                    <a:stretch>
                      <a:fillRect/>
                    </a:stretch>
                  </pic:blipFill>
                  <pic:spPr>
                    <a:xfrm>
                      <a:off x="0" y="0"/>
                      <a:ext cx="5855250" cy="5415586"/>
                    </a:xfrm>
                    <a:prstGeom prst="rect">
                      <a:avLst/>
                    </a:prstGeom>
                    <a:ln>
                      <a:noFill/>
                    </a:ln>
                  </pic:spPr>
                </pic:pic>
              </a:graphicData>
            </a:graphic>
          </wp:inline>
        </w:drawing>
      </w:r>
    </w:p>
    <w:p w14:paraId="10433D81" w14:textId="77777777" w:rsidR="002E4F9A" w:rsidRDefault="002E4F9A">
      <w:pPr>
        <w:tabs>
          <w:tab w:val="left" w:pos="3720"/>
        </w:tabs>
        <w:spacing w:line="480" w:lineRule="auto"/>
        <w:rPr>
          <w:b/>
          <w:lang w:val="en-US"/>
        </w:rPr>
      </w:pPr>
    </w:p>
    <w:p w14:paraId="7E9B37B4" w14:textId="77777777" w:rsidR="002E4F9A" w:rsidRDefault="0072610E">
      <w:pPr>
        <w:tabs>
          <w:tab w:val="left" w:pos="3720"/>
        </w:tabs>
        <w:spacing w:line="480" w:lineRule="auto"/>
        <w:rPr>
          <w:b/>
          <w:lang w:val="en-US"/>
        </w:rPr>
      </w:pPr>
      <w:r>
        <w:rPr>
          <w:b/>
          <w:lang w:val="en-US"/>
        </w:rPr>
        <w:br w:type="page"/>
      </w:r>
    </w:p>
    <w:p w14:paraId="23B4FD49" w14:textId="77777777" w:rsidR="002E4F9A" w:rsidRDefault="0072610E">
      <w:pPr>
        <w:tabs>
          <w:tab w:val="left" w:pos="3720"/>
        </w:tabs>
        <w:spacing w:line="480" w:lineRule="auto"/>
        <w:rPr>
          <w:b/>
          <w:lang w:val="en-US"/>
        </w:rPr>
      </w:pPr>
      <w:r>
        <w:rPr>
          <w:b/>
          <w:lang w:val="en-US"/>
        </w:rPr>
        <w:lastRenderedPageBreak/>
        <w:t>Supplementary Methodology S</w:t>
      </w:r>
      <w:bookmarkEnd w:id="0"/>
      <w:bookmarkEnd w:id="1"/>
      <w:r>
        <w:rPr>
          <w:b/>
          <w:lang w:val="en-US"/>
        </w:rPr>
        <w:t>1. Brief introduction to the studied forest, the selection of trees and phylogenetic distance estimation between focal oaks and their neighbors</w:t>
      </w:r>
    </w:p>
    <w:p w14:paraId="7165ADF6" w14:textId="77777777" w:rsidR="002E4F9A" w:rsidRDefault="0072610E">
      <w:pPr>
        <w:spacing w:line="480" w:lineRule="auto"/>
        <w:contextualSpacing/>
        <w:jc w:val="both"/>
        <w:rPr>
          <w:lang w:val="en-US"/>
        </w:rPr>
      </w:pPr>
      <w:r>
        <w:rPr>
          <w:lang w:val="en-US"/>
        </w:rPr>
        <w:t xml:space="preserve">The forest was </w:t>
      </w:r>
      <w:r>
        <w:rPr>
          <w:lang w:val="en-GB"/>
        </w:rPr>
        <w:t>located in Rennes, Brittany (France), dating</w:t>
      </w:r>
      <w:r>
        <w:rPr>
          <w:lang w:val="en-US"/>
        </w:rPr>
        <w:t xml:space="preserve"> back to at least the 12th century. This forest has a typical oceanic climate with a mean annual precipitation of 644 mm and a mean annual temperature of 11.4 °C with a seasonal amplitude of 15.2 °C (</w:t>
      </w:r>
      <w:r>
        <w:rPr>
          <w:color w:val="0070C0"/>
          <w:lang w:val="en-US"/>
        </w:rPr>
        <w:t>Raffalli-Delerce et al. 2004</w:t>
      </w:r>
      <w:r>
        <w:rPr>
          <w:lang w:val="en-US"/>
        </w:rPr>
        <w:t>). The most dominant species in this forest were oaks (</w:t>
      </w:r>
      <w:r>
        <w:rPr>
          <w:i/>
          <w:lang w:val="en-US"/>
        </w:rPr>
        <w:t>Quercus petraea</w:t>
      </w:r>
      <w:r>
        <w:rPr>
          <w:lang w:val="en-US"/>
        </w:rPr>
        <w:t xml:space="preserve"> or </w:t>
      </w:r>
      <w:r>
        <w:rPr>
          <w:i/>
          <w:lang w:val="en-US"/>
        </w:rPr>
        <w:t>Q. robur</w:t>
      </w:r>
      <w:r>
        <w:rPr>
          <w:iCs/>
          <w:lang w:val="en-US"/>
        </w:rPr>
        <w:t>; unpublished microsatellite analyses showing that all are to some degree hybrids</w:t>
      </w:r>
      <w:r>
        <w:rPr>
          <w:lang w:val="en-US"/>
        </w:rPr>
        <w:t>) and pines (</w:t>
      </w:r>
      <w:r>
        <w:rPr>
          <w:i/>
          <w:lang w:val="en-US"/>
        </w:rPr>
        <w:t>Pinus sylvestris</w:t>
      </w:r>
      <w:r>
        <w:rPr>
          <w:lang w:val="en-US"/>
        </w:rPr>
        <w:t>), and the other main tree species are similar to the typical oceanic European temperate forests (</w:t>
      </w:r>
      <w:r>
        <w:rPr>
          <w:color w:val="0070C0"/>
          <w:lang w:val="en-US"/>
        </w:rPr>
        <w:t>Yguel et al. 2011</w:t>
      </w:r>
      <w:r>
        <w:rPr>
          <w:lang w:val="en-US"/>
        </w:rPr>
        <w:t>). We selected 22 focal oaks whose tree circumferences at breast height are 62.1 ± 16.7 cm. Neighboring trees (</w:t>
      </w:r>
      <w:r>
        <w:rPr>
          <w:i/>
          <w:lang w:val="en-US"/>
        </w:rPr>
        <w:t>i.e.</w:t>
      </w:r>
      <w:r>
        <w:rPr>
          <w:lang w:val="en-US"/>
        </w:rPr>
        <w:t xml:space="preserve"> overlap of projected crown surfaces) were </w:t>
      </w:r>
      <w:r>
        <w:rPr>
          <w:i/>
          <w:lang w:val="en-US"/>
        </w:rPr>
        <w:t>Fagus sylvatica, Castanea sativa, Sorbus torminalis, Carpinus betulus, Quercus petraea, Quercus robur, Abies alba, Rhamnus frangula, Betula pendula</w:t>
      </w:r>
      <w:r>
        <w:rPr>
          <w:lang w:val="en-US"/>
        </w:rPr>
        <w:t xml:space="preserve"> and</w:t>
      </w:r>
      <w:r>
        <w:rPr>
          <w:i/>
          <w:lang w:val="en-US"/>
        </w:rPr>
        <w:t xml:space="preserve"> Pinus sylvestris.</w:t>
      </w:r>
      <w:r>
        <w:rPr>
          <w:lang w:val="en-US"/>
        </w:rPr>
        <w:t xml:space="preserve"> Trees were chosen by pair, with one tree in a canopy dominated by oaks and </w:t>
      </w:r>
      <w:r>
        <w:rPr>
          <w:i/>
          <w:lang w:val="en-US"/>
        </w:rPr>
        <w:t>Fagus</w:t>
      </w:r>
      <w:r>
        <w:rPr>
          <w:lang w:val="en-US"/>
        </w:rPr>
        <w:t xml:space="preserve"> (i.e. under low phylogenetic isolation, </w:t>
      </w:r>
      <w:r>
        <w:rPr>
          <w:color w:val="0070C0"/>
          <w:lang w:val="en-US"/>
        </w:rPr>
        <w:t>Fig. 1c</w:t>
      </w:r>
      <w:r>
        <w:rPr>
          <w:lang w:val="en-US"/>
        </w:rPr>
        <w:t xml:space="preserve">), and the other trees in a canopy dominated by pines, </w:t>
      </w:r>
      <w:r>
        <w:rPr>
          <w:i/>
          <w:lang w:val="en-US"/>
        </w:rPr>
        <w:t>Ilex</w:t>
      </w:r>
      <w:r>
        <w:rPr>
          <w:lang w:val="en-US"/>
        </w:rPr>
        <w:t xml:space="preserve"> and other angiosperms (</w:t>
      </w:r>
      <w:r>
        <w:rPr>
          <w:i/>
          <w:lang w:val="en-US"/>
        </w:rPr>
        <w:t>i.e.</w:t>
      </w:r>
      <w:r>
        <w:rPr>
          <w:lang w:val="en-US"/>
        </w:rPr>
        <w:t xml:space="preserve"> under high phylogenetic isolation, </w:t>
      </w:r>
      <w:r>
        <w:rPr>
          <w:color w:val="0070C0"/>
          <w:lang w:val="en-US"/>
        </w:rPr>
        <w:t>Fig. 1c</w:t>
      </w:r>
      <w:r>
        <w:rPr>
          <w:lang w:val="en-US"/>
        </w:rPr>
        <w:t xml:space="preserve">). Trees within a pair were close to each other (30–150 m apart), and belonged to the same oak species, </w:t>
      </w:r>
      <w:r>
        <w:rPr>
          <w:i/>
          <w:lang w:val="en-US"/>
        </w:rPr>
        <w:t>Q. petraea</w:t>
      </w:r>
      <w:r>
        <w:rPr>
          <w:lang w:val="en-US"/>
        </w:rPr>
        <w:t xml:space="preserve"> or </w:t>
      </w:r>
      <w:r>
        <w:rPr>
          <w:i/>
          <w:lang w:val="en-US"/>
        </w:rPr>
        <w:t>Q. robur</w:t>
      </w:r>
      <w:r>
        <w:rPr>
          <w:lang w:val="en-US"/>
        </w:rPr>
        <w:t>. Pairs were spread across the entire forest. Such an approach of pairing or blocking has been recommended to partial out spatially varying environmental factors such as soil composition (</w:t>
      </w:r>
      <w:r>
        <w:rPr>
          <w:color w:val="0070C0"/>
          <w:lang w:val="en-US"/>
        </w:rPr>
        <w:t>Legendre et al. 2004</w:t>
      </w:r>
      <w:r>
        <w:rPr>
          <w:lang w:val="en-US"/>
        </w:rPr>
        <w:t>).</w:t>
      </w:r>
    </w:p>
    <w:p w14:paraId="64CFAB67" w14:textId="77777777" w:rsidR="002E4F9A" w:rsidRDefault="002E4F9A">
      <w:pPr>
        <w:spacing w:line="480" w:lineRule="auto"/>
        <w:contextualSpacing/>
        <w:rPr>
          <w:lang w:val="en-US"/>
        </w:rPr>
      </w:pPr>
    </w:p>
    <w:p w14:paraId="0DEF8422" w14:textId="77777777" w:rsidR="002E4F9A" w:rsidRDefault="0072610E">
      <w:pPr>
        <w:spacing w:line="480" w:lineRule="auto"/>
        <w:contextualSpacing/>
        <w:jc w:val="both"/>
        <w:rPr>
          <w:lang w:val="en-US"/>
        </w:rPr>
      </w:pPr>
      <w:r>
        <w:rPr>
          <w:lang w:val="en-US"/>
        </w:rPr>
        <w:lastRenderedPageBreak/>
        <w:t xml:space="preserve">In order to quantify phylogenetic distance, we used the younger of the crown ages of the two lineages involved, </w:t>
      </w:r>
      <w:r>
        <w:rPr>
          <w:i/>
          <w:lang w:val="en-US"/>
        </w:rPr>
        <w:t>i.e.</w:t>
      </w:r>
      <w:r>
        <w:rPr>
          <w:lang w:val="en-US"/>
        </w:rPr>
        <w:t xml:space="preserve"> of the two ages of earliest diversification within the two lineages (identified based on </w:t>
      </w:r>
      <w:r>
        <w:rPr>
          <w:color w:val="0070C0"/>
          <w:lang w:val="en-US"/>
        </w:rPr>
        <w:t>APG 2016</w:t>
      </w:r>
      <w:r>
        <w:rPr>
          <w:lang w:val="en-US"/>
        </w:rPr>
        <w:t xml:space="preserve">). For instance, we ranked the comparison between oak and pine species as a comparison between two classes, Gymnosperms and Angiosperms, of which the younger is approximately 140 million years old (the crown age of angiosperms), and the phylogenetic distance is hence 140 million years. Thus, the younger of the two crown ages represents biologically the time when the oak lineage and the other lineage started to be physically and physiologically distinct from a point of view of mycorrhizal fungi or of other decomposers tightly interacting with the tree. Moreover, this age also avoids giving overly weight to gymnosperms, in contrast to stem-age distance which would in many cases simply be a descriptor of % of gymnosperms in the neighborhood. Overall, mean phylogenetic isolation ranged from 10 to 125.66 million years, and varied continuously between these extremes. </w:t>
      </w:r>
    </w:p>
    <w:p w14:paraId="38ACCD8A" w14:textId="77777777" w:rsidR="002E4F9A" w:rsidRDefault="002E4F9A">
      <w:pPr>
        <w:pStyle w:val="EndNoteBibliography"/>
        <w:spacing w:line="480" w:lineRule="auto"/>
        <w:rPr>
          <w:b/>
          <w:bCs/>
        </w:rPr>
      </w:pPr>
    </w:p>
    <w:p w14:paraId="58560205" w14:textId="77777777" w:rsidR="002E4F9A" w:rsidRDefault="0072610E">
      <w:pPr>
        <w:pStyle w:val="EndNoteBibliography"/>
        <w:spacing w:line="480" w:lineRule="auto"/>
        <w:rPr>
          <w:b/>
          <w:bCs/>
        </w:rPr>
      </w:pPr>
      <w:r>
        <w:rPr>
          <w:b/>
          <w:bCs/>
        </w:rPr>
        <w:t>References</w:t>
      </w:r>
    </w:p>
    <w:p w14:paraId="76986051" w14:textId="77777777" w:rsidR="002E4F9A" w:rsidRDefault="0072610E">
      <w:pPr>
        <w:pStyle w:val="EndNoteBibliography"/>
        <w:spacing w:line="480" w:lineRule="auto"/>
        <w:ind w:left="480" w:hangingChars="200" w:hanging="480"/>
      </w:pPr>
      <w:r>
        <w:t>Chase, M. W., Christenhusz, M., Fay, M. F., Byng, J. W., Judd, W. S., Soltis, D. E., et al. (2016). An update of the Angiosperm Phylogeny Group classification for the orders and families of flowering plants: APG IV. Botanical Journal of the Linnean Society, 181(1), 1–20.</w:t>
      </w:r>
    </w:p>
    <w:p w14:paraId="4EB3EFD9" w14:textId="77777777" w:rsidR="002E4F9A" w:rsidRDefault="0072610E">
      <w:pPr>
        <w:pStyle w:val="EndNoteBibliography"/>
        <w:spacing w:line="480" w:lineRule="auto"/>
        <w:ind w:left="480" w:hangingChars="200" w:hanging="480"/>
      </w:pPr>
      <w:r>
        <w:t xml:space="preserve">Legendre, P., Dale, M.R., Fortin, M.-J., Casgrain, P. &amp; Gurevitch, J. (2004). Effects of spatial </w:t>
      </w:r>
      <w:r>
        <w:lastRenderedPageBreak/>
        <w:t xml:space="preserve">structures on the results of field experiments. </w:t>
      </w:r>
      <w:r>
        <w:rPr>
          <w:i/>
        </w:rPr>
        <w:t>Ecology</w:t>
      </w:r>
      <w:r>
        <w:t>, 85, 3202-3214.</w:t>
      </w:r>
    </w:p>
    <w:p w14:paraId="68052B60" w14:textId="77777777" w:rsidR="002E4F9A" w:rsidRPr="00994F51" w:rsidRDefault="0072610E">
      <w:pPr>
        <w:pStyle w:val="EndNoteBibliography"/>
        <w:spacing w:line="480" w:lineRule="auto"/>
        <w:ind w:left="480" w:hangingChars="200" w:hanging="480"/>
        <w:rPr>
          <w:lang w:val="fr-FR"/>
        </w:rPr>
      </w:pPr>
      <w:r>
        <w:t xml:space="preserve">Raffalli‐Delerce, G., Masson‐Delmotte, V., Dupouey, J., Stievenard, M., Breda, N. &amp; Moisselin, J. (2004). Reconstruction of summer droughts using tree‐ring cellulose isotopes: A calibration study with living oaks from Brittany (western France). </w:t>
      </w:r>
      <w:r w:rsidRPr="00994F51">
        <w:rPr>
          <w:i/>
          <w:lang w:val="fr-FR"/>
        </w:rPr>
        <w:t>Tellus B</w:t>
      </w:r>
      <w:r w:rsidRPr="00994F51">
        <w:rPr>
          <w:lang w:val="fr-FR"/>
        </w:rPr>
        <w:t>, 56, 160-174.</w:t>
      </w:r>
    </w:p>
    <w:p w14:paraId="295DF005" w14:textId="77777777" w:rsidR="002E4F9A" w:rsidRDefault="0072610E">
      <w:pPr>
        <w:pStyle w:val="EndNoteBibliography"/>
        <w:spacing w:line="480" w:lineRule="auto"/>
        <w:ind w:left="480" w:hangingChars="200" w:hanging="480"/>
      </w:pPr>
      <w:r w:rsidRPr="00994F51">
        <w:rPr>
          <w:lang w:val="fr-FR"/>
        </w:rPr>
        <w:t>Yguel, B., Bailey, R., Tosh, N.D., Vialatte, A., Vasseur, C., Vitrac, X.</w:t>
      </w:r>
      <w:r w:rsidRPr="00994F51">
        <w:rPr>
          <w:i/>
          <w:lang w:val="fr-FR"/>
        </w:rPr>
        <w:t xml:space="preserve"> et al.</w:t>
      </w:r>
      <w:r w:rsidRPr="00994F51">
        <w:rPr>
          <w:lang w:val="fr-FR"/>
        </w:rPr>
        <w:t xml:space="preserve"> </w:t>
      </w:r>
      <w:r>
        <w:t xml:space="preserve">(2011). Phytophagy on phylogenetically isolated trees: why hosts should escape their relatives. </w:t>
      </w:r>
      <w:r>
        <w:rPr>
          <w:i/>
        </w:rPr>
        <w:t>Ecology Letters</w:t>
      </w:r>
      <w:r>
        <w:t>, 14, 1117-1124.</w:t>
      </w:r>
    </w:p>
    <w:p w14:paraId="13CDCA1C" w14:textId="77777777" w:rsidR="002E4F9A" w:rsidRDefault="002E4F9A">
      <w:pPr>
        <w:spacing w:line="480" w:lineRule="auto"/>
        <w:contextualSpacing/>
        <w:jc w:val="both"/>
        <w:rPr>
          <w:lang w:val="en-US"/>
        </w:rPr>
      </w:pPr>
    </w:p>
    <w:p w14:paraId="58CF42ED" w14:textId="77777777" w:rsidR="002E4F9A" w:rsidRDefault="002E4F9A">
      <w:pPr>
        <w:spacing w:line="480" w:lineRule="auto"/>
        <w:contextualSpacing/>
        <w:rPr>
          <w:lang w:val="en-US"/>
        </w:rPr>
      </w:pPr>
    </w:p>
    <w:p w14:paraId="22476520" w14:textId="77777777" w:rsidR="002E4F9A" w:rsidRDefault="002E4F9A">
      <w:pPr>
        <w:spacing w:line="480" w:lineRule="auto"/>
        <w:contextualSpacing/>
        <w:rPr>
          <w:lang w:val="en-US"/>
        </w:rPr>
      </w:pPr>
    </w:p>
    <w:p w14:paraId="27FF4D1A" w14:textId="77777777" w:rsidR="002E4F9A" w:rsidRDefault="002E4F9A">
      <w:pPr>
        <w:spacing w:line="480" w:lineRule="auto"/>
        <w:contextualSpacing/>
        <w:rPr>
          <w:lang w:val="en-US"/>
        </w:rPr>
      </w:pPr>
    </w:p>
    <w:p w14:paraId="083D9512" w14:textId="77777777" w:rsidR="002E4F9A" w:rsidRDefault="002E4F9A">
      <w:pPr>
        <w:spacing w:line="480" w:lineRule="auto"/>
        <w:contextualSpacing/>
        <w:rPr>
          <w:lang w:val="en-US"/>
        </w:rPr>
      </w:pPr>
    </w:p>
    <w:p w14:paraId="3D8C96FA" w14:textId="77777777" w:rsidR="002E4F9A" w:rsidRDefault="0072610E">
      <w:pPr>
        <w:tabs>
          <w:tab w:val="left" w:pos="3720"/>
        </w:tabs>
        <w:rPr>
          <w:lang w:val="en-US"/>
        </w:rPr>
      </w:pPr>
      <w:r>
        <w:rPr>
          <w:lang w:val="en-US"/>
        </w:rPr>
        <w:br w:type="page"/>
      </w:r>
    </w:p>
    <w:p w14:paraId="5588BA94" w14:textId="77777777" w:rsidR="002E4F9A" w:rsidRDefault="0072610E">
      <w:pPr>
        <w:tabs>
          <w:tab w:val="left" w:pos="3720"/>
        </w:tabs>
        <w:spacing w:line="480" w:lineRule="auto"/>
        <w:rPr>
          <w:bCs/>
          <w:lang w:val="en-US"/>
        </w:rPr>
      </w:pPr>
      <w:r>
        <w:rPr>
          <w:b/>
          <w:lang w:val="en-US"/>
        </w:rPr>
        <w:lastRenderedPageBreak/>
        <w:t xml:space="preserve">Supplementary Methodology S2. </w:t>
      </w:r>
      <w:r>
        <w:rPr>
          <w:bCs/>
          <w:lang w:val="en-US"/>
        </w:rPr>
        <w:t>Measurements on fungal abundance and diversity</w:t>
      </w:r>
    </w:p>
    <w:p w14:paraId="796A9DB9" w14:textId="77777777" w:rsidR="002E4F9A" w:rsidRDefault="0072610E">
      <w:pPr>
        <w:spacing w:line="480" w:lineRule="auto"/>
        <w:jc w:val="both"/>
        <w:rPr>
          <w:color w:val="333333"/>
          <w:shd w:val="clear" w:color="auto" w:fill="FCFCFC"/>
          <w:lang w:val="en-US"/>
        </w:rPr>
      </w:pPr>
      <w:r>
        <w:rPr>
          <w:color w:val="333333"/>
          <w:shd w:val="clear" w:color="auto" w:fill="FCFCFC"/>
          <w:lang w:val="en-US"/>
        </w:rPr>
        <w:t>Total DNA was extracted from 44 litter samples (0.5 g) using the FastDNA SPIN kit for soil (MP Biomedicals, Illkirch, France). The extraction was done twice for each litter sample and pooled. The quantity and quality of the DNA extracted were evaluated by agarose gel electrophoresis and Qubit (Qubit Fluorometer, Invitrogen, CA 92008, USA). ITS amplicon pyrosequencing was performed using the fungal primer pair ITS1F and ITS2. The primers used included unique barcodes to generate PCR ITS rRNA fragments of about 400 bp. Four microliters of 1/10 diluted DNA extract (corresponding to a total of 25 ng of DNA) were used in a PCR containing 2-U Kapa HiFi DNA Polymerase, 1× Fidelity Buffer, 300-μM dNTP, 250-nM ITS1 primer, and 250-nM ITS2 primer in a final volume of 100 μl. PCR was performed with initial denaturation at 95 °C for 5 min, followed by 30 cycles of 98 °C for 20 s, 65 °C for 25 s and 72 °C for 1 min, with a final extension of 72 °C for 2 min. Three separate amplification reactions of 50 μl for each sample were performed and pooled before purification. The PCR products were purified using a Qiagen QIAquick Gel Extraction kit and the concentration of the purified PCR products was measured using Qubit (Qubit Fluorometer, Invitrogen, CA 92008, USA). An equimolar mix of all amplicon libraries was used for pyrosequencing using the GS FLX Titanium Sequencing Kit XLR70 (Roche) on the Genome Sequencer FLX 454 Titanium platform (Roche) at the Biogenouest genomic plateforme (Rennes, France). Beckman Coulter Genomics (Danvers, MA, USA). Pyrosequencing gave a total of 506,276 raw sequences.</w:t>
      </w:r>
    </w:p>
    <w:p w14:paraId="0A31B9DF" w14:textId="77777777" w:rsidR="002E4F9A" w:rsidRDefault="0072610E">
      <w:pPr>
        <w:spacing w:line="480" w:lineRule="auto"/>
        <w:jc w:val="both"/>
        <w:rPr>
          <w:color w:val="333333"/>
          <w:shd w:val="clear" w:color="auto" w:fill="FCFCFC"/>
          <w:lang w:val="en-US"/>
        </w:rPr>
      </w:pPr>
      <w:r>
        <w:rPr>
          <w:color w:val="333333"/>
          <w:shd w:val="clear" w:color="auto" w:fill="FCFCFC"/>
          <w:lang w:val="en-US"/>
        </w:rPr>
        <w:lastRenderedPageBreak/>
        <w:t>ITS pyrosequences were demultiplexed according to the multiplex identifier (MID) using Mothur v.1.22.2 (</w:t>
      </w:r>
      <w:r>
        <w:rPr>
          <w:color w:val="0070C0"/>
          <w:lang w:val="en-US"/>
        </w:rPr>
        <w:t>Schloss et al. </w:t>
      </w:r>
      <w:hyperlink r:id="rId10" w:anchor="ref-CR68" w:tooltip="Schloss PD, Westcott SL, Ryabin T, Hall JR, Hartmann M, Hollister EB, Lesniewski RA, Oakley BB, Parks DH, Robinson CJ, Sahl JW, Stres B, Thallinger GG, van Horn DJ, Weber CF (2009) Introducing mothur: open-source, platform-independent, community-supported soft" w:history="1">
        <w:r>
          <w:rPr>
            <w:color w:val="0070C0"/>
            <w:lang w:val="en-US"/>
          </w:rPr>
          <w:t>2009</w:t>
        </w:r>
      </w:hyperlink>
      <w:r>
        <w:rPr>
          <w:color w:val="333333"/>
          <w:shd w:val="clear" w:color="auto" w:fill="FCFCFC"/>
          <w:lang w:val="en-US"/>
        </w:rPr>
        <w:t>) and UPARSE pipeline (Usearch v7.0.1001) was used for trimming (200 bp; 480,625 sequences retained at this step), filtering (quality score ≥ 30/40), and operational taxonomic units (OTUs) clustering (</w:t>
      </w:r>
      <w:r>
        <w:rPr>
          <w:color w:val="0070C0"/>
          <w:lang w:val="en-US"/>
        </w:rPr>
        <w:t>Edgar </w:t>
      </w:r>
      <w:hyperlink r:id="rId11" w:anchor="ref-CR21" w:tooltip="Edgar RC (2013) UPARSE: highly accurate OTU sequences from microbial amplicon reads. Nature meth 10:996–998" w:history="1">
        <w:r>
          <w:rPr>
            <w:color w:val="0070C0"/>
            <w:lang w:val="en-US"/>
          </w:rPr>
          <w:t>2013</w:t>
        </w:r>
      </w:hyperlink>
      <w:r>
        <w:rPr>
          <w:color w:val="333333"/>
          <w:shd w:val="clear" w:color="auto" w:fill="FCFCFC"/>
          <w:lang w:val="en-US"/>
        </w:rPr>
        <w:t>). After the chimera check step, 424,149 sequences were retained. According to Edgar (</w:t>
      </w:r>
      <w:hyperlink r:id="rId12" w:anchor="ref-CR21" w:tooltip="Edgar RC (2013) UPARSE: highly accurate OTU sequences from microbial amplicon reads. Nature meth 10:996–998" w:history="1">
        <w:r>
          <w:rPr>
            <w:color w:val="0070C0"/>
            <w:lang w:val="en-US"/>
          </w:rPr>
          <w:t>2013</w:t>
        </w:r>
      </w:hyperlink>
      <w:r>
        <w:rPr>
          <w:color w:val="333333"/>
          <w:shd w:val="clear" w:color="auto" w:fill="FCFCFC"/>
          <w:lang w:val="en-US"/>
        </w:rPr>
        <w:t>), OTUs are defined using a single representative sequence and a centroid approach. The clusterisation of OTUs was done using abundance-sorted sequences with the cluster_otus command of Usearch with a 97% similarity threshold. Post-processing is needed to map reads to OTUs and construct an OTU table. The taxonomic assignation was determined for each OTU using the Basic Local Alignment Search Tool (BLAST) algorithm v 2.2.23 (</w:t>
      </w:r>
      <w:r>
        <w:rPr>
          <w:color w:val="0070C0"/>
          <w:lang w:val="en-US"/>
        </w:rPr>
        <w:t>Altschul et al. </w:t>
      </w:r>
      <w:hyperlink r:id="rId13" w:anchor="ref-CR4" w:tooltip="Altschul SF, Gish W, Miller W, Myers EW, Lipman DJ (1990) Basic Local Alignment Search Tool. J Mol Biol 21:403–410" w:history="1">
        <w:r>
          <w:rPr>
            <w:color w:val="0070C0"/>
            <w:lang w:val="en-US"/>
          </w:rPr>
          <w:t>1990</w:t>
        </w:r>
      </w:hyperlink>
      <w:r>
        <w:rPr>
          <w:color w:val="333333"/>
          <w:shd w:val="clear" w:color="auto" w:fill="FCFCFC"/>
          <w:lang w:val="en-US"/>
        </w:rPr>
        <w:t>) against the UNITE database release 5.0 (</w:t>
      </w:r>
      <w:r>
        <w:rPr>
          <w:color w:val="0070C0"/>
          <w:lang w:val="en-US"/>
        </w:rPr>
        <w:t>Kõljalg et al. </w:t>
      </w:r>
      <w:hyperlink r:id="rId14" w:anchor="ref-CR32" w:tooltip="Kõljalg U, Nilsson RH, Abarenkov K, Tedersoo L, Taylor AFS, Bahram M, Bates ST, Bruns TD, Bengtsson-Palme J, Callaghan TM, Douglas B, Drenkhan T, Eberhardt U, Dueñas M, Grebenc T, Griffith GW, Hartmann M, Kirk PM, Kohout P, Larsson E, Lindahl BD, Lücking R, Ma" w:history="1">
        <w:r>
          <w:rPr>
            <w:color w:val="0070C0"/>
            <w:lang w:val="en-US"/>
          </w:rPr>
          <w:t>2013</w:t>
        </w:r>
      </w:hyperlink>
      <w:r>
        <w:rPr>
          <w:color w:val="333333"/>
          <w:shd w:val="clear" w:color="auto" w:fill="FCFCFC"/>
          <w:lang w:val="en-US"/>
        </w:rPr>
        <w:t>). We considered the cutoff similarity point for between-species distinctions to be about 97% (</w:t>
      </w:r>
      <w:r>
        <w:rPr>
          <w:color w:val="0070C0"/>
          <w:lang w:val="en-US"/>
        </w:rPr>
        <w:t>Tedersoo et al. </w:t>
      </w:r>
      <w:hyperlink r:id="rId15" w:anchor="ref-CR72" w:tooltip="Tedersoo L, Suvi T, Larsson E, Koljalg U (2006) Diversity and community structure of ectomycorrhizal fungi in a wooded meadow. Mycol Res 110:734–748" w:history="1">
        <w:r>
          <w:rPr>
            <w:color w:val="0070C0"/>
            <w:lang w:val="en-US"/>
          </w:rPr>
          <w:t>2006</w:t>
        </w:r>
      </w:hyperlink>
      <w:r>
        <w:rPr>
          <w:color w:val="333333"/>
          <w:shd w:val="clear" w:color="auto" w:fill="FCFCFC"/>
          <w:lang w:val="en-US"/>
        </w:rPr>
        <w:t xml:space="preserve">). </w:t>
      </w:r>
    </w:p>
    <w:p w14:paraId="30B456A3" w14:textId="77777777" w:rsidR="002E4F9A" w:rsidRDefault="002E4F9A">
      <w:pPr>
        <w:spacing w:line="480" w:lineRule="auto"/>
        <w:jc w:val="both"/>
        <w:rPr>
          <w:lang w:val="en-US"/>
        </w:rPr>
      </w:pPr>
    </w:p>
    <w:p w14:paraId="116C6EA7" w14:textId="77777777" w:rsidR="002E4F9A" w:rsidRDefault="0072610E">
      <w:pPr>
        <w:spacing w:line="480" w:lineRule="auto"/>
        <w:jc w:val="both"/>
        <w:rPr>
          <w:b/>
          <w:bCs/>
          <w:lang w:val="en-US"/>
        </w:rPr>
      </w:pPr>
      <w:r>
        <w:rPr>
          <w:b/>
          <w:bCs/>
          <w:lang w:val="en-US"/>
        </w:rPr>
        <w:t>References</w:t>
      </w:r>
    </w:p>
    <w:p w14:paraId="07DDC26E" w14:textId="77777777" w:rsidR="002E4F9A" w:rsidRDefault="0072610E">
      <w:pPr>
        <w:pStyle w:val="CommentText"/>
        <w:spacing w:line="480" w:lineRule="auto"/>
        <w:rPr>
          <w:sz w:val="24"/>
          <w:szCs w:val="24"/>
        </w:rPr>
      </w:pPr>
      <w:r>
        <w:rPr>
          <w:sz w:val="24"/>
          <w:szCs w:val="24"/>
        </w:rPr>
        <w:t xml:space="preserve">Altschul, S.F., Gish, W., Miller, W., Myers, E.W., &amp; Lipman, D.J. (1990). Basic local alignment search tool. </w:t>
      </w:r>
      <w:r>
        <w:rPr>
          <w:i/>
          <w:sz w:val="24"/>
          <w:szCs w:val="24"/>
        </w:rPr>
        <w:t>Journal of Molecular Biology</w:t>
      </w:r>
      <w:r>
        <w:rPr>
          <w:sz w:val="24"/>
          <w:szCs w:val="24"/>
        </w:rPr>
        <w:t>, 21, 403-410.</w:t>
      </w:r>
    </w:p>
    <w:p w14:paraId="6178AD8E" w14:textId="77777777" w:rsidR="002E4F9A" w:rsidRDefault="0072610E">
      <w:pPr>
        <w:spacing w:line="480" w:lineRule="auto"/>
        <w:jc w:val="both"/>
        <w:rPr>
          <w:lang w:val="en-US"/>
        </w:rPr>
      </w:pPr>
      <w:r>
        <w:rPr>
          <w:lang w:val="en-US"/>
        </w:rPr>
        <w:t xml:space="preserve">Edgar, R.C. (2013). UPARSE: highly accurate OTU sequences from microbial amplicon reads. </w:t>
      </w:r>
      <w:r>
        <w:rPr>
          <w:i/>
          <w:lang w:val="en-US"/>
        </w:rPr>
        <w:t>Nature Methods</w:t>
      </w:r>
      <w:r>
        <w:rPr>
          <w:lang w:val="en-US"/>
        </w:rPr>
        <w:t>, 10, 996-998.</w:t>
      </w:r>
    </w:p>
    <w:p w14:paraId="6DA7183E" w14:textId="77777777" w:rsidR="002E4F9A" w:rsidRDefault="0072610E">
      <w:pPr>
        <w:spacing w:line="480" w:lineRule="auto"/>
        <w:jc w:val="both"/>
        <w:rPr>
          <w:lang w:val="en-US"/>
        </w:rPr>
      </w:pPr>
      <w:r>
        <w:rPr>
          <w:lang w:val="en-US"/>
        </w:rPr>
        <w:lastRenderedPageBreak/>
        <w:t xml:space="preserve">Kõljalg, U., Nilsson, R.H., Abarenkov, K., Tedersoo, L., Taylor, A.F.S., Bahram, M. </w:t>
      </w:r>
      <w:r>
        <w:rPr>
          <w:i/>
          <w:lang w:val="en-US"/>
        </w:rPr>
        <w:t>et al.</w:t>
      </w:r>
      <w:r>
        <w:rPr>
          <w:lang w:val="en-US"/>
        </w:rPr>
        <w:t xml:space="preserve"> (2013). Towards a unified paradigm for sequence-based identification of fungi. </w:t>
      </w:r>
      <w:r>
        <w:rPr>
          <w:i/>
          <w:lang w:val="en-US"/>
        </w:rPr>
        <w:t>Molecular Ecology</w:t>
      </w:r>
      <w:r>
        <w:rPr>
          <w:lang w:val="en-US"/>
        </w:rPr>
        <w:t>, 22, 5271-5277.</w:t>
      </w:r>
    </w:p>
    <w:p w14:paraId="3E5A05CC" w14:textId="77777777" w:rsidR="002E4F9A" w:rsidRDefault="0072610E">
      <w:pPr>
        <w:widowControl w:val="0"/>
        <w:autoSpaceDE w:val="0"/>
        <w:autoSpaceDN w:val="0"/>
        <w:adjustRightInd w:val="0"/>
        <w:spacing w:after="240" w:line="480" w:lineRule="auto"/>
        <w:jc w:val="both"/>
        <w:rPr>
          <w:lang w:val="en-US"/>
        </w:rPr>
      </w:pPr>
      <w:r>
        <w:rPr>
          <w:lang w:val="en-US"/>
        </w:rPr>
        <w:t xml:space="preserve">Schloss, P.D., Westcott, S.L., Ryabin, T., Hall, J.R., Hartmann, M., Hollister, E.B. </w:t>
      </w:r>
      <w:r>
        <w:rPr>
          <w:i/>
          <w:lang w:val="en-US"/>
        </w:rPr>
        <w:t>et al.</w:t>
      </w:r>
      <w:r>
        <w:rPr>
          <w:lang w:val="en-US"/>
        </w:rPr>
        <w:t xml:space="preserve"> (2009). Introducing mothur: open-source, platform-independent, community-supported software for describing and comparing microbial communities. </w:t>
      </w:r>
      <w:r>
        <w:rPr>
          <w:i/>
          <w:lang w:val="en-US"/>
        </w:rPr>
        <w:t>Applied and Environmental Microbiology</w:t>
      </w:r>
      <w:r>
        <w:rPr>
          <w:lang w:val="en-US"/>
        </w:rPr>
        <w:t>, 75, 7537-7541.</w:t>
      </w:r>
    </w:p>
    <w:p w14:paraId="1E9D45F1" w14:textId="77777777" w:rsidR="002E4F9A" w:rsidRDefault="0072610E">
      <w:pPr>
        <w:widowControl w:val="0"/>
        <w:autoSpaceDE w:val="0"/>
        <w:autoSpaceDN w:val="0"/>
        <w:adjustRightInd w:val="0"/>
        <w:spacing w:after="240" w:line="480" w:lineRule="auto"/>
        <w:jc w:val="both"/>
        <w:rPr>
          <w:rFonts w:ascii="Arial Narrow" w:hAnsi="Arial Narrow"/>
          <w:lang w:val="en-US"/>
        </w:rPr>
      </w:pPr>
      <w:r>
        <w:rPr>
          <w:lang w:val="en-US"/>
        </w:rPr>
        <w:t xml:space="preserve">Tedersoo, L., Suvi, T., Larsson, E. &amp; Koljalg, U. (2006). Diversity and community structure of ectomycorrhizal fungi in a wooded meadow. </w:t>
      </w:r>
      <w:r>
        <w:rPr>
          <w:i/>
          <w:lang w:val="en-US"/>
        </w:rPr>
        <w:t>Mycological Research</w:t>
      </w:r>
      <w:r>
        <w:rPr>
          <w:lang w:val="en-US"/>
        </w:rPr>
        <w:t>, 110, 734-748</w:t>
      </w:r>
      <w:r>
        <w:rPr>
          <w:rFonts w:ascii="Arial Narrow" w:hAnsi="Arial Narrow"/>
          <w:lang w:val="en-US"/>
        </w:rPr>
        <w:t>.</w:t>
      </w:r>
    </w:p>
    <w:p w14:paraId="1290F86F"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5E97718B"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72EBDCAD"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5D7DCA5D"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3DC932D1"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6AAF5E61" w14:textId="77777777" w:rsidR="002E4F9A" w:rsidRDefault="002E4F9A">
      <w:pPr>
        <w:widowControl w:val="0"/>
        <w:autoSpaceDE w:val="0"/>
        <w:autoSpaceDN w:val="0"/>
        <w:adjustRightInd w:val="0"/>
        <w:spacing w:after="240" w:line="480" w:lineRule="auto"/>
        <w:jc w:val="both"/>
        <w:rPr>
          <w:rFonts w:ascii="Arial Narrow" w:hAnsi="Arial Narrow"/>
          <w:lang w:val="en-US"/>
        </w:rPr>
      </w:pPr>
    </w:p>
    <w:p w14:paraId="64C4A300" w14:textId="77777777" w:rsidR="002E4F9A" w:rsidRDefault="0072610E">
      <w:pPr>
        <w:widowControl w:val="0"/>
        <w:autoSpaceDE w:val="0"/>
        <w:autoSpaceDN w:val="0"/>
        <w:adjustRightInd w:val="0"/>
        <w:spacing w:after="240" w:line="480" w:lineRule="auto"/>
        <w:jc w:val="both"/>
        <w:rPr>
          <w:rFonts w:ascii="Arial Narrow" w:hAnsi="Arial Narrow"/>
          <w:lang w:val="en-US"/>
        </w:rPr>
      </w:pPr>
      <w:r>
        <w:rPr>
          <w:rFonts w:ascii="Arial Narrow" w:hAnsi="Arial Narrow"/>
          <w:lang w:val="en-US"/>
        </w:rPr>
        <w:br w:type="page"/>
      </w:r>
    </w:p>
    <w:p w14:paraId="66AE2930" w14:textId="77777777" w:rsidR="002E4F9A" w:rsidRDefault="0072610E">
      <w:pPr>
        <w:widowControl w:val="0"/>
        <w:autoSpaceDE w:val="0"/>
        <w:autoSpaceDN w:val="0"/>
        <w:adjustRightInd w:val="0"/>
        <w:spacing w:after="240" w:line="480" w:lineRule="auto"/>
        <w:jc w:val="both"/>
        <w:rPr>
          <w:rFonts w:ascii="Arial Narrow" w:hAnsi="Arial Narrow"/>
          <w:lang w:val="en-US"/>
        </w:rPr>
      </w:pPr>
      <w:r>
        <w:rPr>
          <w:b/>
          <w:lang w:val="en-US"/>
        </w:rPr>
        <w:lastRenderedPageBreak/>
        <w:t>Supplementary Methodology S3 Procedure of identifying outliers in our analysis</w:t>
      </w:r>
    </w:p>
    <w:p w14:paraId="426F0FBF" w14:textId="1FEBFA7C" w:rsidR="002E4F9A" w:rsidRDefault="0072610E">
      <w:pPr>
        <w:spacing w:line="480" w:lineRule="auto"/>
        <w:contextualSpacing/>
        <w:rPr>
          <w:lang w:val="en-US"/>
        </w:rPr>
      </w:pPr>
      <w:r>
        <w:rPr>
          <w:lang w:val="en-US"/>
        </w:rPr>
        <w:t>Searching for the impact of an individual tree on decomposition necessitates exposing litter close to the trunk of the tree (1 m distance in our case). Unfortunately, this trunk-near micro-environment is particularly heterogeneous, due to steep radial gradients of abiotic (</w:t>
      </w:r>
      <w:r>
        <w:rPr>
          <w:color w:val="0070C0"/>
          <w:lang w:val="en-US"/>
        </w:rPr>
        <w:t>Deniau et al. 2017</w:t>
      </w:r>
      <w:r>
        <w:rPr>
          <w:lang w:val="en-US"/>
        </w:rPr>
        <w:t>) and biotic conditions (</w:t>
      </w:r>
      <w:r>
        <w:rPr>
          <w:color w:val="0070C0"/>
          <w:lang w:val="en-US"/>
        </w:rPr>
        <w:t>Deniau et al. 2018</w:t>
      </w:r>
      <w:r>
        <w:rPr>
          <w:lang w:val="en-US"/>
        </w:rPr>
        <w:t>), due to sectorial variation e.g. through stem flow and due to trampling by large mammals</w:t>
      </w:r>
      <w:r w:rsidR="00125FB8">
        <w:rPr>
          <w:lang w:val="en-US"/>
        </w:rPr>
        <w:t xml:space="preserve"> (Ellenberg 2009)</w:t>
      </w:r>
      <w:r>
        <w:rPr>
          <w:lang w:val="en-US"/>
        </w:rPr>
        <w:t>. Inevitably this heterogeneity and disturbance results in extreme values that do not represent the decomposition of oaks, let alone oaks of a given level of phylogenetic isolation. Given that regression analyses can be markedly influenced by one or a few extreme values (</w:t>
      </w:r>
      <w:r>
        <w:rPr>
          <w:color w:val="0070C0"/>
          <w:lang w:val="en-US"/>
        </w:rPr>
        <w:t>Reiss et al. 2007</w:t>
      </w:r>
      <w:r>
        <w:rPr>
          <w:lang w:val="en-US"/>
        </w:rPr>
        <w:t xml:space="preserve">; </w:t>
      </w:r>
      <w:r>
        <w:rPr>
          <w:color w:val="0070C0"/>
          <w:lang w:val="en-US"/>
        </w:rPr>
        <w:t>Kleinbaum et al. 2013</w:t>
      </w:r>
      <w:r>
        <w:rPr>
          <w:lang w:val="en-US"/>
        </w:rPr>
        <w:t xml:space="preserve">), we checked for both extreme values, </w:t>
      </w:r>
      <w:r>
        <w:rPr>
          <w:i/>
          <w:lang w:val="en-US"/>
        </w:rPr>
        <w:t>i.e.</w:t>
      </w:r>
      <w:r>
        <w:rPr>
          <w:lang w:val="en-US"/>
        </w:rPr>
        <w:t xml:space="preserve"> values outside 1.5 times the interquartile range, in data distribution and for residual outliers: (1) we first identified extreme values in each dependent variable using the </w:t>
      </w:r>
      <w:r>
        <w:rPr>
          <w:rFonts w:eastAsia="Helvetica"/>
          <w:lang w:val="en-US"/>
        </w:rPr>
        <w:t>‘</w:t>
      </w:r>
      <w:r>
        <w:rPr>
          <w:lang w:val="en-US"/>
        </w:rPr>
        <w:t>boxplot</w:t>
      </w:r>
      <w:r>
        <w:rPr>
          <w:rFonts w:eastAsia="Helvetica"/>
          <w:lang w:val="en-US"/>
        </w:rPr>
        <w:t>’</w:t>
      </w:r>
      <w:r>
        <w:rPr>
          <w:lang w:val="en-US"/>
        </w:rPr>
        <w:t xml:space="preserve"> function in R software. We removed extreme values from further analyses (note that most extreme values produced residual outliers and would have been spotted at the latest in the next step); (2) after regressing the corresponding variable against PIA and PIB combined, we further identified residual outliers in our regression models using the </w:t>
      </w:r>
      <w:r>
        <w:rPr>
          <w:rFonts w:eastAsia="Helvetica"/>
          <w:lang w:val="en-US"/>
        </w:rPr>
        <w:t>‘</w:t>
      </w:r>
      <w:r>
        <w:rPr>
          <w:lang w:val="en-US"/>
        </w:rPr>
        <w:t>plot</w:t>
      </w:r>
      <w:r>
        <w:rPr>
          <w:rFonts w:eastAsia="Helvetica"/>
          <w:lang w:val="en-US"/>
        </w:rPr>
        <w:t>’</w:t>
      </w:r>
      <w:r>
        <w:rPr>
          <w:lang w:val="en-US"/>
        </w:rPr>
        <w:t xml:space="preserve"> function to show the residual and leverages, and using the </w:t>
      </w:r>
      <w:r>
        <w:rPr>
          <w:rFonts w:eastAsia="Helvetica"/>
          <w:lang w:val="en-US"/>
        </w:rPr>
        <w:t>‘</w:t>
      </w:r>
      <w:r>
        <w:rPr>
          <w:lang w:val="en-US"/>
        </w:rPr>
        <w:t>outlierTest</w:t>
      </w:r>
      <w:r>
        <w:rPr>
          <w:rFonts w:eastAsia="Helvetica"/>
          <w:lang w:val="en-US"/>
        </w:rPr>
        <w:t>’</w:t>
      </w:r>
      <w:r>
        <w:rPr>
          <w:lang w:val="en-US"/>
        </w:rPr>
        <w:t xml:space="preserve"> function in package </w:t>
      </w:r>
      <w:r>
        <w:rPr>
          <w:rFonts w:eastAsia="Helvetica"/>
          <w:lang w:val="en-US"/>
        </w:rPr>
        <w:t>‘</w:t>
      </w:r>
      <w:r>
        <w:rPr>
          <w:lang w:val="en-US"/>
        </w:rPr>
        <w:t>car</w:t>
      </w:r>
      <w:r>
        <w:rPr>
          <w:rFonts w:eastAsia="Helvetica"/>
          <w:lang w:val="en-US"/>
        </w:rPr>
        <w:t>’</w:t>
      </w:r>
      <w:r>
        <w:rPr>
          <w:lang w:val="en-US"/>
        </w:rPr>
        <w:t xml:space="preserve">. We verified whether deletion would render significant effects insignificant or the inverse. If yes, we removed those residual outliers from the regression analyses. For all the analyses, we removed at most 3 residual outliers from the analyses based on the diagnostic procedures. We note that after these removals </w:t>
      </w:r>
      <w:r>
        <w:rPr>
          <w:lang w:val="en-US"/>
        </w:rPr>
        <w:lastRenderedPageBreak/>
        <w:t xml:space="preserve">residual distributions approached normality and homogeneity and that the residual outliers would have remained outliers also assuming Poisson or other non-normal error distributions. </w:t>
      </w:r>
    </w:p>
    <w:p w14:paraId="39BBEF26" w14:textId="77777777" w:rsidR="002E4F9A" w:rsidRDefault="002E4F9A">
      <w:pPr>
        <w:spacing w:line="480" w:lineRule="auto"/>
        <w:contextualSpacing/>
        <w:rPr>
          <w:lang w:val="en-US"/>
        </w:rPr>
      </w:pPr>
    </w:p>
    <w:p w14:paraId="79D259B2" w14:textId="77777777" w:rsidR="002E4F9A" w:rsidRDefault="0072610E">
      <w:pPr>
        <w:pStyle w:val="EndNoteBibliography"/>
        <w:spacing w:line="480" w:lineRule="auto"/>
        <w:ind w:left="482" w:hangingChars="200" w:hanging="482"/>
        <w:rPr>
          <w:b/>
          <w:bCs/>
        </w:rPr>
      </w:pPr>
      <w:r>
        <w:rPr>
          <w:b/>
          <w:bCs/>
        </w:rPr>
        <w:t>References</w:t>
      </w:r>
    </w:p>
    <w:p w14:paraId="15C7FA27" w14:textId="77777777" w:rsidR="002E4F9A" w:rsidRDefault="0072610E">
      <w:pPr>
        <w:pStyle w:val="EndNoteBibliography"/>
        <w:spacing w:line="480" w:lineRule="auto"/>
        <w:ind w:left="480" w:hangingChars="200" w:hanging="480"/>
      </w:pPr>
      <w:r>
        <w:t>Deniau, M., Jung, V., Le Lann, C., Kellner, H., Béchade, B., Morra, T.</w:t>
      </w:r>
      <w:r>
        <w:rPr>
          <w:i/>
        </w:rPr>
        <w:t xml:space="preserve"> et al.</w:t>
      </w:r>
      <w:r>
        <w:t xml:space="preserve"> (2018). Janzen–Connell patterns can be induced by fungal‐driven decomposition and offset by ectomycorrhizal fungi accumulated under a closely related canopy. </w:t>
      </w:r>
      <w:r>
        <w:rPr>
          <w:i/>
        </w:rPr>
        <w:t>Functional Ecology</w:t>
      </w:r>
      <w:r>
        <w:t>, 32, 785-798.</w:t>
      </w:r>
    </w:p>
    <w:p w14:paraId="33D460A4" w14:textId="107F1DC8" w:rsidR="002E4F9A" w:rsidRDefault="0072610E">
      <w:pPr>
        <w:pStyle w:val="EndNoteBibliography"/>
        <w:spacing w:line="480" w:lineRule="auto"/>
        <w:ind w:left="480" w:hangingChars="200" w:hanging="480"/>
      </w:pPr>
      <w:r>
        <w:t xml:space="preserve">Deniau, M., Jung, V., Le Lann, C., Morra, T., Murray, P.J. &amp; Prinzing, A. (2017). Janzen-Connell patterns are not the result of Janzen-Connell process: Oak recruitment in temperate forests. </w:t>
      </w:r>
      <w:r>
        <w:rPr>
          <w:i/>
        </w:rPr>
        <w:t>Perspectives in Plant Ecology, Evolution and Systematics</w:t>
      </w:r>
      <w:r>
        <w:t>, 24, 72-79.</w:t>
      </w:r>
    </w:p>
    <w:p w14:paraId="77A64ED4" w14:textId="5258E9A1" w:rsidR="00A319EA" w:rsidRDefault="00A319EA" w:rsidP="00A319EA">
      <w:pPr>
        <w:pStyle w:val="EndNoteBibliography"/>
        <w:spacing w:line="480" w:lineRule="auto"/>
        <w:ind w:left="480" w:hangingChars="200" w:hanging="480"/>
      </w:pPr>
      <w:r w:rsidRPr="00A319EA">
        <w:t>Ellenberg, H. H. (1988). Vegetation ecology of central Europe. Cambridge University Press.</w:t>
      </w:r>
    </w:p>
    <w:p w14:paraId="758C4F70" w14:textId="77777777" w:rsidR="002E4F9A" w:rsidRDefault="0072610E">
      <w:pPr>
        <w:pStyle w:val="EndNoteBibliography"/>
        <w:spacing w:line="480" w:lineRule="auto"/>
        <w:ind w:left="480" w:hangingChars="200" w:hanging="480"/>
      </w:pPr>
      <w:r>
        <w:t xml:space="preserve">Kleinbaum, D.G., Kupper, L.L., Nizam, A. &amp; Rosenberg, E.S. (2013). </w:t>
      </w:r>
      <w:r>
        <w:rPr>
          <w:i/>
        </w:rPr>
        <w:t>Applied regression analysis and other multivariable methods</w:t>
      </w:r>
      <w:r>
        <w:t>. Cengage Learning.</w:t>
      </w:r>
    </w:p>
    <w:p w14:paraId="22D0700E" w14:textId="77777777" w:rsidR="002E4F9A" w:rsidRDefault="0072610E">
      <w:pPr>
        <w:pStyle w:val="EndNoteBibliography"/>
        <w:spacing w:line="480" w:lineRule="auto"/>
        <w:ind w:left="480" w:hangingChars="200" w:hanging="480"/>
      </w:pPr>
      <w:r>
        <w:t xml:space="preserve">Reiss, R.-D., Thomas, M. &amp; Reiss, R. (2007). </w:t>
      </w:r>
      <w:r>
        <w:rPr>
          <w:i/>
        </w:rPr>
        <w:t>Statistical analysis of extreme values</w:t>
      </w:r>
      <w:r>
        <w:t>. Springer.</w:t>
      </w:r>
    </w:p>
    <w:p w14:paraId="6AA6AC08" w14:textId="77777777" w:rsidR="002E4F9A" w:rsidRDefault="002E4F9A">
      <w:pPr>
        <w:pStyle w:val="EndNoteBibliography"/>
        <w:spacing w:line="480" w:lineRule="auto"/>
        <w:ind w:left="480" w:hangingChars="200" w:hanging="480"/>
      </w:pPr>
    </w:p>
    <w:p w14:paraId="1722B0E9" w14:textId="77777777" w:rsidR="002E4F9A" w:rsidRDefault="002E4F9A">
      <w:pPr>
        <w:pStyle w:val="EndNoteBibliography"/>
        <w:spacing w:line="480" w:lineRule="auto"/>
        <w:ind w:left="480" w:hangingChars="200" w:hanging="480"/>
      </w:pPr>
    </w:p>
    <w:p w14:paraId="23D5A33C" w14:textId="77777777" w:rsidR="002E4F9A" w:rsidRDefault="002E4F9A">
      <w:pPr>
        <w:widowControl w:val="0"/>
        <w:autoSpaceDE w:val="0"/>
        <w:autoSpaceDN w:val="0"/>
        <w:adjustRightInd w:val="0"/>
        <w:spacing w:after="240" w:line="480" w:lineRule="auto"/>
        <w:jc w:val="both"/>
        <w:rPr>
          <w:lang w:val="en-US"/>
        </w:rPr>
      </w:pPr>
    </w:p>
    <w:sectPr w:rsidR="002E4F9A">
      <w:pgSz w:w="12240" w:h="15840"/>
      <w:pgMar w:top="1417" w:right="1417" w:bottom="1417" w:left="1417" w:header="720" w:footer="720" w:gutter="0"/>
      <w:lnNumType w:countBy="1" w:restart="continuou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5506" w14:textId="77777777" w:rsidR="00D85DA3" w:rsidRDefault="00D85DA3">
      <w:pPr>
        <w:spacing w:after="0" w:line="240" w:lineRule="auto"/>
      </w:pPr>
      <w:r>
        <w:separator/>
      </w:r>
    </w:p>
  </w:endnote>
  <w:endnote w:type="continuationSeparator" w:id="0">
    <w:p w14:paraId="309A53FA" w14:textId="77777777" w:rsidR="00D85DA3" w:rsidRDefault="00D8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default"/>
    <w:sig w:usb0="00000000" w:usb1="00000000" w:usb2="00000029" w:usb3="00000000" w:csb0="000001D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FFBC" w14:textId="77777777" w:rsidR="00D85DA3" w:rsidRDefault="00D85DA3">
      <w:pPr>
        <w:spacing w:after="0" w:line="240" w:lineRule="auto"/>
      </w:pPr>
      <w:r>
        <w:separator/>
      </w:r>
    </w:p>
  </w:footnote>
  <w:footnote w:type="continuationSeparator" w:id="0">
    <w:p w14:paraId="503C903B" w14:textId="77777777" w:rsidR="00D85DA3" w:rsidRDefault="00D8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BFB7" w14:textId="77777777" w:rsidR="00291A58" w:rsidRDefault="00291A58">
    <w:pPr>
      <w:pStyle w:val="Header"/>
    </w:pPr>
  </w:p>
  <w:p w14:paraId="5BCBBD06" w14:textId="77777777" w:rsidR="00291A58" w:rsidRDefault="00291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trackRevisions/>
  <w:defaultTabStop w:val="420"/>
  <w:hyphenationZone w:val="425"/>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0D"/>
    <w:rsid w:val="DBFDB1F9"/>
    <w:rsid w:val="00000798"/>
    <w:rsid w:val="000013AC"/>
    <w:rsid w:val="00002B3F"/>
    <w:rsid w:val="000159C7"/>
    <w:rsid w:val="00016F8E"/>
    <w:rsid w:val="0002049E"/>
    <w:rsid w:val="00021ABC"/>
    <w:rsid w:val="0002219C"/>
    <w:rsid w:val="00025601"/>
    <w:rsid w:val="00025794"/>
    <w:rsid w:val="0002711D"/>
    <w:rsid w:val="00027458"/>
    <w:rsid w:val="00030E1D"/>
    <w:rsid w:val="00030ED5"/>
    <w:rsid w:val="00034B55"/>
    <w:rsid w:val="00036138"/>
    <w:rsid w:val="000409CC"/>
    <w:rsid w:val="00041225"/>
    <w:rsid w:val="00041379"/>
    <w:rsid w:val="00041AAA"/>
    <w:rsid w:val="000426F5"/>
    <w:rsid w:val="00043F2B"/>
    <w:rsid w:val="00047928"/>
    <w:rsid w:val="00050303"/>
    <w:rsid w:val="00053B9F"/>
    <w:rsid w:val="00062997"/>
    <w:rsid w:val="00063D93"/>
    <w:rsid w:val="00067E52"/>
    <w:rsid w:val="00071A6D"/>
    <w:rsid w:val="00071E76"/>
    <w:rsid w:val="00072AEA"/>
    <w:rsid w:val="00073B16"/>
    <w:rsid w:val="0007430D"/>
    <w:rsid w:val="00077D79"/>
    <w:rsid w:val="00083099"/>
    <w:rsid w:val="000849AF"/>
    <w:rsid w:val="0009028F"/>
    <w:rsid w:val="00090FF4"/>
    <w:rsid w:val="00091214"/>
    <w:rsid w:val="00092D53"/>
    <w:rsid w:val="00096ADF"/>
    <w:rsid w:val="00096DBC"/>
    <w:rsid w:val="000A0DD0"/>
    <w:rsid w:val="000A4329"/>
    <w:rsid w:val="000A7214"/>
    <w:rsid w:val="000B2E9A"/>
    <w:rsid w:val="000B6E82"/>
    <w:rsid w:val="000C452E"/>
    <w:rsid w:val="000C5535"/>
    <w:rsid w:val="000D0125"/>
    <w:rsid w:val="000D388A"/>
    <w:rsid w:val="000D4DBA"/>
    <w:rsid w:val="000D527D"/>
    <w:rsid w:val="000D5283"/>
    <w:rsid w:val="000D5385"/>
    <w:rsid w:val="000E14ED"/>
    <w:rsid w:val="000E28EB"/>
    <w:rsid w:val="000E48F1"/>
    <w:rsid w:val="000E522E"/>
    <w:rsid w:val="000E6A92"/>
    <w:rsid w:val="000E7AC9"/>
    <w:rsid w:val="000E7C21"/>
    <w:rsid w:val="000F116A"/>
    <w:rsid w:val="000F36C0"/>
    <w:rsid w:val="000F395A"/>
    <w:rsid w:val="000F3EC1"/>
    <w:rsid w:val="000F6F59"/>
    <w:rsid w:val="00100994"/>
    <w:rsid w:val="00100A66"/>
    <w:rsid w:val="00100E61"/>
    <w:rsid w:val="00101F63"/>
    <w:rsid w:val="00103381"/>
    <w:rsid w:val="0010367E"/>
    <w:rsid w:val="00111AF0"/>
    <w:rsid w:val="001128B7"/>
    <w:rsid w:val="00112BE1"/>
    <w:rsid w:val="00121BD8"/>
    <w:rsid w:val="00122C37"/>
    <w:rsid w:val="00124488"/>
    <w:rsid w:val="00125FB8"/>
    <w:rsid w:val="001278F3"/>
    <w:rsid w:val="00130294"/>
    <w:rsid w:val="001307CA"/>
    <w:rsid w:val="00135380"/>
    <w:rsid w:val="001364D2"/>
    <w:rsid w:val="0013664F"/>
    <w:rsid w:val="00140473"/>
    <w:rsid w:val="001407A7"/>
    <w:rsid w:val="00142A32"/>
    <w:rsid w:val="00143492"/>
    <w:rsid w:val="00143DC3"/>
    <w:rsid w:val="00144476"/>
    <w:rsid w:val="00154156"/>
    <w:rsid w:val="00160E29"/>
    <w:rsid w:val="00161602"/>
    <w:rsid w:val="00161BBE"/>
    <w:rsid w:val="00161E78"/>
    <w:rsid w:val="00163A67"/>
    <w:rsid w:val="00167198"/>
    <w:rsid w:val="00171583"/>
    <w:rsid w:val="00176684"/>
    <w:rsid w:val="00177439"/>
    <w:rsid w:val="00182525"/>
    <w:rsid w:val="00182C2E"/>
    <w:rsid w:val="00183E5A"/>
    <w:rsid w:val="00185178"/>
    <w:rsid w:val="00185218"/>
    <w:rsid w:val="00186B58"/>
    <w:rsid w:val="001879E5"/>
    <w:rsid w:val="0019072A"/>
    <w:rsid w:val="00192A6C"/>
    <w:rsid w:val="00192D77"/>
    <w:rsid w:val="001A24FA"/>
    <w:rsid w:val="001A35F6"/>
    <w:rsid w:val="001B3441"/>
    <w:rsid w:val="001B34BD"/>
    <w:rsid w:val="001B4735"/>
    <w:rsid w:val="001B5146"/>
    <w:rsid w:val="001C0E14"/>
    <w:rsid w:val="001C5B37"/>
    <w:rsid w:val="001C6996"/>
    <w:rsid w:val="001D14A5"/>
    <w:rsid w:val="001D1F70"/>
    <w:rsid w:val="001D3BB8"/>
    <w:rsid w:val="001D5498"/>
    <w:rsid w:val="001D585D"/>
    <w:rsid w:val="001D5CA4"/>
    <w:rsid w:val="001D6809"/>
    <w:rsid w:val="001E37E4"/>
    <w:rsid w:val="001E6971"/>
    <w:rsid w:val="001E713C"/>
    <w:rsid w:val="001F15B1"/>
    <w:rsid w:val="001F55D7"/>
    <w:rsid w:val="001F63DC"/>
    <w:rsid w:val="001F70FD"/>
    <w:rsid w:val="001F7361"/>
    <w:rsid w:val="0020205A"/>
    <w:rsid w:val="002046D1"/>
    <w:rsid w:val="00204871"/>
    <w:rsid w:val="002054C5"/>
    <w:rsid w:val="00206C31"/>
    <w:rsid w:val="0021103D"/>
    <w:rsid w:val="00211D5F"/>
    <w:rsid w:val="00211EBF"/>
    <w:rsid w:val="00211EF4"/>
    <w:rsid w:val="002134AC"/>
    <w:rsid w:val="00217D66"/>
    <w:rsid w:val="00222421"/>
    <w:rsid w:val="00227FD0"/>
    <w:rsid w:val="00236151"/>
    <w:rsid w:val="002379A0"/>
    <w:rsid w:val="0024268A"/>
    <w:rsid w:val="00244D8E"/>
    <w:rsid w:val="00246CA8"/>
    <w:rsid w:val="002472A0"/>
    <w:rsid w:val="00252A02"/>
    <w:rsid w:val="002540E8"/>
    <w:rsid w:val="002548B9"/>
    <w:rsid w:val="00254C05"/>
    <w:rsid w:val="00257FEA"/>
    <w:rsid w:val="00260A70"/>
    <w:rsid w:val="00264727"/>
    <w:rsid w:val="00266439"/>
    <w:rsid w:val="00267117"/>
    <w:rsid w:val="00270061"/>
    <w:rsid w:val="00270C56"/>
    <w:rsid w:val="00272B6A"/>
    <w:rsid w:val="00275AE9"/>
    <w:rsid w:val="00277FE4"/>
    <w:rsid w:val="00282023"/>
    <w:rsid w:val="00282F1E"/>
    <w:rsid w:val="00284688"/>
    <w:rsid w:val="00286766"/>
    <w:rsid w:val="00291A58"/>
    <w:rsid w:val="002930C5"/>
    <w:rsid w:val="00293A6B"/>
    <w:rsid w:val="002A0996"/>
    <w:rsid w:val="002A490A"/>
    <w:rsid w:val="002A4DDB"/>
    <w:rsid w:val="002A5A76"/>
    <w:rsid w:val="002A690C"/>
    <w:rsid w:val="002A7056"/>
    <w:rsid w:val="002A7F69"/>
    <w:rsid w:val="002B0EAF"/>
    <w:rsid w:val="002B3421"/>
    <w:rsid w:val="002B459E"/>
    <w:rsid w:val="002B45E1"/>
    <w:rsid w:val="002B5A16"/>
    <w:rsid w:val="002B5D1B"/>
    <w:rsid w:val="002C57CA"/>
    <w:rsid w:val="002D02BE"/>
    <w:rsid w:val="002D5C86"/>
    <w:rsid w:val="002D6249"/>
    <w:rsid w:val="002E0CAA"/>
    <w:rsid w:val="002E0DCB"/>
    <w:rsid w:val="002E28DA"/>
    <w:rsid w:val="002E3F94"/>
    <w:rsid w:val="002E4F9A"/>
    <w:rsid w:val="002E5971"/>
    <w:rsid w:val="002F049B"/>
    <w:rsid w:val="002F0F70"/>
    <w:rsid w:val="002F128E"/>
    <w:rsid w:val="002F3D89"/>
    <w:rsid w:val="002F4167"/>
    <w:rsid w:val="002F4CEB"/>
    <w:rsid w:val="002F53BC"/>
    <w:rsid w:val="002F5557"/>
    <w:rsid w:val="002F65F3"/>
    <w:rsid w:val="002F7598"/>
    <w:rsid w:val="00301807"/>
    <w:rsid w:val="00304484"/>
    <w:rsid w:val="00305B61"/>
    <w:rsid w:val="00306E40"/>
    <w:rsid w:val="00323C96"/>
    <w:rsid w:val="00330690"/>
    <w:rsid w:val="00330704"/>
    <w:rsid w:val="00335FF8"/>
    <w:rsid w:val="003402E3"/>
    <w:rsid w:val="00340963"/>
    <w:rsid w:val="0034215C"/>
    <w:rsid w:val="0034512E"/>
    <w:rsid w:val="00346E6E"/>
    <w:rsid w:val="00347C36"/>
    <w:rsid w:val="0035396F"/>
    <w:rsid w:val="00353E49"/>
    <w:rsid w:val="00357B6C"/>
    <w:rsid w:val="00360598"/>
    <w:rsid w:val="00360B03"/>
    <w:rsid w:val="00360FC3"/>
    <w:rsid w:val="003617C8"/>
    <w:rsid w:val="00363339"/>
    <w:rsid w:val="003674A1"/>
    <w:rsid w:val="003709EA"/>
    <w:rsid w:val="00371B58"/>
    <w:rsid w:val="003733D4"/>
    <w:rsid w:val="00374D74"/>
    <w:rsid w:val="00376825"/>
    <w:rsid w:val="0038019E"/>
    <w:rsid w:val="00380FCA"/>
    <w:rsid w:val="003819F4"/>
    <w:rsid w:val="00385359"/>
    <w:rsid w:val="00387010"/>
    <w:rsid w:val="00390E7F"/>
    <w:rsid w:val="003913E2"/>
    <w:rsid w:val="00391EE5"/>
    <w:rsid w:val="00392F0A"/>
    <w:rsid w:val="0039320E"/>
    <w:rsid w:val="0039496E"/>
    <w:rsid w:val="00394C45"/>
    <w:rsid w:val="0039527C"/>
    <w:rsid w:val="00395740"/>
    <w:rsid w:val="00397211"/>
    <w:rsid w:val="003A2DB8"/>
    <w:rsid w:val="003A3D21"/>
    <w:rsid w:val="003A5A6D"/>
    <w:rsid w:val="003A70E1"/>
    <w:rsid w:val="003B02F2"/>
    <w:rsid w:val="003B0D0B"/>
    <w:rsid w:val="003B0D4C"/>
    <w:rsid w:val="003B4D2C"/>
    <w:rsid w:val="003B55F1"/>
    <w:rsid w:val="003C21C9"/>
    <w:rsid w:val="003C4B37"/>
    <w:rsid w:val="003D3932"/>
    <w:rsid w:val="003D6011"/>
    <w:rsid w:val="003D7AD8"/>
    <w:rsid w:val="003E1228"/>
    <w:rsid w:val="003E2296"/>
    <w:rsid w:val="003E3538"/>
    <w:rsid w:val="003E4871"/>
    <w:rsid w:val="003E4D81"/>
    <w:rsid w:val="003E5D28"/>
    <w:rsid w:val="003E6EDB"/>
    <w:rsid w:val="003F1F8A"/>
    <w:rsid w:val="003F2134"/>
    <w:rsid w:val="003F5FA2"/>
    <w:rsid w:val="003F6100"/>
    <w:rsid w:val="003F68DD"/>
    <w:rsid w:val="004002CF"/>
    <w:rsid w:val="00400817"/>
    <w:rsid w:val="00404A43"/>
    <w:rsid w:val="004063FE"/>
    <w:rsid w:val="0040798C"/>
    <w:rsid w:val="004121C3"/>
    <w:rsid w:val="00420ACC"/>
    <w:rsid w:val="004212E4"/>
    <w:rsid w:val="004216FB"/>
    <w:rsid w:val="00432A76"/>
    <w:rsid w:val="004442E2"/>
    <w:rsid w:val="00444972"/>
    <w:rsid w:val="00445E99"/>
    <w:rsid w:val="00446B5E"/>
    <w:rsid w:val="00451262"/>
    <w:rsid w:val="00453E8C"/>
    <w:rsid w:val="004541DF"/>
    <w:rsid w:val="00456B34"/>
    <w:rsid w:val="00457B36"/>
    <w:rsid w:val="00460A6E"/>
    <w:rsid w:val="00464AE2"/>
    <w:rsid w:val="00464DC2"/>
    <w:rsid w:val="00466705"/>
    <w:rsid w:val="00466743"/>
    <w:rsid w:val="004703BB"/>
    <w:rsid w:val="0047222A"/>
    <w:rsid w:val="00473317"/>
    <w:rsid w:val="00473367"/>
    <w:rsid w:val="00474BA0"/>
    <w:rsid w:val="00474FE8"/>
    <w:rsid w:val="00475BBF"/>
    <w:rsid w:val="00477C74"/>
    <w:rsid w:val="0048363E"/>
    <w:rsid w:val="00484C45"/>
    <w:rsid w:val="004851C2"/>
    <w:rsid w:val="004861B6"/>
    <w:rsid w:val="00487740"/>
    <w:rsid w:val="00493F61"/>
    <w:rsid w:val="00494225"/>
    <w:rsid w:val="00494344"/>
    <w:rsid w:val="004952A6"/>
    <w:rsid w:val="0049603A"/>
    <w:rsid w:val="004968A7"/>
    <w:rsid w:val="004A0DE4"/>
    <w:rsid w:val="004A15DE"/>
    <w:rsid w:val="004A3BED"/>
    <w:rsid w:val="004A44AF"/>
    <w:rsid w:val="004A4A34"/>
    <w:rsid w:val="004B013B"/>
    <w:rsid w:val="004B06BB"/>
    <w:rsid w:val="004B3218"/>
    <w:rsid w:val="004B53E1"/>
    <w:rsid w:val="004B7502"/>
    <w:rsid w:val="004C3CF9"/>
    <w:rsid w:val="004C66EF"/>
    <w:rsid w:val="004D0216"/>
    <w:rsid w:val="004D23A5"/>
    <w:rsid w:val="004D6BFD"/>
    <w:rsid w:val="004D77A2"/>
    <w:rsid w:val="004E3EFD"/>
    <w:rsid w:val="004E4E90"/>
    <w:rsid w:val="004E697E"/>
    <w:rsid w:val="004F359D"/>
    <w:rsid w:val="004F46B7"/>
    <w:rsid w:val="004F5FBB"/>
    <w:rsid w:val="00500302"/>
    <w:rsid w:val="00500F0E"/>
    <w:rsid w:val="00501919"/>
    <w:rsid w:val="005031D0"/>
    <w:rsid w:val="0050470B"/>
    <w:rsid w:val="0050566D"/>
    <w:rsid w:val="00512BF0"/>
    <w:rsid w:val="005161C7"/>
    <w:rsid w:val="00517A6A"/>
    <w:rsid w:val="0052028B"/>
    <w:rsid w:val="00525F4A"/>
    <w:rsid w:val="00526E06"/>
    <w:rsid w:val="00530607"/>
    <w:rsid w:val="005311E1"/>
    <w:rsid w:val="00531B40"/>
    <w:rsid w:val="005338B6"/>
    <w:rsid w:val="005413A3"/>
    <w:rsid w:val="00541B18"/>
    <w:rsid w:val="00551793"/>
    <w:rsid w:val="005519CE"/>
    <w:rsid w:val="005531F6"/>
    <w:rsid w:val="00553602"/>
    <w:rsid w:val="005552FD"/>
    <w:rsid w:val="005556EC"/>
    <w:rsid w:val="005567CB"/>
    <w:rsid w:val="0055684F"/>
    <w:rsid w:val="00560A04"/>
    <w:rsid w:val="00561B99"/>
    <w:rsid w:val="00562BDF"/>
    <w:rsid w:val="0057148B"/>
    <w:rsid w:val="00575692"/>
    <w:rsid w:val="0057787F"/>
    <w:rsid w:val="00581FB2"/>
    <w:rsid w:val="0058751F"/>
    <w:rsid w:val="00592E58"/>
    <w:rsid w:val="00597AA1"/>
    <w:rsid w:val="005A06D3"/>
    <w:rsid w:val="005A094F"/>
    <w:rsid w:val="005A1534"/>
    <w:rsid w:val="005A1927"/>
    <w:rsid w:val="005A447E"/>
    <w:rsid w:val="005B0F34"/>
    <w:rsid w:val="005B10D7"/>
    <w:rsid w:val="005B1A57"/>
    <w:rsid w:val="005B3F13"/>
    <w:rsid w:val="005B41DF"/>
    <w:rsid w:val="005B4FF7"/>
    <w:rsid w:val="005C1BC4"/>
    <w:rsid w:val="005C2059"/>
    <w:rsid w:val="005C6447"/>
    <w:rsid w:val="005D02B0"/>
    <w:rsid w:val="005D087E"/>
    <w:rsid w:val="005D0AEE"/>
    <w:rsid w:val="005D2BED"/>
    <w:rsid w:val="005D5090"/>
    <w:rsid w:val="005E555E"/>
    <w:rsid w:val="005E621C"/>
    <w:rsid w:val="005E7AB4"/>
    <w:rsid w:val="005F015E"/>
    <w:rsid w:val="005F090C"/>
    <w:rsid w:val="005F0AB7"/>
    <w:rsid w:val="005F174A"/>
    <w:rsid w:val="005F1E66"/>
    <w:rsid w:val="005F4EFD"/>
    <w:rsid w:val="005F79E0"/>
    <w:rsid w:val="00601A9F"/>
    <w:rsid w:val="006023F9"/>
    <w:rsid w:val="0060551C"/>
    <w:rsid w:val="00613C4F"/>
    <w:rsid w:val="00613D18"/>
    <w:rsid w:val="0061537E"/>
    <w:rsid w:val="00616D69"/>
    <w:rsid w:val="006178E4"/>
    <w:rsid w:val="006213E9"/>
    <w:rsid w:val="00622E0D"/>
    <w:rsid w:val="00624969"/>
    <w:rsid w:val="006252B3"/>
    <w:rsid w:val="006255AC"/>
    <w:rsid w:val="00625BB1"/>
    <w:rsid w:val="00626C81"/>
    <w:rsid w:val="00626EE5"/>
    <w:rsid w:val="006302EC"/>
    <w:rsid w:val="00631FBF"/>
    <w:rsid w:val="00636672"/>
    <w:rsid w:val="006373D6"/>
    <w:rsid w:val="006404BB"/>
    <w:rsid w:val="00641303"/>
    <w:rsid w:val="0065085A"/>
    <w:rsid w:val="00650E99"/>
    <w:rsid w:val="00654B6E"/>
    <w:rsid w:val="006552A0"/>
    <w:rsid w:val="00671CCB"/>
    <w:rsid w:val="0068108C"/>
    <w:rsid w:val="00681E04"/>
    <w:rsid w:val="00691D84"/>
    <w:rsid w:val="00691DA6"/>
    <w:rsid w:val="00694CDE"/>
    <w:rsid w:val="006971D4"/>
    <w:rsid w:val="006A5C50"/>
    <w:rsid w:val="006B00D0"/>
    <w:rsid w:val="006B00EF"/>
    <w:rsid w:val="006B1005"/>
    <w:rsid w:val="006B3C4C"/>
    <w:rsid w:val="006B556F"/>
    <w:rsid w:val="006B6143"/>
    <w:rsid w:val="006B6516"/>
    <w:rsid w:val="006C42AE"/>
    <w:rsid w:val="006D673D"/>
    <w:rsid w:val="006E1C7A"/>
    <w:rsid w:val="006E2039"/>
    <w:rsid w:val="006E728D"/>
    <w:rsid w:val="006E7520"/>
    <w:rsid w:val="006F0D40"/>
    <w:rsid w:val="006F2FD3"/>
    <w:rsid w:val="006F3ACD"/>
    <w:rsid w:val="006F4258"/>
    <w:rsid w:val="00700B4E"/>
    <w:rsid w:val="007032C7"/>
    <w:rsid w:val="007044F3"/>
    <w:rsid w:val="00704C97"/>
    <w:rsid w:val="00705538"/>
    <w:rsid w:val="0070727F"/>
    <w:rsid w:val="00711344"/>
    <w:rsid w:val="00711E2A"/>
    <w:rsid w:val="00717876"/>
    <w:rsid w:val="00720BBF"/>
    <w:rsid w:val="00724257"/>
    <w:rsid w:val="00724EB0"/>
    <w:rsid w:val="00725A0B"/>
    <w:rsid w:val="00725ADD"/>
    <w:rsid w:val="0072610E"/>
    <w:rsid w:val="007356A2"/>
    <w:rsid w:val="00741A37"/>
    <w:rsid w:val="007432F3"/>
    <w:rsid w:val="00747FA1"/>
    <w:rsid w:val="00752E80"/>
    <w:rsid w:val="00760C26"/>
    <w:rsid w:val="007639E3"/>
    <w:rsid w:val="007644BD"/>
    <w:rsid w:val="00765C4D"/>
    <w:rsid w:val="007717BC"/>
    <w:rsid w:val="0077263E"/>
    <w:rsid w:val="007734A8"/>
    <w:rsid w:val="00773630"/>
    <w:rsid w:val="0077587D"/>
    <w:rsid w:val="00777B93"/>
    <w:rsid w:val="00777DE4"/>
    <w:rsid w:val="0078409B"/>
    <w:rsid w:val="00784A18"/>
    <w:rsid w:val="00785398"/>
    <w:rsid w:val="007857BB"/>
    <w:rsid w:val="007913E1"/>
    <w:rsid w:val="00792CF1"/>
    <w:rsid w:val="00793548"/>
    <w:rsid w:val="007A0482"/>
    <w:rsid w:val="007A0C64"/>
    <w:rsid w:val="007A496F"/>
    <w:rsid w:val="007A71A1"/>
    <w:rsid w:val="007B0004"/>
    <w:rsid w:val="007B1765"/>
    <w:rsid w:val="007B3820"/>
    <w:rsid w:val="007B7AE4"/>
    <w:rsid w:val="007C32D6"/>
    <w:rsid w:val="007C7B57"/>
    <w:rsid w:val="007D0E43"/>
    <w:rsid w:val="007D6990"/>
    <w:rsid w:val="007D7F86"/>
    <w:rsid w:val="007E2EB5"/>
    <w:rsid w:val="007E6280"/>
    <w:rsid w:val="007E7133"/>
    <w:rsid w:val="007E77F7"/>
    <w:rsid w:val="007F0983"/>
    <w:rsid w:val="007F2F7E"/>
    <w:rsid w:val="007F3A99"/>
    <w:rsid w:val="007F4AF1"/>
    <w:rsid w:val="007F52D9"/>
    <w:rsid w:val="008011DD"/>
    <w:rsid w:val="00812AC2"/>
    <w:rsid w:val="00813ACF"/>
    <w:rsid w:val="00815529"/>
    <w:rsid w:val="0081576D"/>
    <w:rsid w:val="0082103C"/>
    <w:rsid w:val="00821701"/>
    <w:rsid w:val="008217C7"/>
    <w:rsid w:val="00821C63"/>
    <w:rsid w:val="00823379"/>
    <w:rsid w:val="0082601A"/>
    <w:rsid w:val="00826825"/>
    <w:rsid w:val="00826F4A"/>
    <w:rsid w:val="00832F67"/>
    <w:rsid w:val="0084083A"/>
    <w:rsid w:val="008408BB"/>
    <w:rsid w:val="00842407"/>
    <w:rsid w:val="00842D52"/>
    <w:rsid w:val="00842FE7"/>
    <w:rsid w:val="008461D9"/>
    <w:rsid w:val="00846589"/>
    <w:rsid w:val="00846D19"/>
    <w:rsid w:val="008529AD"/>
    <w:rsid w:val="00852D7A"/>
    <w:rsid w:val="00857E21"/>
    <w:rsid w:val="00861AB6"/>
    <w:rsid w:val="00863019"/>
    <w:rsid w:val="00865C42"/>
    <w:rsid w:val="00867647"/>
    <w:rsid w:val="00873216"/>
    <w:rsid w:val="0087545C"/>
    <w:rsid w:val="00881C4F"/>
    <w:rsid w:val="00882CA7"/>
    <w:rsid w:val="00884397"/>
    <w:rsid w:val="008851E6"/>
    <w:rsid w:val="008862F1"/>
    <w:rsid w:val="00887CF5"/>
    <w:rsid w:val="00890920"/>
    <w:rsid w:val="008910F1"/>
    <w:rsid w:val="00891BD6"/>
    <w:rsid w:val="00892755"/>
    <w:rsid w:val="00894A50"/>
    <w:rsid w:val="008979CD"/>
    <w:rsid w:val="008A1A6C"/>
    <w:rsid w:val="008A5972"/>
    <w:rsid w:val="008A6DBE"/>
    <w:rsid w:val="008B76C8"/>
    <w:rsid w:val="008C1F2E"/>
    <w:rsid w:val="008C3078"/>
    <w:rsid w:val="008C359D"/>
    <w:rsid w:val="008C42B4"/>
    <w:rsid w:val="008C64EA"/>
    <w:rsid w:val="008C6D91"/>
    <w:rsid w:val="008C7011"/>
    <w:rsid w:val="008C75BA"/>
    <w:rsid w:val="008D086A"/>
    <w:rsid w:val="008D4766"/>
    <w:rsid w:val="008D4AB8"/>
    <w:rsid w:val="008D5BDF"/>
    <w:rsid w:val="008D6423"/>
    <w:rsid w:val="008D6A50"/>
    <w:rsid w:val="008D6AB1"/>
    <w:rsid w:val="008D6F48"/>
    <w:rsid w:val="008D74EF"/>
    <w:rsid w:val="008E085D"/>
    <w:rsid w:val="008E2F53"/>
    <w:rsid w:val="008E53C7"/>
    <w:rsid w:val="008F021F"/>
    <w:rsid w:val="008F041C"/>
    <w:rsid w:val="008F14A4"/>
    <w:rsid w:val="008F51C2"/>
    <w:rsid w:val="008F6CC6"/>
    <w:rsid w:val="00900CF8"/>
    <w:rsid w:val="009014CA"/>
    <w:rsid w:val="00901796"/>
    <w:rsid w:val="0090566D"/>
    <w:rsid w:val="009074EB"/>
    <w:rsid w:val="009143C9"/>
    <w:rsid w:val="00914488"/>
    <w:rsid w:val="00914BDF"/>
    <w:rsid w:val="00914E28"/>
    <w:rsid w:val="009161D0"/>
    <w:rsid w:val="00923046"/>
    <w:rsid w:val="00923D54"/>
    <w:rsid w:val="00925DB6"/>
    <w:rsid w:val="00927136"/>
    <w:rsid w:val="00931BC7"/>
    <w:rsid w:val="0094088E"/>
    <w:rsid w:val="00943042"/>
    <w:rsid w:val="009430E9"/>
    <w:rsid w:val="0094798E"/>
    <w:rsid w:val="00947E64"/>
    <w:rsid w:val="00952958"/>
    <w:rsid w:val="00955828"/>
    <w:rsid w:val="009568D6"/>
    <w:rsid w:val="0096044A"/>
    <w:rsid w:val="00962C80"/>
    <w:rsid w:val="009659FE"/>
    <w:rsid w:val="009675D0"/>
    <w:rsid w:val="00970333"/>
    <w:rsid w:val="009704CE"/>
    <w:rsid w:val="009715DA"/>
    <w:rsid w:val="00971B94"/>
    <w:rsid w:val="00973709"/>
    <w:rsid w:val="00973C30"/>
    <w:rsid w:val="00973FFC"/>
    <w:rsid w:val="0097723F"/>
    <w:rsid w:val="00977A64"/>
    <w:rsid w:val="00980D4D"/>
    <w:rsid w:val="00981366"/>
    <w:rsid w:val="009817A0"/>
    <w:rsid w:val="00982CBE"/>
    <w:rsid w:val="00987DD3"/>
    <w:rsid w:val="009918AB"/>
    <w:rsid w:val="00992141"/>
    <w:rsid w:val="00993101"/>
    <w:rsid w:val="009936FD"/>
    <w:rsid w:val="00994F51"/>
    <w:rsid w:val="009952DF"/>
    <w:rsid w:val="00996DD2"/>
    <w:rsid w:val="00997C45"/>
    <w:rsid w:val="009A139D"/>
    <w:rsid w:val="009A230F"/>
    <w:rsid w:val="009A5B20"/>
    <w:rsid w:val="009A7174"/>
    <w:rsid w:val="009B0A81"/>
    <w:rsid w:val="009B2C58"/>
    <w:rsid w:val="009B3897"/>
    <w:rsid w:val="009D05A0"/>
    <w:rsid w:val="009D0C4A"/>
    <w:rsid w:val="009D4254"/>
    <w:rsid w:val="009D4950"/>
    <w:rsid w:val="009D586E"/>
    <w:rsid w:val="009D77B6"/>
    <w:rsid w:val="009E259A"/>
    <w:rsid w:val="009E301D"/>
    <w:rsid w:val="009E4FF0"/>
    <w:rsid w:val="009E73A2"/>
    <w:rsid w:val="009F0982"/>
    <w:rsid w:val="009F3D09"/>
    <w:rsid w:val="009F4C7C"/>
    <w:rsid w:val="009F4ECD"/>
    <w:rsid w:val="009F52FA"/>
    <w:rsid w:val="009F78B6"/>
    <w:rsid w:val="00A10114"/>
    <w:rsid w:val="00A11C21"/>
    <w:rsid w:val="00A12351"/>
    <w:rsid w:val="00A14A67"/>
    <w:rsid w:val="00A17471"/>
    <w:rsid w:val="00A2306F"/>
    <w:rsid w:val="00A23255"/>
    <w:rsid w:val="00A25368"/>
    <w:rsid w:val="00A319EA"/>
    <w:rsid w:val="00A31E83"/>
    <w:rsid w:val="00A3349A"/>
    <w:rsid w:val="00A34BA6"/>
    <w:rsid w:val="00A34BB9"/>
    <w:rsid w:val="00A34DD4"/>
    <w:rsid w:val="00A36423"/>
    <w:rsid w:val="00A43FB3"/>
    <w:rsid w:val="00A5001A"/>
    <w:rsid w:val="00A544D0"/>
    <w:rsid w:val="00A54D89"/>
    <w:rsid w:val="00A6361E"/>
    <w:rsid w:val="00A71AE1"/>
    <w:rsid w:val="00A7403A"/>
    <w:rsid w:val="00A8338C"/>
    <w:rsid w:val="00A83EB4"/>
    <w:rsid w:val="00A87F28"/>
    <w:rsid w:val="00A9109B"/>
    <w:rsid w:val="00A9136A"/>
    <w:rsid w:val="00A935F7"/>
    <w:rsid w:val="00A95EB6"/>
    <w:rsid w:val="00AA24A0"/>
    <w:rsid w:val="00AA41D5"/>
    <w:rsid w:val="00AA5D59"/>
    <w:rsid w:val="00AA5EF8"/>
    <w:rsid w:val="00AB06D4"/>
    <w:rsid w:val="00AB0CED"/>
    <w:rsid w:val="00AB115B"/>
    <w:rsid w:val="00AB1753"/>
    <w:rsid w:val="00AB224C"/>
    <w:rsid w:val="00AB25F8"/>
    <w:rsid w:val="00AB3C3F"/>
    <w:rsid w:val="00AB54AA"/>
    <w:rsid w:val="00AB5949"/>
    <w:rsid w:val="00AC0F2A"/>
    <w:rsid w:val="00AC3760"/>
    <w:rsid w:val="00AC4A95"/>
    <w:rsid w:val="00AC5E16"/>
    <w:rsid w:val="00AC6127"/>
    <w:rsid w:val="00AC6F13"/>
    <w:rsid w:val="00AD6BB6"/>
    <w:rsid w:val="00AE016C"/>
    <w:rsid w:val="00AE1AB3"/>
    <w:rsid w:val="00AE49B8"/>
    <w:rsid w:val="00AE6178"/>
    <w:rsid w:val="00AE7806"/>
    <w:rsid w:val="00AE7E11"/>
    <w:rsid w:val="00AF2A89"/>
    <w:rsid w:val="00AF333C"/>
    <w:rsid w:val="00AF35D1"/>
    <w:rsid w:val="00AF77D8"/>
    <w:rsid w:val="00B01B31"/>
    <w:rsid w:val="00B025D3"/>
    <w:rsid w:val="00B04211"/>
    <w:rsid w:val="00B102A2"/>
    <w:rsid w:val="00B109E4"/>
    <w:rsid w:val="00B10B0F"/>
    <w:rsid w:val="00B1207E"/>
    <w:rsid w:val="00B123F5"/>
    <w:rsid w:val="00B17E0E"/>
    <w:rsid w:val="00B232EE"/>
    <w:rsid w:val="00B249B2"/>
    <w:rsid w:val="00B26D7D"/>
    <w:rsid w:val="00B336F3"/>
    <w:rsid w:val="00B348F0"/>
    <w:rsid w:val="00B3503F"/>
    <w:rsid w:val="00B36136"/>
    <w:rsid w:val="00B36437"/>
    <w:rsid w:val="00B40F8E"/>
    <w:rsid w:val="00B4304F"/>
    <w:rsid w:val="00B44078"/>
    <w:rsid w:val="00B44081"/>
    <w:rsid w:val="00B46553"/>
    <w:rsid w:val="00B46A5E"/>
    <w:rsid w:val="00B47F77"/>
    <w:rsid w:val="00B51104"/>
    <w:rsid w:val="00B573AF"/>
    <w:rsid w:val="00B57F8E"/>
    <w:rsid w:val="00B6031B"/>
    <w:rsid w:val="00B60403"/>
    <w:rsid w:val="00B60D0F"/>
    <w:rsid w:val="00B64C33"/>
    <w:rsid w:val="00B65992"/>
    <w:rsid w:val="00B65EDE"/>
    <w:rsid w:val="00B65F0C"/>
    <w:rsid w:val="00B67928"/>
    <w:rsid w:val="00B71411"/>
    <w:rsid w:val="00B725C8"/>
    <w:rsid w:val="00B72FBF"/>
    <w:rsid w:val="00B75205"/>
    <w:rsid w:val="00B81244"/>
    <w:rsid w:val="00B82D3A"/>
    <w:rsid w:val="00B82D97"/>
    <w:rsid w:val="00B839E4"/>
    <w:rsid w:val="00B87B97"/>
    <w:rsid w:val="00B912C4"/>
    <w:rsid w:val="00B91E62"/>
    <w:rsid w:val="00B92A7B"/>
    <w:rsid w:val="00B92D9F"/>
    <w:rsid w:val="00BA1EB0"/>
    <w:rsid w:val="00BA5843"/>
    <w:rsid w:val="00BA6DCF"/>
    <w:rsid w:val="00BB110C"/>
    <w:rsid w:val="00BB1F6D"/>
    <w:rsid w:val="00BB4438"/>
    <w:rsid w:val="00BB6020"/>
    <w:rsid w:val="00BB6E1E"/>
    <w:rsid w:val="00BC4115"/>
    <w:rsid w:val="00BC4638"/>
    <w:rsid w:val="00BC664C"/>
    <w:rsid w:val="00BC7F28"/>
    <w:rsid w:val="00BE01DE"/>
    <w:rsid w:val="00BE1749"/>
    <w:rsid w:val="00BE18EF"/>
    <w:rsid w:val="00BE514D"/>
    <w:rsid w:val="00BE6F70"/>
    <w:rsid w:val="00BF21C3"/>
    <w:rsid w:val="00BF292B"/>
    <w:rsid w:val="00BF6721"/>
    <w:rsid w:val="00BF7CD7"/>
    <w:rsid w:val="00C00700"/>
    <w:rsid w:val="00C01011"/>
    <w:rsid w:val="00C01916"/>
    <w:rsid w:val="00C0200F"/>
    <w:rsid w:val="00C12FD9"/>
    <w:rsid w:val="00C14338"/>
    <w:rsid w:val="00C15F1A"/>
    <w:rsid w:val="00C17055"/>
    <w:rsid w:val="00C2039B"/>
    <w:rsid w:val="00C21BD5"/>
    <w:rsid w:val="00C21F7E"/>
    <w:rsid w:val="00C23D2D"/>
    <w:rsid w:val="00C40827"/>
    <w:rsid w:val="00C413AB"/>
    <w:rsid w:val="00C43152"/>
    <w:rsid w:val="00C4487D"/>
    <w:rsid w:val="00C50BEC"/>
    <w:rsid w:val="00C5230B"/>
    <w:rsid w:val="00C525CE"/>
    <w:rsid w:val="00C5276F"/>
    <w:rsid w:val="00C56300"/>
    <w:rsid w:val="00C61B60"/>
    <w:rsid w:val="00C62206"/>
    <w:rsid w:val="00C64212"/>
    <w:rsid w:val="00C67B38"/>
    <w:rsid w:val="00C7269B"/>
    <w:rsid w:val="00C769B6"/>
    <w:rsid w:val="00C8119E"/>
    <w:rsid w:val="00C824E5"/>
    <w:rsid w:val="00C84FB7"/>
    <w:rsid w:val="00C87C23"/>
    <w:rsid w:val="00C933FA"/>
    <w:rsid w:val="00C939F6"/>
    <w:rsid w:val="00C94530"/>
    <w:rsid w:val="00C9461F"/>
    <w:rsid w:val="00C94679"/>
    <w:rsid w:val="00C95496"/>
    <w:rsid w:val="00C975F1"/>
    <w:rsid w:val="00CA00F6"/>
    <w:rsid w:val="00CA13F4"/>
    <w:rsid w:val="00CA522C"/>
    <w:rsid w:val="00CB1EF1"/>
    <w:rsid w:val="00CB37F1"/>
    <w:rsid w:val="00CB3F3C"/>
    <w:rsid w:val="00CB6F5F"/>
    <w:rsid w:val="00CB76F2"/>
    <w:rsid w:val="00CC01C4"/>
    <w:rsid w:val="00CC0B81"/>
    <w:rsid w:val="00CC2EE7"/>
    <w:rsid w:val="00CC697B"/>
    <w:rsid w:val="00CC74E7"/>
    <w:rsid w:val="00CD1600"/>
    <w:rsid w:val="00CD221F"/>
    <w:rsid w:val="00CD39C3"/>
    <w:rsid w:val="00CD4871"/>
    <w:rsid w:val="00CD5F83"/>
    <w:rsid w:val="00CE1656"/>
    <w:rsid w:val="00CE42AB"/>
    <w:rsid w:val="00CE51C6"/>
    <w:rsid w:val="00CE7299"/>
    <w:rsid w:val="00CE7E10"/>
    <w:rsid w:val="00CF1BD0"/>
    <w:rsid w:val="00CF26AD"/>
    <w:rsid w:val="00CF46D6"/>
    <w:rsid w:val="00CF4BE0"/>
    <w:rsid w:val="00CF5AFC"/>
    <w:rsid w:val="00CF7C60"/>
    <w:rsid w:val="00CF7EC3"/>
    <w:rsid w:val="00D0124C"/>
    <w:rsid w:val="00D0269F"/>
    <w:rsid w:val="00D02F34"/>
    <w:rsid w:val="00D04878"/>
    <w:rsid w:val="00D055B4"/>
    <w:rsid w:val="00D06747"/>
    <w:rsid w:val="00D1051B"/>
    <w:rsid w:val="00D10BA9"/>
    <w:rsid w:val="00D11F8E"/>
    <w:rsid w:val="00D1349F"/>
    <w:rsid w:val="00D14072"/>
    <w:rsid w:val="00D1433D"/>
    <w:rsid w:val="00D15482"/>
    <w:rsid w:val="00D15C7C"/>
    <w:rsid w:val="00D15D34"/>
    <w:rsid w:val="00D16115"/>
    <w:rsid w:val="00D16B5A"/>
    <w:rsid w:val="00D17058"/>
    <w:rsid w:val="00D2187F"/>
    <w:rsid w:val="00D24F53"/>
    <w:rsid w:val="00D3038E"/>
    <w:rsid w:val="00D30F04"/>
    <w:rsid w:val="00D321E7"/>
    <w:rsid w:val="00D32D98"/>
    <w:rsid w:val="00D35177"/>
    <w:rsid w:val="00D35FA8"/>
    <w:rsid w:val="00D36947"/>
    <w:rsid w:val="00D4108D"/>
    <w:rsid w:val="00D42C6E"/>
    <w:rsid w:val="00D4420E"/>
    <w:rsid w:val="00D44F00"/>
    <w:rsid w:val="00D458FB"/>
    <w:rsid w:val="00D464FE"/>
    <w:rsid w:val="00D5051B"/>
    <w:rsid w:val="00D51DCE"/>
    <w:rsid w:val="00D52488"/>
    <w:rsid w:val="00D54230"/>
    <w:rsid w:val="00D54F68"/>
    <w:rsid w:val="00D56C0D"/>
    <w:rsid w:val="00D56DEE"/>
    <w:rsid w:val="00D56E53"/>
    <w:rsid w:val="00D57267"/>
    <w:rsid w:val="00D57769"/>
    <w:rsid w:val="00D61F66"/>
    <w:rsid w:val="00D650B0"/>
    <w:rsid w:val="00D6726E"/>
    <w:rsid w:val="00D730C5"/>
    <w:rsid w:val="00D75D24"/>
    <w:rsid w:val="00D77855"/>
    <w:rsid w:val="00D827A5"/>
    <w:rsid w:val="00D82EBB"/>
    <w:rsid w:val="00D84208"/>
    <w:rsid w:val="00D846E4"/>
    <w:rsid w:val="00D84D45"/>
    <w:rsid w:val="00D85DA3"/>
    <w:rsid w:val="00D8727C"/>
    <w:rsid w:val="00D87857"/>
    <w:rsid w:val="00D87C07"/>
    <w:rsid w:val="00D91545"/>
    <w:rsid w:val="00D924A4"/>
    <w:rsid w:val="00D927D6"/>
    <w:rsid w:val="00D931E2"/>
    <w:rsid w:val="00D94C3B"/>
    <w:rsid w:val="00DA00F4"/>
    <w:rsid w:val="00DA0422"/>
    <w:rsid w:val="00DA0CBF"/>
    <w:rsid w:val="00DA24DC"/>
    <w:rsid w:val="00DB08F1"/>
    <w:rsid w:val="00DB1D55"/>
    <w:rsid w:val="00DB34FA"/>
    <w:rsid w:val="00DB3BC2"/>
    <w:rsid w:val="00DB6733"/>
    <w:rsid w:val="00DC00FD"/>
    <w:rsid w:val="00DC05D7"/>
    <w:rsid w:val="00DC0E4F"/>
    <w:rsid w:val="00DC2059"/>
    <w:rsid w:val="00DC3B83"/>
    <w:rsid w:val="00DC4AB3"/>
    <w:rsid w:val="00DC5C1C"/>
    <w:rsid w:val="00DC6CEA"/>
    <w:rsid w:val="00DC7A2A"/>
    <w:rsid w:val="00DD13A9"/>
    <w:rsid w:val="00DD152D"/>
    <w:rsid w:val="00DD37B0"/>
    <w:rsid w:val="00DD4A28"/>
    <w:rsid w:val="00DD73D9"/>
    <w:rsid w:val="00DD78E3"/>
    <w:rsid w:val="00DE0069"/>
    <w:rsid w:val="00DE1B8C"/>
    <w:rsid w:val="00DE249B"/>
    <w:rsid w:val="00DE7D6D"/>
    <w:rsid w:val="00DF021C"/>
    <w:rsid w:val="00DF2778"/>
    <w:rsid w:val="00DF344E"/>
    <w:rsid w:val="00DF4B64"/>
    <w:rsid w:val="00DF4D84"/>
    <w:rsid w:val="00DF78E6"/>
    <w:rsid w:val="00E0085D"/>
    <w:rsid w:val="00E019DF"/>
    <w:rsid w:val="00E03B82"/>
    <w:rsid w:val="00E03C9E"/>
    <w:rsid w:val="00E04460"/>
    <w:rsid w:val="00E04CD0"/>
    <w:rsid w:val="00E13AD4"/>
    <w:rsid w:val="00E21004"/>
    <w:rsid w:val="00E24731"/>
    <w:rsid w:val="00E2535C"/>
    <w:rsid w:val="00E264CF"/>
    <w:rsid w:val="00E30910"/>
    <w:rsid w:val="00E31BA4"/>
    <w:rsid w:val="00E324EC"/>
    <w:rsid w:val="00E328A6"/>
    <w:rsid w:val="00E3292F"/>
    <w:rsid w:val="00E33AC7"/>
    <w:rsid w:val="00E36252"/>
    <w:rsid w:val="00E54A5F"/>
    <w:rsid w:val="00E56ADF"/>
    <w:rsid w:val="00E60B09"/>
    <w:rsid w:val="00E64A2E"/>
    <w:rsid w:val="00E64F31"/>
    <w:rsid w:val="00E663DD"/>
    <w:rsid w:val="00E67E9B"/>
    <w:rsid w:val="00E7637B"/>
    <w:rsid w:val="00E76BC9"/>
    <w:rsid w:val="00E77944"/>
    <w:rsid w:val="00E77D79"/>
    <w:rsid w:val="00E808D7"/>
    <w:rsid w:val="00E860DB"/>
    <w:rsid w:val="00E86D6B"/>
    <w:rsid w:val="00E87CB3"/>
    <w:rsid w:val="00E917AC"/>
    <w:rsid w:val="00E92952"/>
    <w:rsid w:val="00E93C32"/>
    <w:rsid w:val="00E945E4"/>
    <w:rsid w:val="00EA26FC"/>
    <w:rsid w:val="00EA4999"/>
    <w:rsid w:val="00EA4ECF"/>
    <w:rsid w:val="00EB0C86"/>
    <w:rsid w:val="00EB28D9"/>
    <w:rsid w:val="00EB34CF"/>
    <w:rsid w:val="00EB35F4"/>
    <w:rsid w:val="00EB3C33"/>
    <w:rsid w:val="00EB44FC"/>
    <w:rsid w:val="00EB74CB"/>
    <w:rsid w:val="00EC7ACB"/>
    <w:rsid w:val="00ED20F7"/>
    <w:rsid w:val="00ED284A"/>
    <w:rsid w:val="00ED3E0F"/>
    <w:rsid w:val="00ED604B"/>
    <w:rsid w:val="00EE23FE"/>
    <w:rsid w:val="00EE2CD6"/>
    <w:rsid w:val="00EE32B1"/>
    <w:rsid w:val="00EE6E8F"/>
    <w:rsid w:val="00EF5993"/>
    <w:rsid w:val="00EF6567"/>
    <w:rsid w:val="00EF67C9"/>
    <w:rsid w:val="00EF7631"/>
    <w:rsid w:val="00F03641"/>
    <w:rsid w:val="00F0386F"/>
    <w:rsid w:val="00F03ADD"/>
    <w:rsid w:val="00F1305D"/>
    <w:rsid w:val="00F17CE4"/>
    <w:rsid w:val="00F23485"/>
    <w:rsid w:val="00F234FF"/>
    <w:rsid w:val="00F2718A"/>
    <w:rsid w:val="00F2741C"/>
    <w:rsid w:val="00F306E9"/>
    <w:rsid w:val="00F30C85"/>
    <w:rsid w:val="00F32B2D"/>
    <w:rsid w:val="00F34800"/>
    <w:rsid w:val="00F36446"/>
    <w:rsid w:val="00F36F78"/>
    <w:rsid w:val="00F36FBA"/>
    <w:rsid w:val="00F40140"/>
    <w:rsid w:val="00F41A77"/>
    <w:rsid w:val="00F429CA"/>
    <w:rsid w:val="00F46CC3"/>
    <w:rsid w:val="00F47340"/>
    <w:rsid w:val="00F50D8F"/>
    <w:rsid w:val="00F50DCC"/>
    <w:rsid w:val="00F518A2"/>
    <w:rsid w:val="00F538EF"/>
    <w:rsid w:val="00F54D7D"/>
    <w:rsid w:val="00F61D15"/>
    <w:rsid w:val="00F6266A"/>
    <w:rsid w:val="00F6478A"/>
    <w:rsid w:val="00F65380"/>
    <w:rsid w:val="00F66D0B"/>
    <w:rsid w:val="00F71601"/>
    <w:rsid w:val="00F71F4F"/>
    <w:rsid w:val="00F72D8A"/>
    <w:rsid w:val="00F75E52"/>
    <w:rsid w:val="00F769CA"/>
    <w:rsid w:val="00F807A9"/>
    <w:rsid w:val="00F80E8A"/>
    <w:rsid w:val="00F81EF7"/>
    <w:rsid w:val="00F83507"/>
    <w:rsid w:val="00F85C35"/>
    <w:rsid w:val="00F86EEA"/>
    <w:rsid w:val="00F878EA"/>
    <w:rsid w:val="00F90816"/>
    <w:rsid w:val="00F9258E"/>
    <w:rsid w:val="00F96D1E"/>
    <w:rsid w:val="00F97484"/>
    <w:rsid w:val="00F97560"/>
    <w:rsid w:val="00FA565C"/>
    <w:rsid w:val="00FB05E2"/>
    <w:rsid w:val="00FB0CEC"/>
    <w:rsid w:val="00FB15CC"/>
    <w:rsid w:val="00FC27EF"/>
    <w:rsid w:val="00FD00C2"/>
    <w:rsid w:val="00FD04FF"/>
    <w:rsid w:val="00FD2AD3"/>
    <w:rsid w:val="00FE0027"/>
    <w:rsid w:val="00FE14D9"/>
    <w:rsid w:val="00FE1CB5"/>
    <w:rsid w:val="00FE39FC"/>
    <w:rsid w:val="00FE4D3F"/>
    <w:rsid w:val="00FE54EB"/>
    <w:rsid w:val="00FE6721"/>
    <w:rsid w:val="00FE697B"/>
    <w:rsid w:val="00FF61C9"/>
    <w:rsid w:val="7F7FA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38EC"/>
  <w15:docId w15:val="{AF64C57A-A013-4E0D-AC73-DFB97DCA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
    <w:qFormat/>
    <w:pPr>
      <w:spacing w:before="100" w:beforeAutospacing="1" w:after="100" w:afterAutospacing="1"/>
      <w:outlineLvl w:val="2"/>
    </w:pPr>
    <w:rPr>
      <w:rFonts w:eastAsiaTheme="minor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widowControl w:val="0"/>
      <w:jc w:val="both"/>
    </w:pPr>
    <w:rPr>
      <w:rFonts w:ascii="Segoe UI" w:eastAsiaTheme="minorEastAsia" w:hAnsi="Segoe UI" w:cs="Segoe UI"/>
      <w:kern w:val="2"/>
      <w:sz w:val="18"/>
      <w:szCs w:val="18"/>
      <w:lang w:val="en-US" w:eastAsia="zh-CN"/>
    </w:rPr>
  </w:style>
  <w:style w:type="paragraph" w:styleId="CommentText">
    <w:name w:val="annotation text"/>
    <w:basedOn w:val="Normal"/>
    <w:link w:val="CommentTextChar"/>
    <w:uiPriority w:val="99"/>
    <w:unhideWhenUsed/>
    <w:qFormat/>
    <w:pPr>
      <w:widowControl w:val="0"/>
      <w:jc w:val="both"/>
    </w:pPr>
    <w:rPr>
      <w:rFonts w:eastAsiaTheme="minorEastAsia"/>
      <w:kern w:val="2"/>
      <w:sz w:val="20"/>
      <w:szCs w:val="20"/>
      <w:lang w:val="en-US" w:eastAsia="zh-CN"/>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pPr>
      <w:widowControl w:val="0"/>
      <w:tabs>
        <w:tab w:val="center" w:pos="4703"/>
        <w:tab w:val="right" w:pos="9406"/>
      </w:tabs>
      <w:jc w:val="both"/>
    </w:pPr>
    <w:rPr>
      <w:rFonts w:eastAsiaTheme="minorEastAsia"/>
      <w:kern w:val="2"/>
      <w:lang w:val="en-US" w:eastAsia="zh-CN"/>
    </w:rPr>
  </w:style>
  <w:style w:type="paragraph" w:styleId="Header">
    <w:name w:val="header"/>
    <w:basedOn w:val="Normal"/>
    <w:link w:val="HeaderChar"/>
    <w:uiPriority w:val="99"/>
    <w:unhideWhenUsed/>
    <w:pPr>
      <w:widowControl w:val="0"/>
      <w:tabs>
        <w:tab w:val="center" w:pos="4703"/>
        <w:tab w:val="right" w:pos="9406"/>
      </w:tabs>
      <w:jc w:val="both"/>
    </w:pPr>
    <w:rPr>
      <w:rFonts w:eastAsiaTheme="minorEastAsia"/>
      <w:kern w:val="2"/>
      <w:lang w:val="en-US" w:eastAsia="zh-CN"/>
    </w:rPr>
  </w:style>
  <w:style w:type="paragraph" w:styleId="NormalWeb">
    <w:name w:val="Normal (Web)"/>
    <w:basedOn w:val="Normal"/>
    <w:uiPriority w:val="99"/>
    <w:unhideWhenUsed/>
    <w:pPr>
      <w:spacing w:before="100" w:beforeAutospacing="1" w:after="100" w:afterAutospacing="1"/>
    </w:pPr>
    <w:rPr>
      <w:lang w:eastAsia="en-US"/>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unhideWhenUsed/>
    <w:qFormat/>
  </w:style>
  <w:style w:type="table" w:styleId="TableGrid">
    <w:name w:val="Table Grid"/>
    <w:basedOn w:val="TableNormal"/>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pPr>
      <w:widowControl w:val="0"/>
      <w:ind w:firstLineChars="200" w:firstLine="420"/>
      <w:jc w:val="both"/>
    </w:pPr>
    <w:rPr>
      <w:rFonts w:eastAsiaTheme="minorEastAsia"/>
      <w:kern w:val="2"/>
      <w:lang w:val="en-US" w:eastAsia="zh-C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table" w:customStyle="1" w:styleId="TableGrid1">
    <w:name w:val="Table Grid1"/>
    <w:basedOn w:val="TableNormal"/>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a-size-large">
    <w:name w:val="a-size-large"/>
    <w:basedOn w:val="DefaultParagraphFont"/>
  </w:style>
  <w:style w:type="paragraph" w:customStyle="1" w:styleId="Rvision1">
    <w:name w:val="Révision1"/>
    <w:hidden/>
    <w:uiPriority w:val="99"/>
    <w:semiHidden/>
    <w:rPr>
      <w:rFonts w:eastAsiaTheme="minorEastAsia"/>
      <w:kern w:val="2"/>
      <w:sz w:val="24"/>
      <w:szCs w:val="24"/>
      <w:lang w:val="en-US" w:eastAsia="zh-CN"/>
    </w:rPr>
  </w:style>
  <w:style w:type="character" w:customStyle="1" w:styleId="Heading3Char">
    <w:name w:val="Heading 3 Char"/>
    <w:basedOn w:val="DefaultParagraphFont"/>
    <w:link w:val="Heading3"/>
    <w:uiPriority w:val="9"/>
    <w:qFormat/>
    <w:rPr>
      <w:b/>
      <w:bCs/>
      <w:kern w:val="0"/>
      <w:sz w:val="27"/>
      <w:szCs w:val="27"/>
    </w:rPr>
  </w:style>
  <w:style w:type="character" w:customStyle="1" w:styleId="apple-converted-space">
    <w:name w:val="apple-converted-space"/>
    <w:basedOn w:val="DefaultParagraphFont"/>
    <w:qFormat/>
  </w:style>
  <w:style w:type="paragraph" w:customStyle="1" w:styleId="EndNoteBibliography">
    <w:name w:val="EndNote Bibliography"/>
    <w:basedOn w:val="Normal"/>
    <w:pPr>
      <w:widowControl w:val="0"/>
      <w:jc w:val="both"/>
    </w:pPr>
    <w:rPr>
      <w:rFonts w:eastAsia="SimSun"/>
      <w:kern w:val="2"/>
      <w:lang w:val="en-US" w:eastAsia="zh-CN"/>
    </w:rPr>
  </w:style>
  <w:style w:type="paragraph" w:styleId="Revision">
    <w:name w:val="Revision"/>
    <w:hidden/>
    <w:uiPriority w:val="99"/>
    <w:semiHidden/>
    <w:rsid w:val="00A319EA"/>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3612">
      <w:bodyDiv w:val="1"/>
      <w:marLeft w:val="0"/>
      <w:marRight w:val="0"/>
      <w:marTop w:val="0"/>
      <w:marBottom w:val="0"/>
      <w:divBdr>
        <w:top w:val="none" w:sz="0" w:space="0" w:color="auto"/>
        <w:left w:val="none" w:sz="0" w:space="0" w:color="auto"/>
        <w:bottom w:val="none" w:sz="0" w:space="0" w:color="auto"/>
        <w:right w:val="none" w:sz="0" w:space="0" w:color="auto"/>
      </w:divBdr>
    </w:div>
    <w:div w:id="2092509531">
      <w:bodyDiv w:val="1"/>
      <w:marLeft w:val="0"/>
      <w:marRight w:val="0"/>
      <w:marTop w:val="0"/>
      <w:marBottom w:val="0"/>
      <w:divBdr>
        <w:top w:val="none" w:sz="0" w:space="0" w:color="auto"/>
        <w:left w:val="none" w:sz="0" w:space="0" w:color="auto"/>
        <w:bottom w:val="none" w:sz="0" w:space="0" w:color="auto"/>
        <w:right w:val="none" w:sz="0" w:space="0" w:color="auto"/>
      </w:divBdr>
      <w:divsChild>
        <w:div w:id="995762865">
          <w:marLeft w:val="0"/>
          <w:marRight w:val="0"/>
          <w:marTop w:val="0"/>
          <w:marBottom w:val="0"/>
          <w:divBdr>
            <w:top w:val="none" w:sz="0" w:space="0" w:color="auto"/>
            <w:left w:val="none" w:sz="0" w:space="0" w:color="auto"/>
            <w:bottom w:val="none" w:sz="0" w:space="0" w:color="auto"/>
            <w:right w:val="none" w:sz="0" w:space="0" w:color="auto"/>
          </w:divBdr>
          <w:divsChild>
            <w:div w:id="1807699334">
              <w:marLeft w:val="0"/>
              <w:marRight w:val="0"/>
              <w:marTop w:val="0"/>
              <w:marBottom w:val="0"/>
              <w:divBdr>
                <w:top w:val="none" w:sz="0" w:space="0" w:color="auto"/>
                <w:left w:val="none" w:sz="0" w:space="0" w:color="auto"/>
                <w:bottom w:val="none" w:sz="0" w:space="0" w:color="auto"/>
                <w:right w:val="none" w:sz="0" w:space="0" w:color="auto"/>
              </w:divBdr>
              <w:divsChild>
                <w:div w:id="8937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nk.springer.com/article/10.1007/s00572-018-08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00572-018-082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00572-018-0829-9" TargetMode="External"/><Relationship Id="rId5" Type="http://schemas.openxmlformats.org/officeDocument/2006/relationships/webSettings" Target="webSettings.xml"/><Relationship Id="rId15" Type="http://schemas.openxmlformats.org/officeDocument/2006/relationships/hyperlink" Target="https://link.springer.com/article/10.1007/s00572-018-0829-9" TargetMode="External"/><Relationship Id="rId10" Type="http://schemas.openxmlformats.org/officeDocument/2006/relationships/hyperlink" Target="https://link.springer.com/article/10.1007/s00572-018-0829-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nk.springer.com/article/10.1007/s00572-018-082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9BFEB-108A-E743-87A0-0E73C741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3036</Words>
  <Characters>17309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Xu Pan</cp:lastModifiedBy>
  <cp:revision>4</cp:revision>
  <cp:lastPrinted>2020-05-05T12:33:00Z</cp:lastPrinted>
  <dcterms:created xsi:type="dcterms:W3CDTF">2020-05-31T13:50:00Z</dcterms:created>
  <dcterms:modified xsi:type="dcterms:W3CDTF">2020-06-05T20:20:00Z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1033-2.2.0.3563</vt:lpwstr>
  </property>
</Properties>
</file>