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36B" w:rsidRPr="0086636B" w:rsidRDefault="001362B4" w:rsidP="0086636B">
      <w:pPr>
        <w:pStyle w:val="Heading1"/>
        <w:pBdr>
          <w:bottom w:val="single" w:sz="12" w:space="1" w:color="auto"/>
        </w:pBdr>
        <w:jc w:val="both"/>
        <w:rPr>
          <w:color w:val="4472C4" w:themeColor="accent1"/>
          <w:sz w:val="52"/>
          <w:szCs w:val="52"/>
          <w:lang w:val="en-US"/>
        </w:rPr>
      </w:pPr>
      <w:bookmarkStart w:id="0" w:name="OLE_LINK1"/>
      <w:bookmarkStart w:id="1" w:name="OLE_LINK2"/>
      <w:r>
        <w:rPr>
          <w:color w:val="4472C4" w:themeColor="accent1"/>
          <w:sz w:val="52"/>
          <w:szCs w:val="52"/>
          <w:lang w:val="en-US"/>
        </w:rPr>
        <w:t xml:space="preserve">Appendix </w:t>
      </w:r>
      <w:r w:rsidR="00EA1A5D">
        <w:rPr>
          <w:color w:val="4472C4" w:themeColor="accent1"/>
          <w:sz w:val="52"/>
          <w:szCs w:val="52"/>
          <w:lang w:val="en-US"/>
        </w:rPr>
        <w:t>S</w:t>
      </w:r>
      <w:r>
        <w:rPr>
          <w:color w:val="4472C4" w:themeColor="accent1"/>
          <w:sz w:val="52"/>
          <w:szCs w:val="52"/>
          <w:lang w:val="en-US"/>
        </w:rPr>
        <w:t xml:space="preserve">2: </w:t>
      </w:r>
      <w:r w:rsidR="00A518BC" w:rsidRPr="00A518BC">
        <w:rPr>
          <w:color w:val="4472C4" w:themeColor="accent1"/>
          <w:sz w:val="52"/>
          <w:szCs w:val="52"/>
          <w:lang w:val="en-US"/>
        </w:rPr>
        <w:t>Supplemental material for “</w:t>
      </w:r>
      <w:r w:rsidR="0086636B" w:rsidRPr="0086636B">
        <w:rPr>
          <w:color w:val="4472C4" w:themeColor="accent1"/>
          <w:sz w:val="52"/>
          <w:szCs w:val="52"/>
          <w:lang w:val="en-US"/>
        </w:rPr>
        <w:t>The sensitivity of seabird populations to density-dependence,</w:t>
      </w:r>
      <w:r>
        <w:rPr>
          <w:color w:val="4472C4" w:themeColor="accent1"/>
          <w:sz w:val="52"/>
          <w:szCs w:val="52"/>
          <w:lang w:val="en-US"/>
        </w:rPr>
        <w:t xml:space="preserve"> </w:t>
      </w:r>
      <w:r w:rsidR="0086636B" w:rsidRPr="0086636B">
        <w:rPr>
          <w:color w:val="4472C4" w:themeColor="accent1"/>
          <w:sz w:val="52"/>
          <w:szCs w:val="52"/>
          <w:lang w:val="en-US"/>
        </w:rPr>
        <w:t>environmental stochasticity and anthropogenic mortality</w:t>
      </w:r>
      <w:r w:rsidR="0086636B">
        <w:rPr>
          <w:color w:val="4472C4" w:themeColor="accent1"/>
          <w:sz w:val="52"/>
          <w:szCs w:val="52"/>
          <w:lang w:val="en-US"/>
        </w:rPr>
        <w:t>”</w:t>
      </w:r>
    </w:p>
    <w:p w:rsidR="00A518BC" w:rsidRDefault="00A518BC" w:rsidP="00A518BC">
      <w:pPr>
        <w:pStyle w:val="Heading1"/>
        <w:pBdr>
          <w:bottom w:val="single" w:sz="12" w:space="1" w:color="auto"/>
        </w:pBdr>
        <w:jc w:val="both"/>
        <w:rPr>
          <w:color w:val="4472C4" w:themeColor="accent1"/>
          <w:sz w:val="52"/>
          <w:szCs w:val="52"/>
          <w:lang w:val="en-US"/>
        </w:rPr>
      </w:pPr>
    </w:p>
    <w:p w:rsidR="00A518BC" w:rsidRPr="00A518BC" w:rsidRDefault="00A518BC" w:rsidP="00A518BC">
      <w:pPr>
        <w:rPr>
          <w:lang w:val="en-US"/>
        </w:rPr>
      </w:pPr>
    </w:p>
    <w:p w:rsidR="00A518BC" w:rsidRPr="00A518BC" w:rsidRDefault="00A518BC" w:rsidP="00A518BC">
      <w:pPr>
        <w:rPr>
          <w:i/>
          <w:color w:val="000000" w:themeColor="text1"/>
          <w:lang w:val="da-DK"/>
        </w:rPr>
      </w:pPr>
      <w:r w:rsidRPr="00A518BC">
        <w:rPr>
          <w:i/>
          <w:color w:val="000000" w:themeColor="text1"/>
          <w:lang w:val="da-DK"/>
        </w:rPr>
        <w:t>Julie</w:t>
      </w:r>
      <w:r w:rsidR="00102B7B">
        <w:rPr>
          <w:i/>
          <w:color w:val="000000" w:themeColor="text1"/>
          <w:lang w:val="da-DK"/>
        </w:rPr>
        <w:t xml:space="preserve"> A.O</w:t>
      </w:r>
      <w:r w:rsidRPr="00A518BC">
        <w:rPr>
          <w:i/>
          <w:color w:val="000000" w:themeColor="text1"/>
          <w:lang w:val="da-DK"/>
        </w:rPr>
        <w:t xml:space="preserve"> Miller</w:t>
      </w:r>
      <w:r w:rsidRPr="00A518BC">
        <w:rPr>
          <w:i/>
          <w:color w:val="000000" w:themeColor="text1"/>
          <w:vertAlign w:val="superscript"/>
          <w:lang w:val="da-DK"/>
        </w:rPr>
        <w:t>1</w:t>
      </w:r>
      <w:r w:rsidRPr="00A518BC">
        <w:rPr>
          <w:i/>
          <w:color w:val="000000" w:themeColor="text1"/>
          <w:lang w:val="da-DK"/>
        </w:rPr>
        <w:t>, Robert W. Furness</w:t>
      </w:r>
      <w:r w:rsidRPr="00A518BC">
        <w:rPr>
          <w:i/>
          <w:color w:val="000000" w:themeColor="text1"/>
          <w:vertAlign w:val="superscript"/>
          <w:lang w:val="da-DK"/>
        </w:rPr>
        <w:t>2</w:t>
      </w:r>
      <w:r w:rsidRPr="00A518BC">
        <w:rPr>
          <w:i/>
          <w:color w:val="000000" w:themeColor="text1"/>
          <w:lang w:val="da-DK"/>
        </w:rPr>
        <w:t>, Mark Trinder</w:t>
      </w:r>
      <w:r w:rsidRPr="00A518BC">
        <w:rPr>
          <w:i/>
          <w:color w:val="000000" w:themeColor="text1"/>
          <w:vertAlign w:val="superscript"/>
          <w:lang w:val="da-DK"/>
        </w:rPr>
        <w:t>2</w:t>
      </w:r>
      <w:r w:rsidRPr="00A518BC">
        <w:rPr>
          <w:i/>
          <w:color w:val="000000" w:themeColor="text1"/>
          <w:lang w:val="da-DK"/>
        </w:rPr>
        <w:t xml:space="preserve"> and Jason Matthiopoulos</w:t>
      </w:r>
      <w:r w:rsidRPr="00A518BC">
        <w:rPr>
          <w:i/>
          <w:color w:val="000000" w:themeColor="text1"/>
          <w:vertAlign w:val="superscript"/>
          <w:lang w:val="da-DK"/>
        </w:rPr>
        <w:t>1</w:t>
      </w:r>
    </w:p>
    <w:p w:rsidR="00A518BC" w:rsidRPr="00A518BC" w:rsidRDefault="00A518BC" w:rsidP="00A518BC">
      <w:pPr>
        <w:rPr>
          <w:i/>
          <w:color w:val="000000" w:themeColor="text1"/>
          <w:lang w:val="da-DK"/>
        </w:rPr>
      </w:pPr>
      <w:r w:rsidRPr="00A518BC">
        <w:rPr>
          <w:i/>
          <w:color w:val="000000" w:themeColor="text1"/>
          <w:vertAlign w:val="superscript"/>
          <w:lang w:val="da-DK"/>
        </w:rPr>
        <w:t>1</w:t>
      </w:r>
      <w:r w:rsidRPr="00A518BC">
        <w:rPr>
          <w:color w:val="000000" w:themeColor="text1"/>
          <w:lang w:val="da-DK"/>
        </w:rPr>
        <w:t xml:space="preserve"> </w:t>
      </w:r>
      <w:r w:rsidRPr="00A518BC">
        <w:rPr>
          <w:i/>
          <w:color w:val="000000" w:themeColor="text1"/>
          <w:lang w:val="da-DK"/>
        </w:rPr>
        <w:t>Institute of Biodiversity, Animal Health and Comparative Medicine, College of Medicine, Veterinary &amp; Life Sciences, Graham Kerr Building, University of Glasgow</w:t>
      </w:r>
      <w:r>
        <w:rPr>
          <w:i/>
          <w:color w:val="000000" w:themeColor="text1"/>
          <w:lang w:val="da-DK"/>
        </w:rPr>
        <w:t>, Glasgow G12 8QQ, Scotland, UK</w:t>
      </w:r>
      <w:r w:rsidRPr="00A518BC">
        <w:rPr>
          <w:i/>
          <w:color w:val="000000" w:themeColor="text1"/>
          <w:lang w:val="da-DK"/>
        </w:rPr>
        <w:t xml:space="preserve">; </w:t>
      </w:r>
    </w:p>
    <w:p w:rsidR="00A518BC" w:rsidRDefault="00A518BC" w:rsidP="00A518BC">
      <w:pPr>
        <w:rPr>
          <w:i/>
          <w:color w:val="000000" w:themeColor="text1"/>
          <w:lang w:val="da-DK"/>
        </w:rPr>
      </w:pPr>
      <w:r w:rsidRPr="00A518BC">
        <w:rPr>
          <w:i/>
          <w:color w:val="000000" w:themeColor="text1"/>
          <w:vertAlign w:val="superscript"/>
          <w:lang w:val="da-DK"/>
        </w:rPr>
        <w:t xml:space="preserve">2 </w:t>
      </w:r>
      <w:r w:rsidRPr="00A518BC">
        <w:rPr>
          <w:i/>
          <w:color w:val="000000" w:themeColor="text1"/>
          <w:lang w:val="da-DK"/>
        </w:rPr>
        <w:t xml:space="preserve">MacArthur Green, </w:t>
      </w:r>
      <w:r>
        <w:rPr>
          <w:i/>
          <w:color w:val="000000" w:themeColor="text1"/>
          <w:lang w:val="da-DK"/>
        </w:rPr>
        <w:t xml:space="preserve">95 South Woodside Road, </w:t>
      </w:r>
      <w:r w:rsidRPr="00A518BC">
        <w:rPr>
          <w:i/>
          <w:color w:val="000000" w:themeColor="text1"/>
          <w:lang w:val="da-DK"/>
        </w:rPr>
        <w:t>Glasgow</w:t>
      </w:r>
      <w:r w:rsidR="007349D4">
        <w:rPr>
          <w:i/>
          <w:color w:val="000000" w:themeColor="text1"/>
          <w:lang w:val="da-DK"/>
        </w:rPr>
        <w:t xml:space="preserve"> G20 6NT</w:t>
      </w:r>
      <w:r w:rsidRPr="00A518BC">
        <w:rPr>
          <w:i/>
          <w:color w:val="000000" w:themeColor="text1"/>
          <w:lang w:val="da-DK"/>
        </w:rPr>
        <w:t>, UK</w:t>
      </w:r>
    </w:p>
    <w:p w:rsidR="00A518BC" w:rsidRDefault="00A518BC" w:rsidP="00A518BC">
      <w:pPr>
        <w:rPr>
          <w:i/>
          <w:color w:val="000000" w:themeColor="text1"/>
          <w:lang w:val="da-DK"/>
        </w:rPr>
      </w:pPr>
    </w:p>
    <w:p w:rsidR="00A518BC" w:rsidRDefault="00A518BC" w:rsidP="00A518BC">
      <w:pPr>
        <w:jc w:val="both"/>
        <w:rPr>
          <w:color w:val="000000" w:themeColor="text1"/>
          <w:lang w:val="da-DK"/>
        </w:rPr>
      </w:pPr>
      <w:r>
        <w:rPr>
          <w:color w:val="000000" w:themeColor="text1"/>
          <w:lang w:val="da-DK"/>
        </w:rPr>
        <w:t xml:space="preserve">Corresponding author: Julie Miller, </w:t>
      </w:r>
      <w:bookmarkStart w:id="2" w:name="OLE_LINK27"/>
      <w:r>
        <w:rPr>
          <w:color w:val="000000" w:themeColor="text1"/>
          <w:lang w:val="da-DK"/>
        </w:rPr>
        <w:t xml:space="preserve">Institute of Biodiversity, Animal Health and Comparative Medicine, College of Medicine, Veterinary &amp; Life Sciences, Graham Kerr Building, University of Glasgow, Glasgow G12 8QQ, Scotland, UK. </w:t>
      </w:r>
      <w:bookmarkEnd w:id="2"/>
      <w:r>
        <w:rPr>
          <w:color w:val="000000" w:themeColor="text1"/>
          <w:lang w:val="da-DK"/>
        </w:rPr>
        <w:t xml:space="preserve">Email: </w:t>
      </w:r>
      <w:hyperlink r:id="rId5" w:history="1">
        <w:r w:rsidRPr="00C9799B">
          <w:rPr>
            <w:rStyle w:val="Hyperlink"/>
            <w:lang w:val="da-DK"/>
          </w:rPr>
          <w:t>j.miller.5@research.gla.ac.uk</w:t>
        </w:r>
      </w:hyperlink>
      <w:r>
        <w:rPr>
          <w:color w:val="000000" w:themeColor="text1"/>
          <w:lang w:val="da-DK"/>
        </w:rPr>
        <w:t>, Phone:+44(0)141</w:t>
      </w:r>
      <w:r w:rsidR="007349D4">
        <w:rPr>
          <w:color w:val="000000" w:themeColor="text1"/>
          <w:lang w:val="da-DK"/>
        </w:rPr>
        <w:t xml:space="preserve"> </w:t>
      </w:r>
      <w:r>
        <w:rPr>
          <w:color w:val="000000" w:themeColor="text1"/>
          <w:lang w:val="da-DK"/>
        </w:rPr>
        <w:t>330</w:t>
      </w:r>
      <w:r w:rsidR="007349D4">
        <w:rPr>
          <w:color w:val="000000" w:themeColor="text1"/>
          <w:lang w:val="da-DK"/>
        </w:rPr>
        <w:t xml:space="preserve"> </w:t>
      </w:r>
      <w:r>
        <w:rPr>
          <w:color w:val="000000" w:themeColor="text1"/>
          <w:lang w:val="da-DK"/>
        </w:rPr>
        <w:t>8080</w:t>
      </w:r>
    </w:p>
    <w:p w:rsidR="007349D4" w:rsidRDefault="007349D4" w:rsidP="00A518BC">
      <w:pPr>
        <w:jc w:val="both"/>
        <w:rPr>
          <w:color w:val="000000" w:themeColor="text1"/>
          <w:lang w:val="da-DK"/>
        </w:rPr>
      </w:pPr>
      <w:r>
        <w:rPr>
          <w:color w:val="000000" w:themeColor="text1"/>
          <w:lang w:val="da-DK"/>
        </w:rPr>
        <w:t>__________________________________________________________________________________</w:t>
      </w:r>
    </w:p>
    <w:bookmarkEnd w:id="0"/>
    <w:bookmarkEnd w:id="1"/>
    <w:p w:rsidR="00A518BC" w:rsidRDefault="00E16BD2" w:rsidP="00E16BD2">
      <w:pPr>
        <w:pStyle w:val="Heading2"/>
        <w:rPr>
          <w:lang w:val="da-DK"/>
        </w:rPr>
      </w:pPr>
      <w:r>
        <w:rPr>
          <w:lang w:val="da-DK"/>
        </w:rPr>
        <w:t>S1 Read in file</w:t>
      </w:r>
      <w:r w:rsidR="00162212">
        <w:rPr>
          <w:lang w:val="da-DK"/>
        </w:rPr>
        <w:t>s for population data</w:t>
      </w:r>
      <w:r>
        <w:rPr>
          <w:lang w:val="da-DK"/>
        </w:rPr>
        <w:t>:</w:t>
      </w:r>
    </w:p>
    <w:p w:rsidR="00162212" w:rsidRDefault="00162212" w:rsidP="00162212">
      <w:pPr>
        <w:rPr>
          <w:lang w:val="da-DK"/>
        </w:rPr>
      </w:pPr>
      <w:r>
        <w:rPr>
          <w:lang w:val="da-DK"/>
        </w:rPr>
        <w:t>Kittiwake and Guillemot from Newell et al. 2016, Gannet from JNCC 2017.</w:t>
      </w:r>
    </w:p>
    <w:p w:rsidR="00162212" w:rsidRPr="00162212" w:rsidRDefault="00162212" w:rsidP="00162212">
      <w:pPr>
        <w:rPr>
          <w:lang w:val="da-DK"/>
        </w:rPr>
      </w:pPr>
      <w:bookmarkStart w:id="3" w:name="_GoBack"/>
      <w:bookmarkEnd w:id="3"/>
    </w:p>
    <w:p w:rsidR="00E16BD2" w:rsidRPr="00E16BD2" w:rsidRDefault="00E16BD2" w:rsidP="00E16BD2">
      <w:pPr>
        <w:rPr>
          <w:lang w:val="da-DK"/>
        </w:rPr>
      </w:pPr>
      <w:r>
        <w:rPr>
          <w:lang w:val="da-DK"/>
        </w:rPr>
        <w:t>Kittiwake</w:t>
      </w:r>
      <w:r w:rsidRPr="00E16BD2">
        <w:rPr>
          <w:lang w:val="da-DK"/>
        </w:rPr>
        <w:t>&lt;-c(4801,6765,7638,7564,8129,6535,6916,7009,3751,</w:t>
      </w:r>
    </w:p>
    <w:p w:rsidR="00E16BD2" w:rsidRDefault="00E16BD2" w:rsidP="00E16BD2">
      <w:pPr>
        <w:rPr>
          <w:lang w:val="da-DK"/>
        </w:rPr>
      </w:pPr>
      <w:r w:rsidRPr="00E16BD2">
        <w:rPr>
          <w:lang w:val="da-DK"/>
        </w:rPr>
        <w:t xml:space="preserve">        7603,6269,6518,4306,4196,4618,3639,3666,3335,3876,3790,3167,3424,3354,2316,NA)</w:t>
      </w:r>
    </w:p>
    <w:p w:rsidR="00E16BD2" w:rsidRPr="00E16BD2" w:rsidRDefault="00E16BD2" w:rsidP="00E16BD2">
      <w:pPr>
        <w:jc w:val="both"/>
        <w:rPr>
          <w:lang w:val="da-DK"/>
        </w:rPr>
      </w:pPr>
      <w:r>
        <w:rPr>
          <w:lang w:val="da-DK"/>
        </w:rPr>
        <w:t>Gannet&lt;</w:t>
      </w:r>
      <w:r w:rsidRPr="00E16BD2">
        <w:rPr>
          <w:lang w:val="da-DK"/>
        </w:rPr>
        <w:t>-c(21591,NA,NA,NA,NA,NA,NA,NA,NA,34397,NA,</w:t>
      </w:r>
    </w:p>
    <w:p w:rsidR="00E16BD2" w:rsidRPr="00E16BD2" w:rsidRDefault="00E16BD2" w:rsidP="00E16BD2">
      <w:pPr>
        <w:jc w:val="both"/>
        <w:rPr>
          <w:lang w:val="da-DK"/>
        </w:rPr>
      </w:pPr>
      <w:r w:rsidRPr="00E16BD2">
        <w:rPr>
          <w:lang w:val="da-DK"/>
        </w:rPr>
        <w:t xml:space="preserve">        NA,NA,44110,NA,NA,NA,NA,48065,NA,NA,NA,NA,NA,NA,NA,NA,NA,75259,NA)</w:t>
      </w:r>
    </w:p>
    <w:p w:rsidR="00E16BD2" w:rsidRPr="00E16BD2" w:rsidRDefault="00E16BD2" w:rsidP="00E16BD2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Guillemot</w:t>
      </w:r>
      <w:r w:rsidRPr="00E16BD2">
        <w:rPr>
          <w:color w:val="000000" w:themeColor="text1"/>
        </w:rPr>
        <w:t>&lt;-c(3360,3920,3880,</w:t>
      </w:r>
      <w:proofErr w:type="gramStart"/>
      <w:r w:rsidRPr="00E16BD2">
        <w:rPr>
          <w:color w:val="000000" w:themeColor="text1"/>
        </w:rPr>
        <w:t>3790,NA</w:t>
      </w:r>
      <w:proofErr w:type="gramEnd"/>
      <w:r w:rsidRPr="00E16BD2">
        <w:rPr>
          <w:color w:val="000000" w:themeColor="text1"/>
        </w:rPr>
        <w:t>,NA,NA,NA,11250,NA,14750,13000,</w:t>
      </w:r>
    </w:p>
    <w:p w:rsidR="00E16BD2" w:rsidRPr="00E16BD2" w:rsidRDefault="00E16BD2" w:rsidP="00E16BD2">
      <w:pPr>
        <w:spacing w:line="240" w:lineRule="auto"/>
        <w:jc w:val="both"/>
        <w:rPr>
          <w:color w:val="000000" w:themeColor="text1"/>
        </w:rPr>
      </w:pPr>
      <w:r w:rsidRPr="00E16BD2">
        <w:rPr>
          <w:color w:val="000000" w:themeColor="text1"/>
        </w:rPr>
        <w:t xml:space="preserve">        13000,13700,11680,11223,12736,12632,11440,11511,12418,13843,15326,</w:t>
      </w:r>
    </w:p>
    <w:p w:rsidR="00E16BD2" w:rsidRPr="00E16BD2" w:rsidRDefault="00E16BD2" w:rsidP="00E16BD2">
      <w:pPr>
        <w:spacing w:line="240" w:lineRule="auto"/>
        <w:jc w:val="both"/>
        <w:rPr>
          <w:color w:val="000000" w:themeColor="text1"/>
        </w:rPr>
      </w:pPr>
      <w:r w:rsidRPr="00E16BD2">
        <w:rPr>
          <w:color w:val="000000" w:themeColor="text1"/>
        </w:rPr>
        <w:t xml:space="preserve">        14500,17340,17384,16933,17979,18442,20185,19519,20332,18858,15578,</w:t>
      </w:r>
    </w:p>
    <w:p w:rsidR="00296609" w:rsidRPr="0089663D" w:rsidRDefault="00E16BD2" w:rsidP="00E16BD2">
      <w:pPr>
        <w:spacing w:line="240" w:lineRule="auto"/>
        <w:jc w:val="both"/>
        <w:rPr>
          <w:color w:val="000000" w:themeColor="text1"/>
        </w:rPr>
      </w:pPr>
      <w:r w:rsidRPr="00E16BD2">
        <w:rPr>
          <w:color w:val="000000" w:themeColor="text1"/>
        </w:rPr>
        <w:t xml:space="preserve">        15536,15036,14143,15029,14955,14100,13349,14248,15945,16132,</w:t>
      </w:r>
      <w:r>
        <w:rPr>
          <w:color w:val="000000" w:themeColor="text1"/>
        </w:rPr>
        <w:t xml:space="preserve"> </w:t>
      </w:r>
      <w:r w:rsidRPr="00E16BD2">
        <w:rPr>
          <w:color w:val="000000" w:themeColor="text1"/>
        </w:rPr>
        <w:t>NA)</w:t>
      </w:r>
    </w:p>
    <w:p w:rsidR="00296609" w:rsidRDefault="00160408" w:rsidP="00C605B1">
      <w:pPr>
        <w:pStyle w:val="Heading2"/>
      </w:pPr>
      <w:r>
        <w:t xml:space="preserve">S1 </w:t>
      </w:r>
      <w:r w:rsidR="00C605B1">
        <w:t>JAGS code</w:t>
      </w:r>
      <w:r>
        <w:t>: example model,</w:t>
      </w:r>
      <w:r w:rsidR="00C605B1">
        <w:t xml:space="preserve"> guillemots</w:t>
      </w:r>
      <w:r>
        <w:t>.</w:t>
      </w:r>
    </w:p>
    <w:p w:rsidR="00C605B1" w:rsidRDefault="00C605B1" w:rsidP="00C605B1"/>
    <w:p w:rsidR="00C605B1" w:rsidRDefault="00C605B1" w:rsidP="00C605B1">
      <w:proofErr w:type="spellStart"/>
      <w:r>
        <w:t>IOMGUpopmodel</w:t>
      </w:r>
      <w:proofErr w:type="spellEnd"/>
      <w:r>
        <w:t>&lt;-"</w:t>
      </w:r>
      <w:proofErr w:type="gramStart"/>
      <w:r>
        <w:t>model{</w:t>
      </w:r>
      <w:proofErr w:type="gramEnd"/>
    </w:p>
    <w:p w:rsidR="00C605B1" w:rsidRDefault="00C605B1" w:rsidP="00C605B1">
      <w:pPr>
        <w:pStyle w:val="NoSpacing"/>
      </w:pPr>
      <w:proofErr w:type="spellStart"/>
      <w:r>
        <w:lastRenderedPageBreak/>
        <w:t>bmax</w:t>
      </w:r>
      <w:proofErr w:type="spellEnd"/>
      <w:r>
        <w:t xml:space="preserve">&lt;-0.45 </w:t>
      </w:r>
      <w:r w:rsidRPr="009101CA">
        <w:rPr>
          <w:color w:val="4472C4" w:themeColor="accent1"/>
        </w:rPr>
        <w:t>#</w:t>
      </w:r>
      <w:r w:rsidR="003D1EA4">
        <w:rPr>
          <w:color w:val="4472C4" w:themeColor="accent1"/>
        </w:rPr>
        <w:t>female only post breeding census</w:t>
      </w:r>
      <w:r w:rsidR="009101CA" w:rsidRPr="009101CA">
        <w:rPr>
          <w:color w:val="4472C4" w:themeColor="accent1"/>
        </w:rPr>
        <w:t xml:space="preserve"> productivity</w:t>
      </w:r>
    </w:p>
    <w:p w:rsidR="00C605B1" w:rsidRDefault="00C605B1" w:rsidP="00C605B1">
      <w:pPr>
        <w:pStyle w:val="NoSpacing"/>
      </w:pPr>
      <w:r>
        <w:t xml:space="preserve">s1&lt;- 0.56 </w:t>
      </w:r>
      <w:r w:rsidR="005D65F2" w:rsidRPr="005D65F2">
        <w:rPr>
          <w:color w:val="4472C4" w:themeColor="accent1"/>
        </w:rPr>
        <w:t>#vital rate for each age class</w:t>
      </w:r>
    </w:p>
    <w:p w:rsidR="00C605B1" w:rsidRDefault="00C605B1" w:rsidP="00C605B1">
      <w:pPr>
        <w:pStyle w:val="NoSpacing"/>
      </w:pPr>
      <w:r>
        <w:t xml:space="preserve">s2&lt;-0.792  </w:t>
      </w:r>
    </w:p>
    <w:p w:rsidR="00C605B1" w:rsidRDefault="00C605B1" w:rsidP="00C605B1">
      <w:pPr>
        <w:pStyle w:val="NoSpacing"/>
      </w:pPr>
      <w:r>
        <w:t xml:space="preserve">s3&lt;-0.917   </w:t>
      </w:r>
    </w:p>
    <w:p w:rsidR="00C605B1" w:rsidRDefault="00C605B1" w:rsidP="00C605B1">
      <w:pPr>
        <w:pStyle w:val="NoSpacing"/>
      </w:pPr>
      <w:r>
        <w:t xml:space="preserve">s4&lt;-0.939 </w:t>
      </w:r>
    </w:p>
    <w:p w:rsidR="00C605B1" w:rsidRDefault="00C605B1" w:rsidP="00C605B1">
      <w:pPr>
        <w:pStyle w:val="NoSpacing"/>
      </w:pPr>
      <w:r>
        <w:t xml:space="preserve">s5&lt;-0.939 </w:t>
      </w:r>
    </w:p>
    <w:p w:rsidR="00C605B1" w:rsidRDefault="00C605B1" w:rsidP="00C605B1">
      <w:pPr>
        <w:pStyle w:val="NoSpacing"/>
      </w:pPr>
      <w:r>
        <w:t xml:space="preserve">s6&lt;-0.939 </w:t>
      </w:r>
    </w:p>
    <w:p w:rsidR="00C605B1" w:rsidRDefault="00C605B1" w:rsidP="00C605B1">
      <w:pPr>
        <w:pStyle w:val="NoSpacing"/>
      </w:pPr>
    </w:p>
    <w:p w:rsidR="00C605B1" w:rsidRPr="009101CA" w:rsidRDefault="00C605B1" w:rsidP="00C605B1">
      <w:pPr>
        <w:pStyle w:val="NoSpacing"/>
        <w:rPr>
          <w:color w:val="4472C4" w:themeColor="accent1"/>
        </w:rPr>
      </w:pPr>
      <w:r>
        <w:t>a0&lt;-log(</w:t>
      </w:r>
      <w:proofErr w:type="spellStart"/>
      <w:r>
        <w:t>bmax</w:t>
      </w:r>
      <w:proofErr w:type="spellEnd"/>
      <w:r>
        <w:t xml:space="preserve">/(1-bmax)) </w:t>
      </w:r>
      <w:r w:rsidR="009101CA" w:rsidRPr="009101CA">
        <w:rPr>
          <w:color w:val="4472C4" w:themeColor="accent1"/>
        </w:rPr>
        <w:t>#natural log transformation</w:t>
      </w:r>
    </w:p>
    <w:p w:rsidR="00C605B1" w:rsidRDefault="00C605B1" w:rsidP="00C605B1">
      <w:pPr>
        <w:pStyle w:val="NoSpacing"/>
      </w:pPr>
      <w:r>
        <w:t>s1a0&lt;-log(s1/(1-s1))</w:t>
      </w:r>
    </w:p>
    <w:p w:rsidR="00C605B1" w:rsidRDefault="00C605B1" w:rsidP="00C605B1">
      <w:pPr>
        <w:pStyle w:val="NoSpacing"/>
      </w:pPr>
      <w:r>
        <w:t>s2a0&lt;-log(s2/(1-s2))</w:t>
      </w:r>
    </w:p>
    <w:p w:rsidR="00C605B1" w:rsidRDefault="00C605B1" w:rsidP="00C605B1">
      <w:pPr>
        <w:pStyle w:val="NoSpacing"/>
      </w:pPr>
      <w:r>
        <w:t>s3a0&lt;-log(s3/(1-s3))</w:t>
      </w:r>
    </w:p>
    <w:p w:rsidR="00C605B1" w:rsidRDefault="00C605B1" w:rsidP="00C605B1">
      <w:pPr>
        <w:pStyle w:val="NoSpacing"/>
      </w:pPr>
      <w:r>
        <w:t>s4a0&lt;-log(s4/(1-s4))</w:t>
      </w:r>
    </w:p>
    <w:p w:rsidR="00C605B1" w:rsidRDefault="00C605B1" w:rsidP="00C605B1">
      <w:pPr>
        <w:pStyle w:val="NoSpacing"/>
      </w:pPr>
      <w:r>
        <w:t xml:space="preserve">s5a0&lt;-log(s5/(1-s5)) </w:t>
      </w:r>
    </w:p>
    <w:p w:rsidR="00C605B1" w:rsidRDefault="00C605B1" w:rsidP="00C605B1">
      <w:pPr>
        <w:pStyle w:val="NoSpacing"/>
      </w:pPr>
      <w:r>
        <w:t>s6a0&lt;-log(s6/(1-s6))</w:t>
      </w:r>
    </w:p>
    <w:p w:rsidR="009101CA" w:rsidRDefault="009101CA" w:rsidP="00C605B1">
      <w:pPr>
        <w:pStyle w:val="NoSpacing"/>
      </w:pPr>
    </w:p>
    <w:p w:rsidR="00984A76" w:rsidRPr="00984A76" w:rsidRDefault="00984A76" w:rsidP="00C605B1">
      <w:pPr>
        <w:pStyle w:val="NoSpacing"/>
        <w:rPr>
          <w:color w:val="4472C4" w:themeColor="accent1"/>
        </w:rPr>
      </w:pPr>
      <w:r>
        <w:rPr>
          <w:color w:val="4472C4" w:themeColor="accent1"/>
        </w:rPr>
        <w:t xml:space="preserve"># </w:t>
      </w:r>
      <w:r w:rsidRPr="00984A76">
        <w:rPr>
          <w:color w:val="4472C4" w:themeColor="accent1"/>
        </w:rPr>
        <w:t>fixed species specific values for scalar</w:t>
      </w:r>
      <w:r>
        <w:rPr>
          <w:color w:val="4472C4" w:themeColor="accent1"/>
        </w:rPr>
        <w:t xml:space="preserve"> </w:t>
      </w:r>
    </w:p>
    <w:p w:rsidR="00C605B1" w:rsidRDefault="00C605B1" w:rsidP="00C605B1">
      <w:pPr>
        <w:pStyle w:val="NoSpacing"/>
      </w:pPr>
      <w:r>
        <w:t>scalar1&lt;-0.977</w:t>
      </w:r>
    </w:p>
    <w:p w:rsidR="00C605B1" w:rsidRDefault="00C605B1" w:rsidP="00C605B1">
      <w:pPr>
        <w:pStyle w:val="NoSpacing"/>
      </w:pPr>
      <w:r>
        <w:t>scalar2&lt;-0.741</w:t>
      </w:r>
    </w:p>
    <w:p w:rsidR="00C605B1" w:rsidRDefault="00C605B1" w:rsidP="00C605B1">
      <w:pPr>
        <w:pStyle w:val="NoSpacing"/>
      </w:pPr>
      <w:r>
        <w:t>scalar3&lt;-0.547</w:t>
      </w:r>
    </w:p>
    <w:p w:rsidR="00C605B1" w:rsidRDefault="00C605B1" w:rsidP="00C605B1">
      <w:pPr>
        <w:pStyle w:val="NoSpacing"/>
      </w:pPr>
      <w:r>
        <w:t>scalar4&lt;-0.556</w:t>
      </w:r>
    </w:p>
    <w:p w:rsidR="00C605B1" w:rsidRDefault="00C605B1" w:rsidP="00C605B1">
      <w:pPr>
        <w:pStyle w:val="NoSpacing"/>
      </w:pPr>
      <w:r>
        <w:t>scalar5&lt;-0.584</w:t>
      </w:r>
    </w:p>
    <w:p w:rsidR="00C605B1" w:rsidRDefault="00C605B1" w:rsidP="00C605B1">
      <w:pPr>
        <w:pStyle w:val="NoSpacing"/>
      </w:pPr>
      <w:r>
        <w:t>scalar6&lt;-0.584</w:t>
      </w:r>
    </w:p>
    <w:p w:rsidR="00984A76" w:rsidRDefault="00984A76" w:rsidP="00C605B1">
      <w:pPr>
        <w:pStyle w:val="NoSpacing"/>
      </w:pPr>
    </w:p>
    <w:p w:rsidR="00C605B1" w:rsidRDefault="00C605B1" w:rsidP="00C605B1">
      <w:pPr>
        <w:pStyle w:val="NoSpacing"/>
        <w:rPr>
          <w:color w:val="4472C4" w:themeColor="accent1"/>
        </w:rPr>
      </w:pPr>
      <w:bookmarkStart w:id="4" w:name="OLE_LINK14"/>
      <w:bookmarkStart w:id="5" w:name="OLE_LINK15"/>
      <w:proofErr w:type="spellStart"/>
      <w:r>
        <w:t>obsR</w:t>
      </w:r>
      <w:proofErr w:type="spellEnd"/>
      <w:r>
        <w:t>&lt;-0.01</w:t>
      </w:r>
      <w:r w:rsidR="009101CA" w:rsidRPr="009101CA">
        <w:rPr>
          <w:color w:val="4472C4" w:themeColor="accent1"/>
        </w:rPr>
        <w:t>#observation error</w:t>
      </w:r>
    </w:p>
    <w:p w:rsidR="00984A76" w:rsidRPr="009101CA" w:rsidRDefault="00984A76" w:rsidP="00C605B1">
      <w:pPr>
        <w:pStyle w:val="NoSpacing"/>
        <w:rPr>
          <w:color w:val="4472C4" w:themeColor="accent1"/>
        </w:rPr>
      </w:pPr>
    </w:p>
    <w:bookmarkEnd w:id="4"/>
    <w:bookmarkEnd w:id="5"/>
    <w:p w:rsidR="00C605B1" w:rsidRPr="009101CA" w:rsidRDefault="009101CA" w:rsidP="00C605B1">
      <w:pPr>
        <w:pStyle w:val="NoSpacing"/>
        <w:rPr>
          <w:color w:val="4472C4" w:themeColor="accent1"/>
        </w:rPr>
      </w:pPr>
      <w:r>
        <w:rPr>
          <w:color w:val="4472C4" w:themeColor="accent1"/>
        </w:rPr>
        <w:t>#______________time loop______________</w:t>
      </w:r>
    </w:p>
    <w:p w:rsidR="00C605B1" w:rsidRDefault="00C605B1" w:rsidP="00C605B1">
      <w:pPr>
        <w:pStyle w:val="NoSpacing"/>
      </w:pPr>
      <w:r>
        <w:t>for (t in 1:(tmax-1))</w:t>
      </w:r>
    </w:p>
    <w:p w:rsidR="00C605B1" w:rsidRDefault="00C605B1" w:rsidP="00C605B1">
      <w:pPr>
        <w:pStyle w:val="NoSpacing"/>
      </w:pPr>
      <w:r>
        <w:t>{</w:t>
      </w:r>
    </w:p>
    <w:p w:rsidR="00C605B1" w:rsidRDefault="00C605B1" w:rsidP="00C605B1">
      <w:pPr>
        <w:pStyle w:val="NoSpacing"/>
      </w:pPr>
      <w:r>
        <w:t xml:space="preserve">  </w:t>
      </w:r>
    </w:p>
    <w:p w:rsidR="00C605B1" w:rsidRDefault="00C605B1" w:rsidP="00C605B1">
      <w:pPr>
        <w:pStyle w:val="NoSpacing"/>
      </w:pPr>
      <w:r>
        <w:t xml:space="preserve">  </w:t>
      </w:r>
      <w:proofErr w:type="spellStart"/>
      <w:r>
        <w:t>ntot</w:t>
      </w:r>
      <w:proofErr w:type="spellEnd"/>
      <w:r>
        <w:t>[t]&lt;-sum(n</w:t>
      </w:r>
      <w:proofErr w:type="gramStart"/>
      <w:r>
        <w:t>[,t</w:t>
      </w:r>
      <w:proofErr w:type="gramEnd"/>
      <w:r>
        <w:t xml:space="preserve">]) </w:t>
      </w:r>
      <w:r w:rsidRPr="009101CA">
        <w:rPr>
          <w:color w:val="4472C4" w:themeColor="accent1"/>
        </w:rPr>
        <w:t xml:space="preserve"># Total density </w:t>
      </w:r>
    </w:p>
    <w:p w:rsidR="00C605B1" w:rsidRDefault="00C605B1" w:rsidP="00C605B1">
      <w:pPr>
        <w:pStyle w:val="NoSpacing"/>
      </w:pPr>
      <w:r>
        <w:t xml:space="preserve">  </w:t>
      </w:r>
    </w:p>
    <w:p w:rsidR="00C605B1" w:rsidRDefault="00C605B1" w:rsidP="00C605B1">
      <w:pPr>
        <w:pStyle w:val="NoSpacing"/>
      </w:pPr>
      <w:r>
        <w:t xml:space="preserve">  eps1[t]~</w:t>
      </w:r>
      <w:proofErr w:type="spellStart"/>
      <w:proofErr w:type="gramStart"/>
      <w:r>
        <w:t>dnorm</w:t>
      </w:r>
      <w:proofErr w:type="spellEnd"/>
      <w:r>
        <w:t>(</w:t>
      </w:r>
      <w:proofErr w:type="gramEnd"/>
      <w:r>
        <w:t xml:space="preserve">0, </w:t>
      </w:r>
      <w:proofErr w:type="spellStart"/>
      <w:r>
        <w:t>prec</w:t>
      </w:r>
      <w:proofErr w:type="spellEnd"/>
      <w:r>
        <w:t>)</w:t>
      </w:r>
      <w:r w:rsidR="00984A76">
        <w:t xml:space="preserve"> </w:t>
      </w:r>
      <w:r w:rsidR="00984A76" w:rsidRPr="00984A76">
        <w:rPr>
          <w:color w:val="4472C4" w:themeColor="accent1"/>
        </w:rPr>
        <w:t>#full impact of environmental stochasticity</w:t>
      </w:r>
    </w:p>
    <w:p w:rsidR="00C605B1" w:rsidRDefault="00C605B1" w:rsidP="00C605B1">
      <w:pPr>
        <w:pStyle w:val="NoSpacing"/>
      </w:pPr>
      <w:r>
        <w:t xml:space="preserve">  eps2[t]&lt;-scalar1*eps1[t]</w:t>
      </w:r>
      <w:r w:rsidR="00984A76">
        <w:t xml:space="preserve"> </w:t>
      </w:r>
      <w:r w:rsidR="00984A76" w:rsidRPr="00984A76">
        <w:rPr>
          <w:color w:val="4472C4" w:themeColor="accent1"/>
        </w:rPr>
        <w:t>#relative impact as scaled by each age class relationship to productivity</w:t>
      </w:r>
    </w:p>
    <w:p w:rsidR="00C605B1" w:rsidRDefault="00C605B1" w:rsidP="00C605B1">
      <w:pPr>
        <w:pStyle w:val="NoSpacing"/>
      </w:pPr>
      <w:r>
        <w:t xml:space="preserve">  eps3[t]&lt;-scalar2*eps1[t]</w:t>
      </w:r>
    </w:p>
    <w:p w:rsidR="00C605B1" w:rsidRDefault="00C605B1" w:rsidP="00C605B1">
      <w:pPr>
        <w:pStyle w:val="NoSpacing"/>
      </w:pPr>
      <w:r>
        <w:t xml:space="preserve">  eps4[t]&lt;-scalar3*eps1[t]</w:t>
      </w:r>
    </w:p>
    <w:p w:rsidR="00C605B1" w:rsidRDefault="00C605B1" w:rsidP="00C605B1">
      <w:pPr>
        <w:pStyle w:val="NoSpacing"/>
      </w:pPr>
      <w:r>
        <w:t xml:space="preserve">  eps5[t]&lt;-scalar4*eps1[t]</w:t>
      </w:r>
    </w:p>
    <w:p w:rsidR="00C605B1" w:rsidRDefault="00C605B1" w:rsidP="00C605B1">
      <w:pPr>
        <w:pStyle w:val="NoSpacing"/>
      </w:pPr>
      <w:r>
        <w:t xml:space="preserve">  eps6[t]&lt;-scalar5*eps1[t]</w:t>
      </w:r>
    </w:p>
    <w:p w:rsidR="00C605B1" w:rsidRDefault="00C605B1" w:rsidP="00C605B1">
      <w:pPr>
        <w:pStyle w:val="NoSpacing"/>
      </w:pPr>
      <w:r>
        <w:t xml:space="preserve">  eps7[t]&lt;-scalar6*eps1[t]</w:t>
      </w:r>
    </w:p>
    <w:p w:rsidR="00C605B1" w:rsidRDefault="00C605B1" w:rsidP="00C605B1">
      <w:pPr>
        <w:pStyle w:val="NoSpacing"/>
      </w:pPr>
      <w:r>
        <w:t xml:space="preserve">  </w:t>
      </w:r>
    </w:p>
    <w:p w:rsidR="00C605B1" w:rsidRDefault="00C605B1" w:rsidP="00C605B1">
      <w:pPr>
        <w:pStyle w:val="NoSpacing"/>
      </w:pPr>
      <w:r>
        <w:t xml:space="preserve">  </w:t>
      </w:r>
      <w:proofErr w:type="spellStart"/>
      <w:r>
        <w:t>lt</w:t>
      </w:r>
      <w:proofErr w:type="spellEnd"/>
      <w:r>
        <w:t>[t]&lt;-a0-a1*</w:t>
      </w:r>
      <w:proofErr w:type="spellStart"/>
      <w:r>
        <w:t>ntot</w:t>
      </w:r>
      <w:proofErr w:type="spellEnd"/>
      <w:r>
        <w:t xml:space="preserve">[t]+eps1[t] </w:t>
      </w:r>
      <w:r w:rsidRPr="009101CA">
        <w:rPr>
          <w:color w:val="4472C4" w:themeColor="accent1"/>
        </w:rPr>
        <w:t># Linear predictor</w:t>
      </w:r>
      <w:r w:rsidR="00984A76">
        <w:rPr>
          <w:color w:val="4472C4" w:themeColor="accent1"/>
        </w:rPr>
        <w:t xml:space="preserve"> for productivity</w:t>
      </w:r>
      <w:r w:rsidR="009101CA" w:rsidRPr="009101CA">
        <w:rPr>
          <w:color w:val="4472C4" w:themeColor="accent1"/>
        </w:rPr>
        <w:t>, with density-dependence and environmental stochasticity</w:t>
      </w:r>
    </w:p>
    <w:p w:rsidR="00C605B1" w:rsidRDefault="00C605B1" w:rsidP="00C605B1"/>
    <w:p w:rsidR="00C605B1" w:rsidRDefault="00C605B1" w:rsidP="009101CA">
      <w:pPr>
        <w:pStyle w:val="NoSpacing"/>
      </w:pPr>
      <w:r>
        <w:t xml:space="preserve">  logit(b[t</w:t>
      </w:r>
      <w:proofErr w:type="gramStart"/>
      <w:r>
        <w:t>])&lt;</w:t>
      </w:r>
      <w:proofErr w:type="gramEnd"/>
      <w:r>
        <w:t>-</w:t>
      </w:r>
      <w:proofErr w:type="spellStart"/>
      <w:r>
        <w:t>lt</w:t>
      </w:r>
      <w:proofErr w:type="spellEnd"/>
      <w:r>
        <w:t xml:space="preserve">[t] </w:t>
      </w:r>
      <w:r w:rsidRPr="009101CA">
        <w:rPr>
          <w:color w:val="4472C4" w:themeColor="accent1"/>
        </w:rPr>
        <w:t># logit of L</w:t>
      </w:r>
      <w:r w:rsidR="00160408">
        <w:rPr>
          <w:color w:val="4472C4" w:themeColor="accent1"/>
        </w:rPr>
        <w:t>t</w:t>
      </w:r>
      <w:r w:rsidRPr="009101CA">
        <w:rPr>
          <w:color w:val="4472C4" w:themeColor="accent1"/>
        </w:rPr>
        <w:t>, representing proportion of maximum vital rate that is actually realised</w:t>
      </w:r>
    </w:p>
    <w:p w:rsidR="00C605B1" w:rsidRDefault="00C605B1" w:rsidP="009101CA">
      <w:pPr>
        <w:pStyle w:val="NoSpacing"/>
      </w:pPr>
      <w:r>
        <w:t xml:space="preserve">  lts1[t]&lt;-s1a0+eps2[t]</w:t>
      </w:r>
      <w:r w:rsidR="005D65F2">
        <w:t xml:space="preserve"> </w:t>
      </w:r>
      <w:r w:rsidR="005D65F2" w:rsidRPr="005D65F2">
        <w:rPr>
          <w:color w:val="4472C4" w:themeColor="accent1"/>
        </w:rPr>
        <w:t>#probability of survival at each age class on logit scale with environment</w:t>
      </w:r>
    </w:p>
    <w:p w:rsidR="00C605B1" w:rsidRDefault="00C605B1" w:rsidP="009101CA">
      <w:pPr>
        <w:pStyle w:val="NoSpacing"/>
      </w:pPr>
      <w:r>
        <w:t xml:space="preserve">  logit(s1E[t</w:t>
      </w:r>
      <w:proofErr w:type="gramStart"/>
      <w:r>
        <w:t>])&lt;</w:t>
      </w:r>
      <w:proofErr w:type="gramEnd"/>
      <w:r>
        <w:t>-lts1[t]</w:t>
      </w:r>
    </w:p>
    <w:p w:rsidR="00C605B1" w:rsidRDefault="00C605B1" w:rsidP="009101CA">
      <w:pPr>
        <w:pStyle w:val="NoSpacing"/>
      </w:pPr>
      <w:r>
        <w:t xml:space="preserve">  lts2[t]&lt;-s2a0+eps3[t]</w:t>
      </w:r>
    </w:p>
    <w:p w:rsidR="00C605B1" w:rsidRDefault="00C605B1" w:rsidP="009101CA">
      <w:pPr>
        <w:pStyle w:val="NoSpacing"/>
      </w:pPr>
      <w:r>
        <w:t xml:space="preserve">  logit(s2E[t</w:t>
      </w:r>
      <w:proofErr w:type="gramStart"/>
      <w:r>
        <w:t>])&lt;</w:t>
      </w:r>
      <w:proofErr w:type="gramEnd"/>
      <w:r>
        <w:t>-lts2[t]</w:t>
      </w:r>
    </w:p>
    <w:p w:rsidR="00C605B1" w:rsidRDefault="00C605B1" w:rsidP="009101CA">
      <w:pPr>
        <w:pStyle w:val="NoSpacing"/>
      </w:pPr>
      <w:r>
        <w:t xml:space="preserve">  lts3[t]&lt;-s3a0+eps4[t]</w:t>
      </w:r>
    </w:p>
    <w:p w:rsidR="00C605B1" w:rsidRDefault="00C605B1" w:rsidP="009101CA">
      <w:pPr>
        <w:pStyle w:val="NoSpacing"/>
      </w:pPr>
      <w:r>
        <w:t xml:space="preserve">  logit(s3E[t</w:t>
      </w:r>
      <w:proofErr w:type="gramStart"/>
      <w:r>
        <w:t>])&lt;</w:t>
      </w:r>
      <w:proofErr w:type="gramEnd"/>
      <w:r>
        <w:t>-lts3[t]</w:t>
      </w:r>
    </w:p>
    <w:p w:rsidR="00C605B1" w:rsidRDefault="00C605B1" w:rsidP="009101CA">
      <w:pPr>
        <w:pStyle w:val="NoSpacing"/>
      </w:pPr>
      <w:r>
        <w:t xml:space="preserve">  lts4[t]&lt;-s4a0+eps5[t]</w:t>
      </w:r>
    </w:p>
    <w:p w:rsidR="00C605B1" w:rsidRDefault="00C605B1" w:rsidP="009101CA">
      <w:pPr>
        <w:pStyle w:val="NoSpacing"/>
      </w:pPr>
      <w:r>
        <w:lastRenderedPageBreak/>
        <w:t xml:space="preserve">  logit(s4E[t</w:t>
      </w:r>
      <w:proofErr w:type="gramStart"/>
      <w:r>
        <w:t>])&lt;</w:t>
      </w:r>
      <w:proofErr w:type="gramEnd"/>
      <w:r>
        <w:t>-lts4[t]</w:t>
      </w:r>
    </w:p>
    <w:p w:rsidR="00C605B1" w:rsidRDefault="00C605B1" w:rsidP="009101CA">
      <w:pPr>
        <w:pStyle w:val="NoSpacing"/>
      </w:pPr>
      <w:r>
        <w:t xml:space="preserve">  lts5[t]&lt;-s5a0+eps6[t]</w:t>
      </w:r>
    </w:p>
    <w:p w:rsidR="00C605B1" w:rsidRDefault="00C605B1" w:rsidP="009101CA">
      <w:pPr>
        <w:pStyle w:val="NoSpacing"/>
      </w:pPr>
      <w:r>
        <w:t xml:space="preserve">  logit(s5E[t</w:t>
      </w:r>
      <w:proofErr w:type="gramStart"/>
      <w:r>
        <w:t>])&lt;</w:t>
      </w:r>
      <w:proofErr w:type="gramEnd"/>
      <w:r>
        <w:t>-lts5[t]</w:t>
      </w:r>
    </w:p>
    <w:p w:rsidR="00C605B1" w:rsidRDefault="00C605B1" w:rsidP="009101CA">
      <w:pPr>
        <w:pStyle w:val="NoSpacing"/>
      </w:pPr>
      <w:r>
        <w:t xml:space="preserve">  lts6[t]&lt;-s6a0+eps7[t]</w:t>
      </w:r>
    </w:p>
    <w:p w:rsidR="00C605B1" w:rsidRDefault="00C605B1" w:rsidP="009101CA">
      <w:pPr>
        <w:pStyle w:val="NoSpacing"/>
      </w:pPr>
      <w:r>
        <w:t xml:space="preserve">  logit(s6E[t</w:t>
      </w:r>
      <w:proofErr w:type="gramStart"/>
      <w:r>
        <w:t>])&lt;</w:t>
      </w:r>
      <w:proofErr w:type="gramEnd"/>
      <w:r>
        <w:t>-lts6[t]</w:t>
      </w:r>
    </w:p>
    <w:p w:rsidR="00C605B1" w:rsidRDefault="00C605B1" w:rsidP="00C605B1">
      <w:pPr>
        <w:rPr>
          <w:color w:val="4472C4" w:themeColor="accent1"/>
        </w:rPr>
      </w:pPr>
    </w:p>
    <w:p w:rsidR="005D65F2" w:rsidRPr="005D65F2" w:rsidRDefault="005D65F2" w:rsidP="00C605B1">
      <w:pPr>
        <w:rPr>
          <w:color w:val="4472C4" w:themeColor="accent1"/>
        </w:rPr>
      </w:pPr>
      <w:r>
        <w:rPr>
          <w:color w:val="4472C4" w:themeColor="accent1"/>
        </w:rPr>
        <w:t>#update rules for process model, with demographic stochasticity included as binomial distribution</w:t>
      </w:r>
    </w:p>
    <w:p w:rsidR="00C605B1" w:rsidRDefault="00C605B1" w:rsidP="009101CA">
      <w:pPr>
        <w:pStyle w:val="NoSpacing"/>
      </w:pPr>
      <w:r>
        <w:t xml:space="preserve">  n[</w:t>
      </w:r>
      <w:proofErr w:type="gramStart"/>
      <w:r>
        <w:t>1,t</w:t>
      </w:r>
      <w:proofErr w:type="gramEnd"/>
      <w:r>
        <w:t>+1]~</w:t>
      </w:r>
      <w:proofErr w:type="spellStart"/>
      <w:r>
        <w:t>dbin</w:t>
      </w:r>
      <w:proofErr w:type="spellEnd"/>
      <w:r>
        <w:t>(b[t],n[6,t])</w:t>
      </w:r>
    </w:p>
    <w:p w:rsidR="00C605B1" w:rsidRDefault="00C605B1" w:rsidP="009101CA">
      <w:pPr>
        <w:pStyle w:val="NoSpacing"/>
      </w:pPr>
      <w:r>
        <w:t xml:space="preserve">  n[</w:t>
      </w:r>
      <w:proofErr w:type="gramStart"/>
      <w:r>
        <w:t>2,t</w:t>
      </w:r>
      <w:proofErr w:type="gramEnd"/>
      <w:r>
        <w:t>+1]~</w:t>
      </w:r>
      <w:proofErr w:type="spellStart"/>
      <w:r>
        <w:t>dbin</w:t>
      </w:r>
      <w:proofErr w:type="spellEnd"/>
      <w:r>
        <w:t xml:space="preserve">(s1E[t],n[1,t])   </w:t>
      </w:r>
    </w:p>
    <w:p w:rsidR="00C605B1" w:rsidRDefault="00C605B1" w:rsidP="009101CA">
      <w:pPr>
        <w:pStyle w:val="NoSpacing"/>
      </w:pPr>
      <w:r>
        <w:t xml:space="preserve">  n[</w:t>
      </w:r>
      <w:proofErr w:type="gramStart"/>
      <w:r>
        <w:t>3,t</w:t>
      </w:r>
      <w:proofErr w:type="gramEnd"/>
      <w:r>
        <w:t>+1]~</w:t>
      </w:r>
      <w:proofErr w:type="spellStart"/>
      <w:r>
        <w:t>dbin</w:t>
      </w:r>
      <w:proofErr w:type="spellEnd"/>
      <w:r>
        <w:t xml:space="preserve">(s2E[t],n[2,t])    </w:t>
      </w:r>
    </w:p>
    <w:p w:rsidR="00C605B1" w:rsidRDefault="00C605B1" w:rsidP="009101CA">
      <w:pPr>
        <w:pStyle w:val="NoSpacing"/>
      </w:pPr>
      <w:r>
        <w:t xml:space="preserve">  n[</w:t>
      </w:r>
      <w:proofErr w:type="gramStart"/>
      <w:r>
        <w:t>4,t</w:t>
      </w:r>
      <w:proofErr w:type="gramEnd"/>
      <w:r>
        <w:t>+1]~</w:t>
      </w:r>
      <w:proofErr w:type="spellStart"/>
      <w:r>
        <w:t>dbin</w:t>
      </w:r>
      <w:proofErr w:type="spellEnd"/>
      <w:r>
        <w:t>(s3E[t],n[3,t])</w:t>
      </w:r>
    </w:p>
    <w:p w:rsidR="00C605B1" w:rsidRDefault="00C605B1" w:rsidP="009101CA">
      <w:pPr>
        <w:pStyle w:val="NoSpacing"/>
      </w:pPr>
      <w:r>
        <w:t xml:space="preserve">  n[</w:t>
      </w:r>
      <w:proofErr w:type="gramStart"/>
      <w:r>
        <w:t>5,t</w:t>
      </w:r>
      <w:proofErr w:type="gramEnd"/>
      <w:r>
        <w:t>+1]~</w:t>
      </w:r>
      <w:proofErr w:type="spellStart"/>
      <w:r>
        <w:t>dbin</w:t>
      </w:r>
      <w:proofErr w:type="spellEnd"/>
      <w:r>
        <w:t>(s4E[t],n[4,t])</w:t>
      </w:r>
    </w:p>
    <w:p w:rsidR="00C605B1" w:rsidRDefault="00C605B1" w:rsidP="009101CA">
      <w:pPr>
        <w:pStyle w:val="NoSpacing"/>
      </w:pPr>
      <w:r>
        <w:t xml:space="preserve">  </w:t>
      </w:r>
      <w:proofErr w:type="spellStart"/>
      <w:r>
        <w:t>nnew</w:t>
      </w:r>
      <w:proofErr w:type="spellEnd"/>
      <w:r>
        <w:t>[t]~</w:t>
      </w:r>
      <w:proofErr w:type="spellStart"/>
      <w:r>
        <w:t>dbin</w:t>
      </w:r>
      <w:proofErr w:type="spellEnd"/>
      <w:r>
        <w:t>(s5E[t</w:t>
      </w:r>
      <w:proofErr w:type="gramStart"/>
      <w:r>
        <w:t>],n</w:t>
      </w:r>
      <w:proofErr w:type="gramEnd"/>
      <w:r>
        <w:t>[5,t])</w:t>
      </w:r>
    </w:p>
    <w:p w:rsidR="00C605B1" w:rsidRDefault="00C605B1" w:rsidP="009101CA">
      <w:pPr>
        <w:pStyle w:val="NoSpacing"/>
      </w:pPr>
      <w:r>
        <w:t xml:space="preserve">  </w:t>
      </w:r>
      <w:proofErr w:type="spellStart"/>
      <w:r>
        <w:t>nold</w:t>
      </w:r>
      <w:proofErr w:type="spellEnd"/>
      <w:r>
        <w:t>[t]~</w:t>
      </w:r>
      <w:proofErr w:type="spellStart"/>
      <w:r>
        <w:t>dbin</w:t>
      </w:r>
      <w:proofErr w:type="spellEnd"/>
      <w:r>
        <w:t>(s6E[t</w:t>
      </w:r>
      <w:proofErr w:type="gramStart"/>
      <w:r>
        <w:t>],n</w:t>
      </w:r>
      <w:proofErr w:type="gramEnd"/>
      <w:r>
        <w:t>[6,t])</w:t>
      </w:r>
    </w:p>
    <w:p w:rsidR="00C605B1" w:rsidRDefault="00C605B1" w:rsidP="009101CA">
      <w:pPr>
        <w:pStyle w:val="NoSpacing"/>
      </w:pPr>
      <w:r>
        <w:t xml:space="preserve">  n[</w:t>
      </w:r>
      <w:proofErr w:type="gramStart"/>
      <w:r>
        <w:t>6,t</w:t>
      </w:r>
      <w:proofErr w:type="gramEnd"/>
      <w:r>
        <w:t>+1]&lt;-</w:t>
      </w:r>
      <w:proofErr w:type="spellStart"/>
      <w:r>
        <w:t>nnew</w:t>
      </w:r>
      <w:proofErr w:type="spellEnd"/>
      <w:r>
        <w:t>[t]+</w:t>
      </w:r>
      <w:proofErr w:type="spellStart"/>
      <w:r>
        <w:t>nold</w:t>
      </w:r>
      <w:proofErr w:type="spellEnd"/>
      <w:r>
        <w:t>[t]</w:t>
      </w:r>
    </w:p>
    <w:p w:rsidR="009101CA" w:rsidRDefault="009101CA" w:rsidP="009101CA">
      <w:pPr>
        <w:pStyle w:val="NoSpacing"/>
      </w:pPr>
    </w:p>
    <w:p w:rsidR="005D65F2" w:rsidRPr="005D65F2" w:rsidRDefault="005D65F2" w:rsidP="009101CA">
      <w:pPr>
        <w:pStyle w:val="NoSpacing"/>
        <w:rPr>
          <w:color w:val="4472C4" w:themeColor="accent1"/>
        </w:rPr>
      </w:pPr>
      <w:r w:rsidRPr="005D65F2">
        <w:rPr>
          <w:color w:val="4472C4" w:themeColor="accent1"/>
        </w:rPr>
        <w:t>#observation error</w:t>
      </w:r>
    </w:p>
    <w:p w:rsidR="00C605B1" w:rsidRDefault="00C605B1" w:rsidP="009101CA">
      <w:pPr>
        <w:pStyle w:val="NoSpacing"/>
      </w:pPr>
      <w:r>
        <w:t xml:space="preserve">  </w:t>
      </w:r>
      <w:proofErr w:type="spellStart"/>
      <w:r w:rsidR="009101CA">
        <w:t>obsR</w:t>
      </w:r>
      <w:proofErr w:type="spellEnd"/>
      <w:r w:rsidR="009101CA">
        <w:t>&lt;-0.01</w:t>
      </w:r>
    </w:p>
    <w:p w:rsidR="00C605B1" w:rsidRDefault="00C605B1" w:rsidP="009101CA">
      <w:pPr>
        <w:pStyle w:val="NoSpacing"/>
      </w:pPr>
      <w:r>
        <w:t xml:space="preserve">  </w:t>
      </w:r>
      <w:proofErr w:type="spellStart"/>
      <w:r>
        <w:t>ObsV</w:t>
      </w:r>
      <w:proofErr w:type="spellEnd"/>
      <w:r>
        <w:t>[t]&lt;-</w:t>
      </w:r>
      <w:proofErr w:type="spellStart"/>
      <w:r>
        <w:t>obsR</w:t>
      </w:r>
      <w:proofErr w:type="spellEnd"/>
      <w:r>
        <w:t>*n[</w:t>
      </w:r>
      <w:proofErr w:type="gramStart"/>
      <w:r>
        <w:t>6,t</w:t>
      </w:r>
      <w:proofErr w:type="gramEnd"/>
      <w:r>
        <w:t>]</w:t>
      </w:r>
    </w:p>
    <w:p w:rsidR="00C605B1" w:rsidRDefault="00C605B1" w:rsidP="009101CA">
      <w:pPr>
        <w:pStyle w:val="NoSpacing"/>
      </w:pPr>
      <w:r>
        <w:t xml:space="preserve">  </w:t>
      </w:r>
      <w:proofErr w:type="spellStart"/>
      <w:r>
        <w:t>ObsTau</w:t>
      </w:r>
      <w:proofErr w:type="spellEnd"/>
      <w:r>
        <w:t>[t]&lt;-1/</w:t>
      </w:r>
      <w:proofErr w:type="spellStart"/>
      <w:r>
        <w:t>ObsV</w:t>
      </w:r>
      <w:proofErr w:type="spellEnd"/>
      <w:r>
        <w:t>[t]^2</w:t>
      </w:r>
    </w:p>
    <w:p w:rsidR="00C605B1" w:rsidRDefault="00C605B1" w:rsidP="009101CA">
      <w:pPr>
        <w:pStyle w:val="NoSpacing"/>
      </w:pPr>
      <w:r>
        <w:t xml:space="preserve">  </w:t>
      </w:r>
      <w:proofErr w:type="spellStart"/>
      <w:r>
        <w:t>nDat</w:t>
      </w:r>
      <w:proofErr w:type="spellEnd"/>
      <w:r>
        <w:t>[t]~</w:t>
      </w:r>
      <w:proofErr w:type="spellStart"/>
      <w:r>
        <w:t>dnorm</w:t>
      </w:r>
      <w:proofErr w:type="spellEnd"/>
      <w:r>
        <w:t>(n[</w:t>
      </w:r>
      <w:proofErr w:type="gramStart"/>
      <w:r>
        <w:t>6,t</w:t>
      </w:r>
      <w:proofErr w:type="gramEnd"/>
      <w:r>
        <w:t xml:space="preserve">], </w:t>
      </w:r>
      <w:proofErr w:type="spellStart"/>
      <w:r>
        <w:t>ObsTau</w:t>
      </w:r>
      <w:proofErr w:type="spellEnd"/>
      <w:r>
        <w:t>[t])</w:t>
      </w:r>
    </w:p>
    <w:p w:rsidR="005D65F2" w:rsidRPr="005D65F2" w:rsidRDefault="005D65F2" w:rsidP="009101CA">
      <w:pPr>
        <w:pStyle w:val="NoSpacing"/>
        <w:rPr>
          <w:color w:val="4472C4" w:themeColor="accent1"/>
        </w:rPr>
      </w:pPr>
      <w:r w:rsidRPr="005D65F2">
        <w:rPr>
          <w:color w:val="4472C4" w:themeColor="accent1"/>
        </w:rPr>
        <w:t>#eigenvector for initialisation</w:t>
      </w:r>
    </w:p>
    <w:p w:rsidR="009101CA" w:rsidRDefault="00C605B1" w:rsidP="009101CA">
      <w:pPr>
        <w:pStyle w:val="NoSpacing"/>
      </w:pPr>
      <w:r>
        <w:t xml:space="preserve">  </w:t>
      </w:r>
      <w:r w:rsidR="009101CA">
        <w:t>EV&lt;-(</w:t>
      </w:r>
      <w:proofErr w:type="gramStart"/>
      <w:r w:rsidR="009101CA">
        <w:t>c( 0.20</w:t>
      </w:r>
      <w:proofErr w:type="gramEnd"/>
      <w:r w:rsidR="009101CA">
        <w:t>, 0.10, 0.08, 0.07, 0.07, 0.48))</w:t>
      </w:r>
    </w:p>
    <w:p w:rsidR="00C605B1" w:rsidRPr="005D65F2" w:rsidRDefault="005D65F2" w:rsidP="009101CA">
      <w:pPr>
        <w:pStyle w:val="NoSpacing"/>
        <w:rPr>
          <w:color w:val="4472C4" w:themeColor="accent1"/>
        </w:rPr>
      </w:pPr>
      <w:r w:rsidRPr="005D65F2">
        <w:rPr>
          <w:color w:val="4472C4" w:themeColor="accent1"/>
        </w:rPr>
        <w:t>#data points to monitor</w:t>
      </w:r>
    </w:p>
    <w:p w:rsidR="00C605B1" w:rsidRDefault="00C605B1" w:rsidP="009101CA">
      <w:pPr>
        <w:pStyle w:val="NoSpacing"/>
      </w:pPr>
      <w:r>
        <w:t xml:space="preserve">  </w:t>
      </w:r>
      <w:proofErr w:type="spellStart"/>
      <w:r>
        <w:t>expectNests</w:t>
      </w:r>
      <w:proofErr w:type="spellEnd"/>
      <w:r>
        <w:t>[t]&lt;-n[</w:t>
      </w:r>
      <w:proofErr w:type="gramStart"/>
      <w:r>
        <w:t>6,t</w:t>
      </w:r>
      <w:proofErr w:type="gramEnd"/>
      <w:r>
        <w:t>]</w:t>
      </w:r>
    </w:p>
    <w:p w:rsidR="00C605B1" w:rsidRDefault="00C605B1" w:rsidP="009101CA">
      <w:pPr>
        <w:pStyle w:val="NoSpacing"/>
      </w:pPr>
      <w:r>
        <w:t xml:space="preserve">  </w:t>
      </w:r>
    </w:p>
    <w:p w:rsidR="00C605B1" w:rsidRDefault="005D65F2" w:rsidP="005D65F2">
      <w:pPr>
        <w:pStyle w:val="NoSpacing"/>
      </w:pPr>
      <w:r>
        <w:t>}</w:t>
      </w:r>
    </w:p>
    <w:p w:rsidR="00C605B1" w:rsidRPr="009101CA" w:rsidRDefault="009101CA" w:rsidP="00C605B1">
      <w:pPr>
        <w:rPr>
          <w:color w:val="4472C4" w:themeColor="accent1"/>
        </w:rPr>
      </w:pPr>
      <w:r w:rsidRPr="009101CA">
        <w:rPr>
          <w:color w:val="4472C4" w:themeColor="accent1"/>
        </w:rPr>
        <w:t># PRIORS ------</w:t>
      </w:r>
    </w:p>
    <w:p w:rsidR="00C605B1" w:rsidRDefault="00C605B1" w:rsidP="00C605B1">
      <w:bookmarkStart w:id="6" w:name="OLE_LINK19"/>
      <w:proofErr w:type="spellStart"/>
      <w:r>
        <w:t>prec</w:t>
      </w:r>
      <w:proofErr w:type="spellEnd"/>
      <w:r>
        <w:t>&lt;-1/sigma^2</w:t>
      </w:r>
    </w:p>
    <w:bookmarkEnd w:id="6"/>
    <w:p w:rsidR="00C605B1" w:rsidRPr="005D65F2" w:rsidRDefault="00C605B1" w:rsidP="009101CA">
      <w:pPr>
        <w:pStyle w:val="NoSpacing"/>
        <w:rPr>
          <w:color w:val="4472C4" w:themeColor="accent1"/>
        </w:rPr>
      </w:pPr>
      <w:r w:rsidRPr="005D65F2">
        <w:rPr>
          <w:color w:val="4472C4" w:themeColor="accent1"/>
        </w:rPr>
        <w:t xml:space="preserve"># </w:t>
      </w:r>
      <w:r w:rsidR="005D65F2" w:rsidRPr="005D65F2">
        <w:rPr>
          <w:color w:val="4472C4" w:themeColor="accent1"/>
        </w:rPr>
        <w:t>Prior for density-d</w:t>
      </w:r>
      <w:r w:rsidRPr="005D65F2">
        <w:rPr>
          <w:color w:val="4472C4" w:themeColor="accent1"/>
        </w:rPr>
        <w:t>ependence</w:t>
      </w:r>
    </w:p>
    <w:p w:rsidR="00C605B1" w:rsidRDefault="00C605B1" w:rsidP="009101CA">
      <w:pPr>
        <w:pStyle w:val="NoSpacing"/>
      </w:pPr>
      <w:r>
        <w:t>mu1&lt;-0.0000001</w:t>
      </w:r>
    </w:p>
    <w:p w:rsidR="00C605B1" w:rsidRDefault="00C605B1" w:rsidP="009101CA">
      <w:pPr>
        <w:pStyle w:val="NoSpacing"/>
      </w:pPr>
      <w:proofErr w:type="spellStart"/>
      <w:r>
        <w:t>sd</w:t>
      </w:r>
      <w:proofErr w:type="spellEnd"/>
      <w:r>
        <w:t>&lt;-0.0001</w:t>
      </w:r>
    </w:p>
    <w:p w:rsidR="00C605B1" w:rsidRDefault="00C605B1" w:rsidP="009101CA">
      <w:pPr>
        <w:pStyle w:val="NoSpacing"/>
      </w:pPr>
      <w:r>
        <w:t>s&lt;-mu1^2/sd^2</w:t>
      </w:r>
    </w:p>
    <w:p w:rsidR="00C605B1" w:rsidRDefault="00C605B1" w:rsidP="009101CA">
      <w:pPr>
        <w:pStyle w:val="NoSpacing"/>
      </w:pPr>
      <w:r>
        <w:t>r&lt;-mu1/sd^2</w:t>
      </w:r>
    </w:p>
    <w:p w:rsidR="00C605B1" w:rsidRDefault="00C605B1" w:rsidP="00C605B1">
      <w:r>
        <w:t>a1~dgamma(</w:t>
      </w:r>
      <w:proofErr w:type="spellStart"/>
      <w:proofErr w:type="gramStart"/>
      <w:r>
        <w:t>s,r</w:t>
      </w:r>
      <w:proofErr w:type="spellEnd"/>
      <w:proofErr w:type="gramEnd"/>
      <w:r>
        <w:t xml:space="preserve">) T(0.00000000001,0.001) </w:t>
      </w:r>
      <w:r w:rsidRPr="005D65F2">
        <w:rPr>
          <w:color w:val="4472C4" w:themeColor="accent1"/>
        </w:rPr>
        <w:t xml:space="preserve"> # </w:t>
      </w:r>
      <w:r w:rsidR="005D65F2">
        <w:rPr>
          <w:color w:val="4472C4" w:themeColor="accent1"/>
        </w:rPr>
        <w:t>Truncation as searching incomputable lower values</w:t>
      </w:r>
    </w:p>
    <w:p w:rsidR="00160408" w:rsidRPr="00160408" w:rsidRDefault="00160408" w:rsidP="00160408">
      <w:pPr>
        <w:pStyle w:val="NoSpacing"/>
        <w:rPr>
          <w:color w:val="4472C4" w:themeColor="accent1"/>
        </w:rPr>
      </w:pPr>
      <w:r>
        <w:rPr>
          <w:color w:val="4472C4" w:themeColor="accent1"/>
        </w:rPr>
        <w:t>#Prior for environmental stochasticity</w:t>
      </w:r>
    </w:p>
    <w:p w:rsidR="00160408" w:rsidRDefault="00160408" w:rsidP="00160408">
      <w:pPr>
        <w:pStyle w:val="NoSpacing"/>
      </w:pPr>
      <w:proofErr w:type="spellStart"/>
      <w:r>
        <w:t>prec</w:t>
      </w:r>
      <w:proofErr w:type="spellEnd"/>
      <w:r>
        <w:t>&lt;-1/sigma^2</w:t>
      </w:r>
    </w:p>
    <w:p w:rsidR="00C605B1" w:rsidRDefault="00C605B1" w:rsidP="00160408">
      <w:pPr>
        <w:pStyle w:val="NoSpacing"/>
      </w:pPr>
      <w:r>
        <w:t>mu&lt;-2</w:t>
      </w:r>
    </w:p>
    <w:p w:rsidR="00C605B1" w:rsidRDefault="00C605B1" w:rsidP="00160408">
      <w:pPr>
        <w:pStyle w:val="NoSpacing"/>
      </w:pPr>
      <w:proofErr w:type="spellStart"/>
      <w:r>
        <w:t>sdi</w:t>
      </w:r>
      <w:proofErr w:type="spellEnd"/>
      <w:r>
        <w:t>&lt;-0.5</w:t>
      </w:r>
    </w:p>
    <w:p w:rsidR="00C605B1" w:rsidRDefault="00C605B1" w:rsidP="005D65F2">
      <w:pPr>
        <w:pStyle w:val="NoSpacing"/>
      </w:pPr>
      <w:r>
        <w:t>p&lt;-mu^2/sdi^2</w:t>
      </w:r>
    </w:p>
    <w:p w:rsidR="00C605B1" w:rsidRDefault="00C605B1" w:rsidP="005D65F2">
      <w:pPr>
        <w:pStyle w:val="NoSpacing"/>
      </w:pPr>
      <w:r>
        <w:t>q&lt;-mu/sdi^2</w:t>
      </w:r>
    </w:p>
    <w:p w:rsidR="00C605B1" w:rsidRDefault="00C605B1" w:rsidP="005D65F2">
      <w:pPr>
        <w:pStyle w:val="NoSpacing"/>
      </w:pPr>
      <w:proofErr w:type="spellStart"/>
      <w:r>
        <w:t>sigma~dgamma</w:t>
      </w:r>
      <w:proofErr w:type="spellEnd"/>
      <w:r>
        <w:t>(</w:t>
      </w:r>
      <w:proofErr w:type="spellStart"/>
      <w:proofErr w:type="gramStart"/>
      <w:r>
        <w:t>p,q</w:t>
      </w:r>
      <w:proofErr w:type="spellEnd"/>
      <w:proofErr w:type="gramEnd"/>
      <w:r>
        <w:t>)</w:t>
      </w:r>
    </w:p>
    <w:p w:rsidR="00C605B1" w:rsidRDefault="00C605B1" w:rsidP="009101CA">
      <w:pPr>
        <w:pStyle w:val="NoSpacing"/>
      </w:pPr>
    </w:p>
    <w:p w:rsidR="00C605B1" w:rsidRPr="005D65F2" w:rsidRDefault="00C605B1" w:rsidP="009101CA">
      <w:pPr>
        <w:pStyle w:val="NoSpacing"/>
        <w:rPr>
          <w:color w:val="4472C4" w:themeColor="accent1"/>
        </w:rPr>
      </w:pPr>
      <w:proofErr w:type="spellStart"/>
      <w:r>
        <w:t>popstart</w:t>
      </w:r>
      <w:proofErr w:type="spellEnd"/>
      <w:r>
        <w:t>&lt;-7024</w:t>
      </w:r>
      <w:r w:rsidR="005D65F2">
        <w:t xml:space="preserve"> </w:t>
      </w:r>
      <w:r w:rsidR="005D65F2">
        <w:rPr>
          <w:color w:val="4472C4" w:themeColor="accent1"/>
        </w:rPr>
        <w:t>#initial starting population size</w:t>
      </w:r>
      <w:r w:rsidR="003D1EA4">
        <w:rPr>
          <w:color w:val="4472C4" w:themeColor="accent1"/>
        </w:rPr>
        <w:t xml:space="preserve"> scaled to each stage</w:t>
      </w:r>
    </w:p>
    <w:p w:rsidR="00C605B1" w:rsidRDefault="00C605B1" w:rsidP="009101CA">
      <w:pPr>
        <w:pStyle w:val="NoSpacing"/>
      </w:pPr>
      <w:r>
        <w:t>n[6,</w:t>
      </w:r>
      <w:proofErr w:type="gramStart"/>
      <w:r>
        <w:t>1]~</w:t>
      </w:r>
      <w:proofErr w:type="spellStart"/>
      <w:proofErr w:type="gramEnd"/>
      <w:r>
        <w:t>dpois</w:t>
      </w:r>
      <w:proofErr w:type="spellEnd"/>
      <w:r>
        <w:t>(EV[6]*</w:t>
      </w:r>
      <w:proofErr w:type="spellStart"/>
      <w:r>
        <w:t>popstart</w:t>
      </w:r>
      <w:proofErr w:type="spellEnd"/>
      <w:r>
        <w:t xml:space="preserve">) </w:t>
      </w:r>
    </w:p>
    <w:p w:rsidR="00C605B1" w:rsidRDefault="00C605B1" w:rsidP="009101CA">
      <w:pPr>
        <w:pStyle w:val="NoSpacing"/>
      </w:pPr>
      <w:r>
        <w:t>n[1,</w:t>
      </w:r>
      <w:proofErr w:type="gramStart"/>
      <w:r>
        <w:t>1]~</w:t>
      </w:r>
      <w:proofErr w:type="spellStart"/>
      <w:proofErr w:type="gramEnd"/>
      <w:r>
        <w:t>dpois</w:t>
      </w:r>
      <w:proofErr w:type="spellEnd"/>
      <w:r>
        <w:t>(EV[1]*</w:t>
      </w:r>
      <w:proofErr w:type="spellStart"/>
      <w:r>
        <w:t>popstart</w:t>
      </w:r>
      <w:proofErr w:type="spellEnd"/>
      <w:r>
        <w:t>)</w:t>
      </w:r>
    </w:p>
    <w:p w:rsidR="00C605B1" w:rsidRDefault="00C605B1" w:rsidP="009101CA">
      <w:pPr>
        <w:pStyle w:val="NoSpacing"/>
      </w:pPr>
      <w:r>
        <w:t>n[2,</w:t>
      </w:r>
      <w:proofErr w:type="gramStart"/>
      <w:r>
        <w:t>1]~</w:t>
      </w:r>
      <w:proofErr w:type="spellStart"/>
      <w:proofErr w:type="gramEnd"/>
      <w:r>
        <w:t>dpois</w:t>
      </w:r>
      <w:proofErr w:type="spellEnd"/>
      <w:r>
        <w:t>(EV[2]*</w:t>
      </w:r>
      <w:proofErr w:type="spellStart"/>
      <w:r>
        <w:t>popstart</w:t>
      </w:r>
      <w:proofErr w:type="spellEnd"/>
      <w:r>
        <w:t>)</w:t>
      </w:r>
    </w:p>
    <w:p w:rsidR="00C605B1" w:rsidRDefault="00C605B1" w:rsidP="009101CA">
      <w:pPr>
        <w:pStyle w:val="NoSpacing"/>
      </w:pPr>
      <w:r>
        <w:t>n[3,</w:t>
      </w:r>
      <w:proofErr w:type="gramStart"/>
      <w:r>
        <w:t>1]~</w:t>
      </w:r>
      <w:proofErr w:type="spellStart"/>
      <w:proofErr w:type="gramEnd"/>
      <w:r>
        <w:t>dpois</w:t>
      </w:r>
      <w:proofErr w:type="spellEnd"/>
      <w:r>
        <w:t>(EV[3]*</w:t>
      </w:r>
      <w:proofErr w:type="spellStart"/>
      <w:r>
        <w:t>popstart</w:t>
      </w:r>
      <w:proofErr w:type="spellEnd"/>
      <w:r>
        <w:t>)</w:t>
      </w:r>
    </w:p>
    <w:p w:rsidR="00C605B1" w:rsidRDefault="00C605B1" w:rsidP="009101CA">
      <w:pPr>
        <w:pStyle w:val="NoSpacing"/>
      </w:pPr>
      <w:r>
        <w:lastRenderedPageBreak/>
        <w:t>n[4,</w:t>
      </w:r>
      <w:proofErr w:type="gramStart"/>
      <w:r>
        <w:t>1]~</w:t>
      </w:r>
      <w:proofErr w:type="spellStart"/>
      <w:proofErr w:type="gramEnd"/>
      <w:r>
        <w:t>dpois</w:t>
      </w:r>
      <w:proofErr w:type="spellEnd"/>
      <w:r>
        <w:t>(EV[4]*</w:t>
      </w:r>
      <w:proofErr w:type="spellStart"/>
      <w:r>
        <w:t>popstart</w:t>
      </w:r>
      <w:proofErr w:type="spellEnd"/>
      <w:r>
        <w:t>)</w:t>
      </w:r>
    </w:p>
    <w:p w:rsidR="00C605B1" w:rsidRDefault="00C605B1" w:rsidP="009101CA">
      <w:pPr>
        <w:pStyle w:val="NoSpacing"/>
      </w:pPr>
      <w:r>
        <w:t>n[5,</w:t>
      </w:r>
      <w:proofErr w:type="gramStart"/>
      <w:r>
        <w:t>1]~</w:t>
      </w:r>
      <w:proofErr w:type="spellStart"/>
      <w:proofErr w:type="gramEnd"/>
      <w:r>
        <w:t>dpois</w:t>
      </w:r>
      <w:proofErr w:type="spellEnd"/>
      <w:r>
        <w:t>(EV[5]*</w:t>
      </w:r>
      <w:proofErr w:type="spellStart"/>
      <w:r>
        <w:t>popstart</w:t>
      </w:r>
      <w:proofErr w:type="spellEnd"/>
      <w:r>
        <w:t>)</w:t>
      </w:r>
    </w:p>
    <w:p w:rsidR="00C605B1" w:rsidRDefault="00C605B1" w:rsidP="009101CA">
      <w:pPr>
        <w:pStyle w:val="NoSpacing"/>
      </w:pPr>
    </w:p>
    <w:p w:rsidR="00C605B1" w:rsidRDefault="00C605B1" w:rsidP="009101CA">
      <w:pPr>
        <w:pStyle w:val="NoSpacing"/>
      </w:pPr>
      <w:r>
        <w:t xml:space="preserve">#data# </w:t>
      </w:r>
      <w:proofErr w:type="spellStart"/>
      <w:r>
        <w:t>tmax</w:t>
      </w:r>
      <w:proofErr w:type="spellEnd"/>
      <w:r>
        <w:t xml:space="preserve">, </w:t>
      </w:r>
      <w:proofErr w:type="spellStart"/>
      <w:r>
        <w:t>nDat</w:t>
      </w:r>
      <w:proofErr w:type="spellEnd"/>
    </w:p>
    <w:p w:rsidR="00C605B1" w:rsidRDefault="00C605B1" w:rsidP="009101CA">
      <w:pPr>
        <w:pStyle w:val="NoSpacing"/>
      </w:pPr>
      <w:r>
        <w:t xml:space="preserve">#monitor# </w:t>
      </w:r>
      <w:proofErr w:type="gramStart"/>
      <w:r>
        <w:t>expectNests,a</w:t>
      </w:r>
      <w:proofErr w:type="gramEnd"/>
      <w:r>
        <w:t>1, sigma,</w:t>
      </w:r>
    </w:p>
    <w:p w:rsidR="00C605B1" w:rsidRDefault="00C605B1" w:rsidP="009101CA">
      <w:pPr>
        <w:pStyle w:val="NoSpacing"/>
      </w:pPr>
      <w:r>
        <w:t>}"</w:t>
      </w:r>
    </w:p>
    <w:p w:rsidR="00C605B1" w:rsidRDefault="00C605B1" w:rsidP="009101CA">
      <w:pPr>
        <w:pStyle w:val="NoSpacing"/>
      </w:pPr>
    </w:p>
    <w:p w:rsidR="00C605B1" w:rsidRDefault="00C605B1" w:rsidP="00C605B1"/>
    <w:p w:rsidR="009101CA" w:rsidRDefault="00C605B1" w:rsidP="00160408">
      <w:pPr>
        <w:pStyle w:val="NoSpacing"/>
      </w:pPr>
      <w:r w:rsidRPr="009101CA">
        <w:t>##</w:t>
      </w:r>
      <w:r w:rsidR="009101CA" w:rsidRPr="009101CA">
        <w:t>DATA</w:t>
      </w:r>
    </w:p>
    <w:p w:rsidR="00160408" w:rsidRPr="00160408" w:rsidRDefault="00160408" w:rsidP="00160408">
      <w:pPr>
        <w:pStyle w:val="NoSpacing"/>
        <w:rPr>
          <w:color w:val="4472C4" w:themeColor="accent1"/>
        </w:rPr>
      </w:pPr>
      <w:r>
        <w:rPr>
          <w:color w:val="4472C4" w:themeColor="accent1"/>
        </w:rPr>
        <w:t>#Length of time series</w:t>
      </w:r>
    </w:p>
    <w:p w:rsidR="00C605B1" w:rsidRDefault="00C605B1" w:rsidP="00160408">
      <w:pPr>
        <w:pStyle w:val="NoSpacing"/>
      </w:pPr>
      <w:proofErr w:type="spellStart"/>
      <w:r>
        <w:t>tmax</w:t>
      </w:r>
      <w:proofErr w:type="spellEnd"/>
      <w:r>
        <w:t>&lt;-45</w:t>
      </w:r>
    </w:p>
    <w:p w:rsidR="00160408" w:rsidRPr="00160408" w:rsidRDefault="00160408" w:rsidP="00160408">
      <w:pPr>
        <w:pStyle w:val="NoSpacing"/>
        <w:rPr>
          <w:color w:val="4472C4" w:themeColor="accent1"/>
        </w:rPr>
      </w:pPr>
      <w:r>
        <w:rPr>
          <w:color w:val="4472C4" w:themeColor="accent1"/>
        </w:rPr>
        <w:t>#Nest observations</w:t>
      </w:r>
    </w:p>
    <w:p w:rsidR="00C605B1" w:rsidRDefault="00C605B1" w:rsidP="00160408">
      <w:pPr>
        <w:pStyle w:val="NoSpacing"/>
      </w:pPr>
      <w:proofErr w:type="spellStart"/>
      <w:r>
        <w:t>nDat</w:t>
      </w:r>
      <w:proofErr w:type="spellEnd"/>
      <w:r>
        <w:t>&lt;-c(3360,3920,3880,3790,NA,NA,NA,NA,11250,NA,14750,13000,</w:t>
      </w:r>
    </w:p>
    <w:p w:rsidR="00C605B1" w:rsidRDefault="00C605B1" w:rsidP="00160408">
      <w:pPr>
        <w:pStyle w:val="NoSpacing"/>
      </w:pPr>
      <w:r>
        <w:t xml:space="preserve">        13000,13700,11680,11223,12736,12632,11440,11511,12418,13843,15326,</w:t>
      </w:r>
    </w:p>
    <w:p w:rsidR="00C605B1" w:rsidRDefault="00C605B1" w:rsidP="00160408">
      <w:pPr>
        <w:pStyle w:val="NoSpacing"/>
      </w:pPr>
      <w:r>
        <w:t xml:space="preserve">        14500,17340,17384,16933,17979,18442,20185,19519,20332,18858,15578,</w:t>
      </w:r>
    </w:p>
    <w:p w:rsidR="00C605B1" w:rsidRDefault="00C605B1" w:rsidP="00160408">
      <w:pPr>
        <w:pStyle w:val="NoSpacing"/>
      </w:pPr>
      <w:r>
        <w:t xml:space="preserve">        15536,15036,14143,15029,14955,14100,13349,14248,15945,16132,NA)</w:t>
      </w:r>
    </w:p>
    <w:p w:rsidR="00C605B1" w:rsidRDefault="00C605B1" w:rsidP="00C605B1"/>
    <w:p w:rsidR="00C605B1" w:rsidRDefault="00C605B1" w:rsidP="00C605B1"/>
    <w:p w:rsidR="00C605B1" w:rsidRPr="00C605B1" w:rsidRDefault="00C605B1" w:rsidP="00C605B1"/>
    <w:p w:rsidR="00296609" w:rsidRPr="007349D4" w:rsidRDefault="007349D4" w:rsidP="00296609">
      <w:pPr>
        <w:pStyle w:val="Heading2"/>
        <w:rPr>
          <w:color w:val="4472C4" w:themeColor="accent1"/>
        </w:rPr>
      </w:pPr>
      <w:r>
        <w:rPr>
          <w:color w:val="4472C4" w:themeColor="accent1"/>
        </w:rPr>
        <w:t xml:space="preserve">S2 </w:t>
      </w:r>
      <w:r w:rsidR="00296609" w:rsidRPr="007349D4">
        <w:rPr>
          <w:color w:val="4472C4" w:themeColor="accent1"/>
        </w:rPr>
        <w:t>Fixed Parameters</w:t>
      </w:r>
      <w:r w:rsidR="00D54744" w:rsidRPr="007349D4">
        <w:rPr>
          <w:color w:val="4472C4" w:themeColor="accent1"/>
        </w:rPr>
        <w:t xml:space="preserve"> in model fitting</w:t>
      </w:r>
    </w:p>
    <w:p w:rsidR="00627728" w:rsidRPr="00452152" w:rsidRDefault="00627728" w:rsidP="00452152">
      <w:pPr>
        <w:pStyle w:val="Heading3"/>
        <w:jc w:val="both"/>
        <w:rPr>
          <w:rFonts w:asciiTheme="minorHAnsi" w:hAnsiTheme="minorHAnsi"/>
          <w:color w:val="000000" w:themeColor="text1"/>
        </w:rPr>
      </w:pPr>
      <w:r w:rsidRPr="00452152">
        <w:rPr>
          <w:rFonts w:asciiTheme="minorHAnsi" w:hAnsiTheme="minorHAnsi"/>
          <w:color w:val="000000" w:themeColor="text1"/>
        </w:rPr>
        <w:t>Vital rates for each species at each life stage (productivity</w:t>
      </w:r>
      <w:r w:rsidR="00EB70BF">
        <w:rPr>
          <w:rFonts w:asciiTheme="minorHAnsi" w:hAnsiTheme="minorHAnsi"/>
          <w:color w:val="000000" w:themeColor="text1"/>
        </w:rPr>
        <w:t xml:space="preserve"> adjusted for female only post breeding census</w:t>
      </w:r>
      <w:r w:rsidRPr="00452152">
        <w:rPr>
          <w:rFonts w:asciiTheme="minorHAnsi" w:hAnsiTheme="minorHAnsi"/>
          <w:color w:val="000000" w:themeColor="text1"/>
        </w:rPr>
        <w:t xml:space="preserve"> in bold)</w:t>
      </w:r>
      <w:r w:rsidR="00614A47" w:rsidRPr="00452152">
        <w:rPr>
          <w:rFonts w:asciiTheme="minorHAnsi" w:hAnsiTheme="minorHAnsi"/>
          <w:color w:val="000000" w:themeColor="text1"/>
        </w:rPr>
        <w:t>. All data acquiesced from colony specific citation from Horswill and Robinson 2015</w:t>
      </w:r>
      <w:r w:rsidR="00CE7D03">
        <w:rPr>
          <w:rFonts w:asciiTheme="minorHAnsi" w:hAnsiTheme="minorHAnsi"/>
          <w:color w:val="000000" w:themeColor="text1"/>
        </w:rPr>
        <w:t xml:space="preserve"> (e.g. </w:t>
      </w:r>
      <w:proofErr w:type="spellStart"/>
      <w:proofErr w:type="gramStart"/>
      <w:r w:rsidR="00CE7D03" w:rsidRPr="00CE7D03">
        <w:rPr>
          <w:rFonts w:asciiTheme="minorHAnsi" w:hAnsiTheme="minorHAnsi"/>
          <w:color w:val="000000" w:themeColor="text1"/>
          <w:lang w:val="en-US"/>
        </w:rPr>
        <w:t>Harris,Frederiksen</w:t>
      </w:r>
      <w:proofErr w:type="spellEnd"/>
      <w:proofErr w:type="gramEnd"/>
      <w:r w:rsidR="00CE7D03" w:rsidRPr="00CE7D03">
        <w:rPr>
          <w:rFonts w:asciiTheme="minorHAnsi" w:hAnsiTheme="minorHAnsi"/>
          <w:color w:val="000000" w:themeColor="text1"/>
          <w:lang w:val="en-US"/>
        </w:rPr>
        <w:t xml:space="preserve"> &amp; </w:t>
      </w:r>
      <w:proofErr w:type="spellStart"/>
      <w:r w:rsidR="00CE7D03" w:rsidRPr="00CE7D03">
        <w:rPr>
          <w:rFonts w:asciiTheme="minorHAnsi" w:hAnsiTheme="minorHAnsi"/>
          <w:color w:val="000000" w:themeColor="text1"/>
          <w:lang w:val="en-US"/>
        </w:rPr>
        <w:t>Wanless</w:t>
      </w:r>
      <w:proofErr w:type="spellEnd"/>
      <w:r w:rsidR="00CE7D03" w:rsidRPr="00CE7D03">
        <w:rPr>
          <w:rFonts w:asciiTheme="minorHAnsi" w:hAnsiTheme="minorHAnsi"/>
          <w:color w:val="000000" w:themeColor="text1"/>
          <w:lang w:val="en-US"/>
        </w:rPr>
        <w:t xml:space="preserve"> 1997</w:t>
      </w:r>
      <w:r w:rsidR="003D1EA4">
        <w:rPr>
          <w:rFonts w:asciiTheme="minorHAnsi" w:hAnsiTheme="minorHAnsi"/>
          <w:color w:val="000000" w:themeColor="text1"/>
        </w:rPr>
        <w:t>)</w:t>
      </w:r>
      <w:r w:rsidR="00614A47" w:rsidRPr="00452152">
        <w:rPr>
          <w:rFonts w:asciiTheme="minorHAnsi" w:hAnsiTheme="minorHAnsi"/>
          <w:color w:val="000000" w:themeColor="text1"/>
        </w:rPr>
        <w:t xml:space="preserve"> and/or Newell </w:t>
      </w:r>
      <w:r w:rsidR="00614A47" w:rsidRPr="00452152">
        <w:rPr>
          <w:rFonts w:asciiTheme="minorHAnsi" w:hAnsiTheme="minorHAnsi"/>
          <w:i/>
          <w:color w:val="000000" w:themeColor="text1"/>
        </w:rPr>
        <w:t>et al.</w:t>
      </w:r>
      <w:r w:rsidR="00614A47" w:rsidRPr="00452152">
        <w:rPr>
          <w:rFonts w:asciiTheme="minorHAnsi" w:hAnsiTheme="minorHAnsi"/>
          <w:color w:val="000000" w:themeColor="text1"/>
        </w:rPr>
        <w:t xml:space="preserve"> 2016.</w:t>
      </w:r>
    </w:p>
    <w:p w:rsidR="00296609" w:rsidRDefault="00296609" w:rsidP="00296609"/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718"/>
        <w:gridCol w:w="718"/>
        <w:gridCol w:w="718"/>
        <w:gridCol w:w="718"/>
        <w:gridCol w:w="721"/>
      </w:tblGrid>
      <w:tr w:rsidR="00296609" w:rsidTr="006277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gridSpan w:val="5"/>
          </w:tcPr>
          <w:p w:rsidR="00296609" w:rsidRPr="00627728" w:rsidRDefault="004A76C8" w:rsidP="00296609">
            <w:pPr>
              <w:rPr>
                <w:b w:val="0"/>
              </w:rPr>
            </w:pPr>
            <w:bookmarkStart w:id="7" w:name="OLE_LINK11"/>
            <w:r>
              <w:rPr>
                <w:b w:val="0"/>
              </w:rPr>
              <w:t xml:space="preserve">Table SI1 </w:t>
            </w:r>
            <w:r w:rsidR="00296609" w:rsidRPr="00627728">
              <w:rPr>
                <w:b w:val="0"/>
              </w:rPr>
              <w:t>Gannet Vital Rates</w:t>
            </w:r>
          </w:p>
        </w:tc>
      </w:tr>
      <w:tr w:rsidR="00296609" w:rsidTr="00627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tcBorders>
              <w:bottom w:val="single" w:sz="4" w:space="0" w:color="auto"/>
            </w:tcBorders>
          </w:tcPr>
          <w:p w:rsidR="00296609" w:rsidRPr="00296609" w:rsidRDefault="00296609" w:rsidP="00296609">
            <w:pPr>
              <w:rPr>
                <w:b w:val="0"/>
              </w:rPr>
            </w:pPr>
            <w:r w:rsidRPr="00296609">
              <w:rPr>
                <w:b w:val="0"/>
              </w:rPr>
              <w:t>S1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296609" w:rsidRDefault="00296609" w:rsidP="00296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S2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296609" w:rsidRDefault="00296609" w:rsidP="00296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S3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296609" w:rsidRDefault="00296609" w:rsidP="00296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S4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296609" w:rsidRDefault="00296609" w:rsidP="00296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S5</w:t>
            </w:r>
          </w:p>
        </w:tc>
      </w:tr>
      <w:tr w:rsidR="00296609" w:rsidTr="00627728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tcBorders>
              <w:top w:val="single" w:sz="4" w:space="0" w:color="auto"/>
            </w:tcBorders>
          </w:tcPr>
          <w:p w:rsidR="00296609" w:rsidRPr="00296609" w:rsidRDefault="00296609" w:rsidP="00296609">
            <w:pPr>
              <w:rPr>
                <w:b w:val="0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296609" w:rsidRDefault="00296609" w:rsidP="00296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296609" w:rsidRDefault="00296609" w:rsidP="00296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296609" w:rsidRDefault="00296609" w:rsidP="00296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1" w:type="dxa"/>
            <w:tcBorders>
              <w:top w:val="single" w:sz="4" w:space="0" w:color="auto"/>
            </w:tcBorders>
          </w:tcPr>
          <w:p w:rsidR="00296609" w:rsidRPr="00EB70BF" w:rsidRDefault="00614A47" w:rsidP="00296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B70BF">
              <w:rPr>
                <w:b/>
              </w:rPr>
              <w:t>0.47</w:t>
            </w:r>
          </w:p>
        </w:tc>
      </w:tr>
      <w:tr w:rsidR="00296609" w:rsidTr="00296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:rsidR="00296609" w:rsidRPr="00296609" w:rsidRDefault="00296609" w:rsidP="00296609">
            <w:pPr>
              <w:rPr>
                <w:b w:val="0"/>
              </w:rPr>
            </w:pPr>
            <w:r w:rsidRPr="00296609">
              <w:rPr>
                <w:b w:val="0"/>
              </w:rPr>
              <w:t>0.542</w:t>
            </w:r>
          </w:p>
        </w:tc>
        <w:tc>
          <w:tcPr>
            <w:tcW w:w="718" w:type="dxa"/>
          </w:tcPr>
          <w:p w:rsidR="00296609" w:rsidRDefault="00296609" w:rsidP="00296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8" w:type="dxa"/>
          </w:tcPr>
          <w:p w:rsidR="00296609" w:rsidRDefault="00296609" w:rsidP="00296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8" w:type="dxa"/>
          </w:tcPr>
          <w:p w:rsidR="00296609" w:rsidRDefault="00296609" w:rsidP="00296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1" w:type="dxa"/>
          </w:tcPr>
          <w:p w:rsidR="00296609" w:rsidRDefault="00296609" w:rsidP="00296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6609" w:rsidTr="00627728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:rsidR="00296609" w:rsidRDefault="00296609" w:rsidP="00296609"/>
        </w:tc>
        <w:tc>
          <w:tcPr>
            <w:tcW w:w="718" w:type="dxa"/>
          </w:tcPr>
          <w:p w:rsidR="00296609" w:rsidRDefault="00296609" w:rsidP="00296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0.779</w:t>
            </w:r>
          </w:p>
        </w:tc>
        <w:tc>
          <w:tcPr>
            <w:tcW w:w="718" w:type="dxa"/>
          </w:tcPr>
          <w:p w:rsidR="00296609" w:rsidRDefault="00296609" w:rsidP="00296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8" w:type="dxa"/>
          </w:tcPr>
          <w:p w:rsidR="00296609" w:rsidRDefault="00296609" w:rsidP="00296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1" w:type="dxa"/>
          </w:tcPr>
          <w:p w:rsidR="00296609" w:rsidRDefault="00296609" w:rsidP="00296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6609" w:rsidTr="00296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:rsidR="00296609" w:rsidRDefault="00296609" w:rsidP="00296609"/>
        </w:tc>
        <w:tc>
          <w:tcPr>
            <w:tcW w:w="718" w:type="dxa"/>
          </w:tcPr>
          <w:p w:rsidR="00296609" w:rsidRDefault="00296609" w:rsidP="00296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8" w:type="dxa"/>
          </w:tcPr>
          <w:p w:rsidR="00296609" w:rsidRDefault="00296609" w:rsidP="00296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0.859</w:t>
            </w:r>
          </w:p>
        </w:tc>
        <w:tc>
          <w:tcPr>
            <w:tcW w:w="718" w:type="dxa"/>
          </w:tcPr>
          <w:p w:rsidR="00296609" w:rsidRDefault="00296609" w:rsidP="00296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1" w:type="dxa"/>
          </w:tcPr>
          <w:p w:rsidR="00296609" w:rsidRDefault="00296609" w:rsidP="00296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6609" w:rsidTr="0062772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tcBorders>
              <w:bottom w:val="single" w:sz="4" w:space="0" w:color="auto"/>
            </w:tcBorders>
          </w:tcPr>
          <w:p w:rsidR="00296609" w:rsidRDefault="00296609" w:rsidP="00296609"/>
        </w:tc>
        <w:tc>
          <w:tcPr>
            <w:tcW w:w="718" w:type="dxa"/>
            <w:tcBorders>
              <w:bottom w:val="single" w:sz="4" w:space="0" w:color="auto"/>
            </w:tcBorders>
          </w:tcPr>
          <w:p w:rsidR="00296609" w:rsidRDefault="00296609" w:rsidP="00296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296609" w:rsidRDefault="00296609" w:rsidP="00296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296609" w:rsidRDefault="00296609" w:rsidP="00296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0.869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296609" w:rsidRDefault="00296609" w:rsidP="00296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0.916</w:t>
            </w:r>
          </w:p>
        </w:tc>
      </w:tr>
      <w:bookmarkEnd w:id="7"/>
    </w:tbl>
    <w:p w:rsidR="00296609" w:rsidRPr="00627728" w:rsidRDefault="00296609" w:rsidP="00296609"/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718"/>
        <w:gridCol w:w="718"/>
        <w:gridCol w:w="718"/>
        <w:gridCol w:w="965"/>
      </w:tblGrid>
      <w:tr w:rsidR="00296609" w:rsidRPr="00627728" w:rsidTr="004A7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4"/>
          </w:tcPr>
          <w:p w:rsidR="00296609" w:rsidRPr="00627728" w:rsidRDefault="004A76C8" w:rsidP="005C0756">
            <w:pPr>
              <w:rPr>
                <w:b w:val="0"/>
              </w:rPr>
            </w:pPr>
            <w:r>
              <w:rPr>
                <w:b w:val="0"/>
              </w:rPr>
              <w:t xml:space="preserve">Table SI2 </w:t>
            </w:r>
            <w:r w:rsidR="00296609" w:rsidRPr="00627728">
              <w:rPr>
                <w:b w:val="0"/>
              </w:rPr>
              <w:t>Kittiwake Vital Rates</w:t>
            </w:r>
          </w:p>
        </w:tc>
      </w:tr>
      <w:tr w:rsidR="00296609" w:rsidTr="004A7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tcBorders>
              <w:bottom w:val="single" w:sz="4" w:space="0" w:color="auto"/>
            </w:tcBorders>
          </w:tcPr>
          <w:p w:rsidR="00296609" w:rsidRPr="00296609" w:rsidRDefault="00296609" w:rsidP="005C0756">
            <w:pPr>
              <w:rPr>
                <w:b w:val="0"/>
              </w:rPr>
            </w:pPr>
            <w:r w:rsidRPr="00296609">
              <w:rPr>
                <w:b w:val="0"/>
              </w:rPr>
              <w:t>S1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296609" w:rsidRDefault="00296609" w:rsidP="005C0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S2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296609" w:rsidRDefault="00296609" w:rsidP="005C0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S3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296609" w:rsidRDefault="00296609" w:rsidP="005C0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S4</w:t>
            </w:r>
          </w:p>
        </w:tc>
      </w:tr>
      <w:tr w:rsidR="00296609" w:rsidTr="004A76C8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tcBorders>
              <w:top w:val="single" w:sz="4" w:space="0" w:color="auto"/>
            </w:tcBorders>
          </w:tcPr>
          <w:p w:rsidR="00296609" w:rsidRPr="00296609" w:rsidRDefault="00296609" w:rsidP="005C0756">
            <w:pPr>
              <w:rPr>
                <w:b w:val="0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296609" w:rsidRDefault="00296609" w:rsidP="005C0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296609" w:rsidRDefault="00296609" w:rsidP="005C0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296609" w:rsidRPr="00EB70BF" w:rsidRDefault="003A551C" w:rsidP="005C0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B70BF">
              <w:rPr>
                <w:b/>
              </w:rPr>
              <w:t>0.68</w:t>
            </w:r>
          </w:p>
        </w:tc>
      </w:tr>
      <w:tr w:rsidR="00296609" w:rsidTr="004A7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:rsidR="00296609" w:rsidRPr="00296609" w:rsidRDefault="00296609" w:rsidP="005C0756">
            <w:pPr>
              <w:rPr>
                <w:b w:val="0"/>
              </w:rPr>
            </w:pPr>
            <w:r>
              <w:rPr>
                <w:b w:val="0"/>
              </w:rPr>
              <w:t>0.76</w:t>
            </w:r>
          </w:p>
        </w:tc>
        <w:tc>
          <w:tcPr>
            <w:tcW w:w="718" w:type="dxa"/>
          </w:tcPr>
          <w:p w:rsidR="00296609" w:rsidRDefault="00296609" w:rsidP="005C0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8" w:type="dxa"/>
          </w:tcPr>
          <w:p w:rsidR="00296609" w:rsidRDefault="00296609" w:rsidP="005C0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5" w:type="dxa"/>
          </w:tcPr>
          <w:p w:rsidR="00296609" w:rsidRDefault="00296609" w:rsidP="005C0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6609" w:rsidTr="004A76C8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:rsidR="00296609" w:rsidRDefault="00296609" w:rsidP="005C0756"/>
        </w:tc>
        <w:tc>
          <w:tcPr>
            <w:tcW w:w="718" w:type="dxa"/>
          </w:tcPr>
          <w:p w:rsidR="00296609" w:rsidRDefault="00296609" w:rsidP="005C0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0.85</w:t>
            </w:r>
          </w:p>
        </w:tc>
        <w:tc>
          <w:tcPr>
            <w:tcW w:w="718" w:type="dxa"/>
          </w:tcPr>
          <w:p w:rsidR="00296609" w:rsidRDefault="00296609" w:rsidP="005C0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5" w:type="dxa"/>
          </w:tcPr>
          <w:p w:rsidR="00296609" w:rsidRDefault="00296609" w:rsidP="005C0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6609" w:rsidTr="004A7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tcBorders>
              <w:bottom w:val="single" w:sz="4" w:space="0" w:color="auto"/>
            </w:tcBorders>
          </w:tcPr>
          <w:p w:rsidR="00296609" w:rsidRDefault="00296609" w:rsidP="005C0756"/>
        </w:tc>
        <w:tc>
          <w:tcPr>
            <w:tcW w:w="718" w:type="dxa"/>
            <w:tcBorders>
              <w:bottom w:val="single" w:sz="4" w:space="0" w:color="auto"/>
            </w:tcBorders>
          </w:tcPr>
          <w:p w:rsidR="00296609" w:rsidRDefault="00296609" w:rsidP="005C0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296609" w:rsidRDefault="00296609" w:rsidP="005C0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0.87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296609" w:rsidRDefault="00296609" w:rsidP="005C0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0.882</w:t>
            </w:r>
          </w:p>
        </w:tc>
      </w:tr>
    </w:tbl>
    <w:p w:rsidR="00296609" w:rsidRPr="00627728" w:rsidRDefault="00296609" w:rsidP="00296609"/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718"/>
        <w:gridCol w:w="718"/>
        <w:gridCol w:w="718"/>
        <w:gridCol w:w="718"/>
        <w:gridCol w:w="721"/>
        <w:gridCol w:w="721"/>
      </w:tblGrid>
      <w:tr w:rsidR="00296609" w:rsidRPr="00627728" w:rsidTr="006277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gridSpan w:val="5"/>
          </w:tcPr>
          <w:p w:rsidR="00296609" w:rsidRPr="00627728" w:rsidRDefault="004A76C8" w:rsidP="005C0756">
            <w:pPr>
              <w:rPr>
                <w:b w:val="0"/>
              </w:rPr>
            </w:pPr>
            <w:r>
              <w:rPr>
                <w:b w:val="0"/>
              </w:rPr>
              <w:t xml:space="preserve">Table SI 3 </w:t>
            </w:r>
            <w:r w:rsidR="00296609" w:rsidRPr="00627728">
              <w:rPr>
                <w:b w:val="0"/>
              </w:rPr>
              <w:t>Guillemot Vital Rates</w:t>
            </w:r>
          </w:p>
        </w:tc>
        <w:tc>
          <w:tcPr>
            <w:tcW w:w="721" w:type="dxa"/>
          </w:tcPr>
          <w:p w:rsidR="00296609" w:rsidRPr="00627728" w:rsidRDefault="00296609" w:rsidP="005C07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296609" w:rsidTr="00627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tcBorders>
              <w:bottom w:val="single" w:sz="4" w:space="0" w:color="auto"/>
            </w:tcBorders>
          </w:tcPr>
          <w:p w:rsidR="00296609" w:rsidRPr="00296609" w:rsidRDefault="00296609" w:rsidP="005C0756">
            <w:pPr>
              <w:rPr>
                <w:b w:val="0"/>
              </w:rPr>
            </w:pPr>
            <w:r w:rsidRPr="00296609">
              <w:rPr>
                <w:b w:val="0"/>
              </w:rPr>
              <w:t>S1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296609" w:rsidRDefault="00296609" w:rsidP="005C0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S2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296609" w:rsidRDefault="00296609" w:rsidP="005C0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S3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296609" w:rsidRDefault="00296609" w:rsidP="005C0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S4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296609" w:rsidRDefault="00296609" w:rsidP="005C0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S5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296609" w:rsidRDefault="00296609" w:rsidP="005C0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S6</w:t>
            </w:r>
          </w:p>
        </w:tc>
      </w:tr>
      <w:tr w:rsidR="00296609" w:rsidTr="00627728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tcBorders>
              <w:top w:val="single" w:sz="4" w:space="0" w:color="auto"/>
            </w:tcBorders>
          </w:tcPr>
          <w:p w:rsidR="00296609" w:rsidRPr="00296609" w:rsidRDefault="00296609" w:rsidP="005C0756">
            <w:pPr>
              <w:rPr>
                <w:b w:val="0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296609" w:rsidRDefault="00296609" w:rsidP="005C0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296609" w:rsidRDefault="00296609" w:rsidP="005C0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296609" w:rsidRDefault="00296609" w:rsidP="005C0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1" w:type="dxa"/>
            <w:tcBorders>
              <w:top w:val="single" w:sz="4" w:space="0" w:color="auto"/>
            </w:tcBorders>
          </w:tcPr>
          <w:p w:rsidR="00296609" w:rsidRPr="00296609" w:rsidRDefault="00296609" w:rsidP="005C0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21" w:type="dxa"/>
            <w:tcBorders>
              <w:top w:val="single" w:sz="4" w:space="0" w:color="auto"/>
            </w:tcBorders>
          </w:tcPr>
          <w:p w:rsidR="00296609" w:rsidRPr="003D1EA4" w:rsidRDefault="00296609" w:rsidP="005C0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D1EA4">
              <w:rPr>
                <w:b/>
              </w:rPr>
              <w:t>0.45</w:t>
            </w:r>
          </w:p>
        </w:tc>
      </w:tr>
      <w:tr w:rsidR="00296609" w:rsidTr="00C36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:rsidR="00296609" w:rsidRPr="00296609" w:rsidRDefault="00296609" w:rsidP="005C0756">
            <w:pPr>
              <w:rPr>
                <w:b w:val="0"/>
              </w:rPr>
            </w:pPr>
            <w:r>
              <w:rPr>
                <w:b w:val="0"/>
              </w:rPr>
              <w:t>0.56</w:t>
            </w:r>
          </w:p>
        </w:tc>
        <w:tc>
          <w:tcPr>
            <w:tcW w:w="718" w:type="dxa"/>
          </w:tcPr>
          <w:p w:rsidR="00296609" w:rsidRDefault="00296609" w:rsidP="005C0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8" w:type="dxa"/>
          </w:tcPr>
          <w:p w:rsidR="00296609" w:rsidRDefault="00296609" w:rsidP="005C0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8" w:type="dxa"/>
          </w:tcPr>
          <w:p w:rsidR="00296609" w:rsidRDefault="00296609" w:rsidP="005C0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1" w:type="dxa"/>
          </w:tcPr>
          <w:p w:rsidR="00296609" w:rsidRDefault="00296609" w:rsidP="005C0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1" w:type="dxa"/>
          </w:tcPr>
          <w:p w:rsidR="00296609" w:rsidRDefault="00296609" w:rsidP="005C0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6609" w:rsidTr="00C364BC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:rsidR="00296609" w:rsidRDefault="00296609" w:rsidP="005C0756"/>
        </w:tc>
        <w:tc>
          <w:tcPr>
            <w:tcW w:w="718" w:type="dxa"/>
          </w:tcPr>
          <w:p w:rsidR="00296609" w:rsidRDefault="00296609" w:rsidP="005C0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0.792</w:t>
            </w:r>
          </w:p>
        </w:tc>
        <w:tc>
          <w:tcPr>
            <w:tcW w:w="718" w:type="dxa"/>
          </w:tcPr>
          <w:p w:rsidR="00296609" w:rsidRDefault="00296609" w:rsidP="005C0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8" w:type="dxa"/>
          </w:tcPr>
          <w:p w:rsidR="00296609" w:rsidRDefault="00296609" w:rsidP="005C0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1" w:type="dxa"/>
          </w:tcPr>
          <w:p w:rsidR="00296609" w:rsidRDefault="00296609" w:rsidP="005C0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1" w:type="dxa"/>
          </w:tcPr>
          <w:p w:rsidR="00296609" w:rsidRDefault="00296609" w:rsidP="005C0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6609" w:rsidTr="00C36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:rsidR="00296609" w:rsidRDefault="00296609" w:rsidP="005C0756"/>
        </w:tc>
        <w:tc>
          <w:tcPr>
            <w:tcW w:w="718" w:type="dxa"/>
          </w:tcPr>
          <w:p w:rsidR="00296609" w:rsidRDefault="00296609" w:rsidP="005C0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8" w:type="dxa"/>
          </w:tcPr>
          <w:p w:rsidR="00296609" w:rsidRDefault="00296609" w:rsidP="005C0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0.917</w:t>
            </w:r>
          </w:p>
        </w:tc>
        <w:tc>
          <w:tcPr>
            <w:tcW w:w="718" w:type="dxa"/>
          </w:tcPr>
          <w:p w:rsidR="00296609" w:rsidRDefault="00296609" w:rsidP="005C0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1" w:type="dxa"/>
          </w:tcPr>
          <w:p w:rsidR="00296609" w:rsidRDefault="00296609" w:rsidP="005C0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1" w:type="dxa"/>
          </w:tcPr>
          <w:p w:rsidR="00296609" w:rsidRDefault="00296609" w:rsidP="005C0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6609" w:rsidTr="0062772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:rsidR="00296609" w:rsidRDefault="00296609" w:rsidP="005C0756"/>
        </w:tc>
        <w:tc>
          <w:tcPr>
            <w:tcW w:w="718" w:type="dxa"/>
          </w:tcPr>
          <w:p w:rsidR="00296609" w:rsidRDefault="00296609" w:rsidP="005C0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8" w:type="dxa"/>
          </w:tcPr>
          <w:p w:rsidR="00296609" w:rsidRDefault="00296609" w:rsidP="005C0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8" w:type="dxa"/>
          </w:tcPr>
          <w:p w:rsidR="00296609" w:rsidRDefault="00296609" w:rsidP="005C0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0.939</w:t>
            </w:r>
          </w:p>
        </w:tc>
        <w:tc>
          <w:tcPr>
            <w:tcW w:w="721" w:type="dxa"/>
          </w:tcPr>
          <w:p w:rsidR="00296609" w:rsidRDefault="00296609" w:rsidP="005C0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1" w:type="dxa"/>
          </w:tcPr>
          <w:p w:rsidR="00296609" w:rsidRDefault="00296609" w:rsidP="005C0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6609" w:rsidTr="00627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tcBorders>
              <w:bottom w:val="single" w:sz="4" w:space="0" w:color="auto"/>
            </w:tcBorders>
          </w:tcPr>
          <w:p w:rsidR="00296609" w:rsidRDefault="00296609" w:rsidP="005C0756"/>
        </w:tc>
        <w:tc>
          <w:tcPr>
            <w:tcW w:w="718" w:type="dxa"/>
            <w:tcBorders>
              <w:bottom w:val="single" w:sz="4" w:space="0" w:color="auto"/>
            </w:tcBorders>
          </w:tcPr>
          <w:p w:rsidR="00296609" w:rsidRDefault="00296609" w:rsidP="005C0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296609" w:rsidRDefault="00296609" w:rsidP="005C0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296609" w:rsidRDefault="00296609" w:rsidP="005C0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296609" w:rsidRDefault="00296609" w:rsidP="005C0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0.939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296609" w:rsidRDefault="00296609" w:rsidP="005C0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0.939</w:t>
            </w:r>
          </w:p>
        </w:tc>
      </w:tr>
    </w:tbl>
    <w:p w:rsidR="00296609" w:rsidRDefault="00296609" w:rsidP="00296609"/>
    <w:p w:rsidR="00D54744" w:rsidRPr="00627728" w:rsidRDefault="004A76C8" w:rsidP="00296609">
      <w:r>
        <w:t>Table SI 4 Fixed parameters</w:t>
      </w: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1803"/>
        <w:gridCol w:w="2166"/>
        <w:gridCol w:w="2268"/>
        <w:gridCol w:w="2410"/>
      </w:tblGrid>
      <w:tr w:rsidR="007349D4" w:rsidRPr="00627728" w:rsidTr="007349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bottom w:val="single" w:sz="4" w:space="0" w:color="auto"/>
            </w:tcBorders>
          </w:tcPr>
          <w:p w:rsidR="007349D4" w:rsidRPr="00627728" w:rsidRDefault="007349D4" w:rsidP="00296609">
            <w:pPr>
              <w:rPr>
                <w:b w:val="0"/>
              </w:rPr>
            </w:pPr>
            <w:bookmarkStart w:id="8" w:name="_Hlk511654055"/>
            <w:r w:rsidRPr="00627728">
              <w:rPr>
                <w:b w:val="0"/>
              </w:rPr>
              <w:t>Variable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7349D4" w:rsidRPr="00627728" w:rsidRDefault="007349D4" w:rsidP="002966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27728">
              <w:rPr>
                <w:b w:val="0"/>
              </w:rPr>
              <w:t>Description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349D4" w:rsidRPr="00627728" w:rsidRDefault="007349D4" w:rsidP="002966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27728">
              <w:rPr>
                <w:b w:val="0"/>
              </w:rPr>
              <w:t>Parameter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349D4" w:rsidRPr="00627728" w:rsidRDefault="007349D4" w:rsidP="002966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27728">
              <w:rPr>
                <w:b w:val="0"/>
              </w:rPr>
              <w:t>Value</w:t>
            </w:r>
          </w:p>
        </w:tc>
      </w:tr>
      <w:tr w:rsidR="007349D4" w:rsidRPr="00627728" w:rsidTr="00734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4" w:space="0" w:color="auto"/>
            </w:tcBorders>
          </w:tcPr>
          <w:p w:rsidR="007349D4" w:rsidRPr="002F7E54" w:rsidRDefault="007349D4" w:rsidP="00296609">
            <w:pPr>
              <w:rPr>
                <w:b w:val="0"/>
              </w:rPr>
            </w:pPr>
            <w:r>
              <w:rPr>
                <w:b w:val="0"/>
              </w:rPr>
              <w:t>Productivity</w:t>
            </w:r>
          </w:p>
        </w:tc>
        <w:tc>
          <w:tcPr>
            <w:tcW w:w="2166" w:type="dxa"/>
            <w:tcBorders>
              <w:top w:val="single" w:sz="4" w:space="0" w:color="auto"/>
            </w:tcBorders>
          </w:tcPr>
          <w:p w:rsidR="007349D4" w:rsidRPr="00627728" w:rsidRDefault="007349D4" w:rsidP="00296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Number female chicks fledged per nest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349D4" w:rsidRPr="00627728" w:rsidRDefault="007349D4" w:rsidP="00296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bmax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349D4" w:rsidRPr="00627728" w:rsidRDefault="007349D4" w:rsidP="00296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See tables SI1-SI3</w:t>
            </w:r>
          </w:p>
        </w:tc>
      </w:tr>
      <w:tr w:rsidR="007349D4" w:rsidRPr="00627728" w:rsidTr="007349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7349D4" w:rsidRPr="002F7E54" w:rsidRDefault="007349D4" w:rsidP="00296609">
            <w:pPr>
              <w:rPr>
                <w:b w:val="0"/>
              </w:rPr>
            </w:pPr>
            <w:r w:rsidRPr="002F7E54">
              <w:rPr>
                <w:b w:val="0"/>
              </w:rPr>
              <w:t>Survival</w:t>
            </w:r>
          </w:p>
        </w:tc>
        <w:tc>
          <w:tcPr>
            <w:tcW w:w="2166" w:type="dxa"/>
          </w:tcPr>
          <w:p w:rsidR="007349D4" w:rsidRPr="00627728" w:rsidRDefault="007349D4" w:rsidP="00296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Probability of survival at each life stage</w:t>
            </w:r>
          </w:p>
        </w:tc>
        <w:tc>
          <w:tcPr>
            <w:tcW w:w="2268" w:type="dxa"/>
          </w:tcPr>
          <w:p w:rsidR="007349D4" w:rsidRPr="00627728" w:rsidRDefault="007349D4" w:rsidP="00296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  <w:tc>
          <w:tcPr>
            <w:tcW w:w="2410" w:type="dxa"/>
          </w:tcPr>
          <w:p w:rsidR="007349D4" w:rsidRPr="00627728" w:rsidRDefault="007349D4" w:rsidP="00296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 tables SI1-SI3</w:t>
            </w:r>
          </w:p>
        </w:tc>
      </w:tr>
      <w:tr w:rsidR="007349D4" w:rsidRPr="00627728" w:rsidTr="00734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7349D4" w:rsidRPr="00627728" w:rsidRDefault="007349D4" w:rsidP="00296609">
            <w:pPr>
              <w:rPr>
                <w:b w:val="0"/>
              </w:rPr>
            </w:pPr>
            <w:r w:rsidRPr="00627728">
              <w:rPr>
                <w:b w:val="0"/>
              </w:rPr>
              <w:t>Observation error</w:t>
            </w:r>
          </w:p>
        </w:tc>
        <w:tc>
          <w:tcPr>
            <w:tcW w:w="2166" w:type="dxa"/>
          </w:tcPr>
          <w:p w:rsidR="007349D4" w:rsidRPr="00627728" w:rsidRDefault="007349D4" w:rsidP="00296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Observational error in nest counts</w:t>
            </w:r>
          </w:p>
        </w:tc>
        <w:tc>
          <w:tcPr>
            <w:tcW w:w="2268" w:type="dxa"/>
          </w:tcPr>
          <w:p w:rsidR="007349D4" w:rsidRPr="00627728" w:rsidRDefault="007349D4" w:rsidP="00296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obsR</w:t>
            </w:r>
            <w:proofErr w:type="spellEnd"/>
          </w:p>
        </w:tc>
        <w:tc>
          <w:tcPr>
            <w:tcW w:w="2410" w:type="dxa"/>
          </w:tcPr>
          <w:p w:rsidR="007349D4" w:rsidRPr="00627728" w:rsidRDefault="007349D4" w:rsidP="00296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0.01</w:t>
            </w:r>
          </w:p>
        </w:tc>
      </w:tr>
      <w:tr w:rsidR="007349D4" w:rsidRPr="00627728" w:rsidTr="007349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7349D4" w:rsidRPr="00627728" w:rsidRDefault="007349D4" w:rsidP="00296609">
            <w:pPr>
              <w:rPr>
                <w:b w:val="0"/>
              </w:rPr>
            </w:pPr>
            <w:r>
              <w:rPr>
                <w:b w:val="0"/>
              </w:rPr>
              <w:t>Observation Variance</w:t>
            </w:r>
          </w:p>
        </w:tc>
        <w:tc>
          <w:tcPr>
            <w:tcW w:w="2166" w:type="dxa"/>
          </w:tcPr>
          <w:p w:rsidR="007349D4" w:rsidRPr="00627728" w:rsidRDefault="007349D4" w:rsidP="00296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variance around a nest count</w:t>
            </w:r>
          </w:p>
        </w:tc>
        <w:tc>
          <w:tcPr>
            <w:tcW w:w="2268" w:type="dxa"/>
          </w:tcPr>
          <w:p w:rsidR="007349D4" w:rsidRPr="00627728" w:rsidRDefault="007349D4" w:rsidP="00296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ObsV</w:t>
            </w:r>
            <w:proofErr w:type="spellEnd"/>
          </w:p>
        </w:tc>
        <w:tc>
          <w:tcPr>
            <w:tcW w:w="2410" w:type="dxa"/>
          </w:tcPr>
          <w:p w:rsidR="007349D4" w:rsidRPr="00627728" w:rsidRDefault="007349D4" w:rsidP="00296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0.01*adult population</w:t>
            </w:r>
          </w:p>
        </w:tc>
      </w:tr>
      <w:bookmarkEnd w:id="8"/>
      <w:tr w:rsidR="007349D4" w:rsidRPr="00627728" w:rsidTr="00734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bottom w:val="single" w:sz="4" w:space="0" w:color="auto"/>
            </w:tcBorders>
          </w:tcPr>
          <w:p w:rsidR="007349D4" w:rsidRPr="00627728" w:rsidRDefault="007349D4" w:rsidP="00296609">
            <w:pPr>
              <w:rPr>
                <w:b w:val="0"/>
              </w:rPr>
            </w:pPr>
            <w:r>
              <w:rPr>
                <w:b w:val="0"/>
              </w:rPr>
              <w:t>Observation precision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7349D4" w:rsidRPr="00627728" w:rsidRDefault="007349D4" w:rsidP="00296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Precision in the observed nest distribution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349D4" w:rsidRPr="00627728" w:rsidRDefault="007349D4" w:rsidP="00296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ObsTau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349D4" w:rsidRPr="00D54744" w:rsidRDefault="007349D4" w:rsidP="00296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</w:rPr>
            </w:pPr>
            <w:r>
              <w:t>1/ObsV</w:t>
            </w:r>
            <w:r>
              <w:rPr>
                <w:vertAlign w:val="superscript"/>
              </w:rPr>
              <w:t>2</w:t>
            </w:r>
          </w:p>
        </w:tc>
      </w:tr>
      <w:tr w:rsidR="007349D4" w:rsidRPr="00627728" w:rsidTr="007349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4" w:space="0" w:color="auto"/>
            </w:tcBorders>
          </w:tcPr>
          <w:p w:rsidR="007349D4" w:rsidRDefault="007349D4" w:rsidP="00296609">
            <w:pPr>
              <w:rPr>
                <w:b w:val="0"/>
              </w:rPr>
            </w:pPr>
            <w:r>
              <w:rPr>
                <w:b w:val="0"/>
              </w:rPr>
              <w:t>Scalar for each life stage</w:t>
            </w:r>
          </w:p>
        </w:tc>
        <w:tc>
          <w:tcPr>
            <w:tcW w:w="2166" w:type="dxa"/>
            <w:tcBorders>
              <w:top w:val="single" w:sz="4" w:space="0" w:color="auto"/>
            </w:tcBorders>
          </w:tcPr>
          <w:p w:rsidR="007349D4" w:rsidRDefault="007349D4" w:rsidP="00296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Coefficient for environmental impact at each life stage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349D4" w:rsidRDefault="007349D4" w:rsidP="00296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Scalar(x)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349D4" w:rsidRDefault="007349D4" w:rsidP="00296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 section: Scalar</w:t>
            </w:r>
          </w:p>
        </w:tc>
      </w:tr>
      <w:tr w:rsidR="007349D4" w:rsidRPr="00627728" w:rsidTr="00734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bottom w:val="single" w:sz="4" w:space="0" w:color="auto"/>
            </w:tcBorders>
          </w:tcPr>
          <w:p w:rsidR="007349D4" w:rsidRDefault="007349D4" w:rsidP="00296609">
            <w:pPr>
              <w:rPr>
                <w:b w:val="0"/>
              </w:rPr>
            </w:pPr>
            <w:r>
              <w:rPr>
                <w:b w:val="0"/>
              </w:rPr>
              <w:t>Initial population size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7349D4" w:rsidRDefault="007349D4" w:rsidP="00296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Population starting size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349D4" w:rsidRDefault="007349D4" w:rsidP="00296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Popstart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349D4" w:rsidRDefault="007349D4" w:rsidP="00296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First data point multiplied by last age class dominant eigenvalue</w:t>
            </w:r>
          </w:p>
        </w:tc>
      </w:tr>
    </w:tbl>
    <w:p w:rsidR="00627728" w:rsidRDefault="00627728" w:rsidP="00296609"/>
    <w:p w:rsidR="00D54744" w:rsidRDefault="007349D4" w:rsidP="00D54744">
      <w:pPr>
        <w:pStyle w:val="Heading2"/>
        <w:rPr>
          <w:color w:val="4472C4" w:themeColor="accent1"/>
        </w:rPr>
      </w:pPr>
      <w:r w:rsidRPr="007349D4">
        <w:rPr>
          <w:color w:val="4472C4" w:themeColor="accent1"/>
        </w:rPr>
        <w:t xml:space="preserve">S3 </w:t>
      </w:r>
      <w:r w:rsidR="00D54744" w:rsidRPr="007349D4">
        <w:rPr>
          <w:color w:val="4472C4" w:themeColor="accent1"/>
        </w:rPr>
        <w:t>Stochastic parameters in model fitting</w:t>
      </w:r>
    </w:p>
    <w:p w:rsidR="003D1EA4" w:rsidRPr="003D1EA4" w:rsidRDefault="003D1EA4" w:rsidP="003D1EA4">
      <w:r>
        <w:t>Table SI 5 Stochastic</w:t>
      </w:r>
      <w:r w:rsidRPr="003D1EA4">
        <w:t xml:space="preserve"> parameters</w:t>
      </w: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1555"/>
        <w:gridCol w:w="1227"/>
        <w:gridCol w:w="1112"/>
        <w:gridCol w:w="1328"/>
        <w:gridCol w:w="1684"/>
        <w:gridCol w:w="2120"/>
      </w:tblGrid>
      <w:tr w:rsidR="005A56D1" w:rsidRPr="00627728" w:rsidTr="005A56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bottom w:val="single" w:sz="4" w:space="0" w:color="auto"/>
            </w:tcBorders>
          </w:tcPr>
          <w:p w:rsidR="007546EA" w:rsidRPr="00627728" w:rsidRDefault="007546EA" w:rsidP="005C0756">
            <w:pPr>
              <w:rPr>
                <w:b w:val="0"/>
              </w:rPr>
            </w:pPr>
            <w:r w:rsidRPr="00627728">
              <w:rPr>
                <w:b w:val="0"/>
              </w:rPr>
              <w:t>Variable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7546EA" w:rsidRPr="00627728" w:rsidRDefault="007546EA" w:rsidP="005C07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Parameter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7546EA" w:rsidRDefault="007546EA" w:rsidP="005C07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JAGS code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7546EA" w:rsidRPr="00627728" w:rsidRDefault="007546EA" w:rsidP="005C07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Distribution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7546EA" w:rsidRPr="00627728" w:rsidRDefault="007546EA" w:rsidP="005C07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Prior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7546EA" w:rsidRPr="00627728" w:rsidRDefault="007546EA" w:rsidP="005C07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Mean/Variance</w:t>
            </w:r>
          </w:p>
        </w:tc>
      </w:tr>
      <w:tr w:rsidR="005A56D1" w:rsidRPr="00627728" w:rsidTr="00345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uto"/>
            </w:tcBorders>
          </w:tcPr>
          <w:p w:rsidR="005A56D1" w:rsidRPr="002F7E54" w:rsidRDefault="005A56D1" w:rsidP="005C0756">
            <w:pPr>
              <w:rPr>
                <w:b w:val="0"/>
              </w:rPr>
            </w:pPr>
            <w:r>
              <w:rPr>
                <w:b w:val="0"/>
              </w:rPr>
              <w:t>Density-dependence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5A56D1" w:rsidRPr="00627728" w:rsidRDefault="003A551C" w:rsidP="005C0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mbria Math" w:hAnsi="Cambria Math"/>
              </w:rPr>
              <w:t>ϕ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5A56D1" w:rsidRPr="00627728" w:rsidRDefault="005A56D1" w:rsidP="005C0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a1</w:t>
            </w:r>
          </w:p>
        </w:tc>
        <w:tc>
          <w:tcPr>
            <w:tcW w:w="1328" w:type="dxa"/>
            <w:tcBorders>
              <w:top w:val="single" w:sz="4" w:space="0" w:color="auto"/>
            </w:tcBorders>
          </w:tcPr>
          <w:p w:rsidR="005A56D1" w:rsidRPr="00627728" w:rsidRDefault="005A56D1" w:rsidP="005C0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Gamma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</w:tcBorders>
          </w:tcPr>
          <w:p w:rsidR="005A56D1" w:rsidRPr="00627728" w:rsidRDefault="00972C3B" w:rsidP="005C0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See T</w:t>
            </w:r>
            <w:r w:rsidR="005A56D1">
              <w:t>able</w:t>
            </w:r>
            <w:r>
              <w:t xml:space="preserve"> 2</w:t>
            </w:r>
            <w:r w:rsidR="004923D7">
              <w:t xml:space="preserve"> Appendix</w:t>
            </w:r>
          </w:p>
        </w:tc>
      </w:tr>
      <w:tr w:rsidR="005A56D1" w:rsidRPr="00627728" w:rsidTr="005A56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1A73F3" w:rsidRDefault="001A73F3" w:rsidP="001A73F3">
            <w:pPr>
              <w:rPr>
                <w:b w:val="0"/>
              </w:rPr>
            </w:pPr>
            <w:r>
              <w:rPr>
                <w:b w:val="0"/>
              </w:rPr>
              <w:t xml:space="preserve">Environmental </w:t>
            </w:r>
          </w:p>
          <w:p w:rsidR="00972C3B" w:rsidRDefault="00972C3B" w:rsidP="001A73F3">
            <w:pPr>
              <w:rPr>
                <w:b w:val="0"/>
              </w:rPr>
            </w:pPr>
            <w:r>
              <w:rPr>
                <w:b w:val="0"/>
              </w:rPr>
              <w:t>Stochasticity</w:t>
            </w:r>
          </w:p>
        </w:tc>
        <w:tc>
          <w:tcPr>
            <w:tcW w:w="1227" w:type="dxa"/>
          </w:tcPr>
          <w:p w:rsidR="001A73F3" w:rsidRPr="001A73F3" w:rsidRDefault="001A73F3" w:rsidP="005C0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73F3">
              <w:t>Eps1</w:t>
            </w:r>
          </w:p>
        </w:tc>
        <w:tc>
          <w:tcPr>
            <w:tcW w:w="1112" w:type="dxa"/>
          </w:tcPr>
          <w:p w:rsidR="001A73F3" w:rsidRDefault="001A73F3" w:rsidP="005C0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Eps1</w:t>
            </w:r>
          </w:p>
        </w:tc>
        <w:tc>
          <w:tcPr>
            <w:tcW w:w="1328" w:type="dxa"/>
          </w:tcPr>
          <w:p w:rsidR="001A73F3" w:rsidRDefault="001A73F3" w:rsidP="005C0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Normal</w:t>
            </w:r>
          </w:p>
        </w:tc>
        <w:tc>
          <w:tcPr>
            <w:tcW w:w="1684" w:type="dxa"/>
          </w:tcPr>
          <w:p w:rsidR="001A73F3" w:rsidRPr="00627728" w:rsidRDefault="001A73F3" w:rsidP="005C0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(0,prec)</w:t>
            </w:r>
          </w:p>
        </w:tc>
        <w:tc>
          <w:tcPr>
            <w:tcW w:w="2120" w:type="dxa"/>
          </w:tcPr>
          <w:p w:rsidR="001A73F3" w:rsidRPr="00025B28" w:rsidRDefault="00025B28" w:rsidP="005C0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(0, 1/</w:t>
            </w:r>
            <w:r>
              <w:rPr>
                <w:rFonts w:ascii="Cambria Math" w:hAnsi="Cambria Math"/>
              </w:rPr>
              <w:t>σ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5A56D1" w:rsidRPr="00627728" w:rsidTr="005A5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A56D1" w:rsidRPr="002F7E54" w:rsidRDefault="005A56D1" w:rsidP="005C0756">
            <w:pPr>
              <w:rPr>
                <w:b w:val="0"/>
              </w:rPr>
            </w:pPr>
            <w:r>
              <w:rPr>
                <w:b w:val="0"/>
              </w:rPr>
              <w:t>Environmental perturbation magnitude</w:t>
            </w:r>
          </w:p>
        </w:tc>
        <w:tc>
          <w:tcPr>
            <w:tcW w:w="1227" w:type="dxa"/>
          </w:tcPr>
          <w:p w:rsidR="005A56D1" w:rsidRPr="00627728" w:rsidRDefault="005A56D1" w:rsidP="005C0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mbria Math" w:hAnsi="Cambria Math"/>
              </w:rPr>
              <w:t>σ</w:t>
            </w:r>
          </w:p>
        </w:tc>
        <w:tc>
          <w:tcPr>
            <w:tcW w:w="1112" w:type="dxa"/>
          </w:tcPr>
          <w:p w:rsidR="005A56D1" w:rsidRPr="00627728" w:rsidRDefault="005A56D1" w:rsidP="005C0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sigma</w:t>
            </w:r>
          </w:p>
        </w:tc>
        <w:tc>
          <w:tcPr>
            <w:tcW w:w="1328" w:type="dxa"/>
          </w:tcPr>
          <w:p w:rsidR="005A56D1" w:rsidRPr="00627728" w:rsidRDefault="005A56D1" w:rsidP="005C0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Gamma</w:t>
            </w:r>
          </w:p>
        </w:tc>
        <w:tc>
          <w:tcPr>
            <w:tcW w:w="3804" w:type="dxa"/>
            <w:gridSpan w:val="2"/>
          </w:tcPr>
          <w:p w:rsidR="005A56D1" w:rsidRPr="00627728" w:rsidRDefault="005A56D1" w:rsidP="005C0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See </w:t>
            </w:r>
            <w:r w:rsidR="00972C3B">
              <w:t>T</w:t>
            </w:r>
            <w:r>
              <w:t>able</w:t>
            </w:r>
            <w:r w:rsidR="004923D7">
              <w:t xml:space="preserve">  Appendix</w:t>
            </w:r>
          </w:p>
        </w:tc>
      </w:tr>
      <w:tr w:rsidR="005A56D1" w:rsidRPr="00627728" w:rsidTr="005A56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7546EA" w:rsidRPr="00627728" w:rsidRDefault="005A56D1" w:rsidP="005C0756">
            <w:pPr>
              <w:rPr>
                <w:b w:val="0"/>
              </w:rPr>
            </w:pPr>
            <w:r>
              <w:rPr>
                <w:b w:val="0"/>
              </w:rPr>
              <w:t>Initial population size each age class</w:t>
            </w:r>
          </w:p>
        </w:tc>
        <w:tc>
          <w:tcPr>
            <w:tcW w:w="1227" w:type="dxa"/>
          </w:tcPr>
          <w:p w:rsidR="007546EA" w:rsidRPr="00627728" w:rsidRDefault="005A56D1" w:rsidP="005C0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n[6,1] etc.</w:t>
            </w:r>
          </w:p>
        </w:tc>
        <w:tc>
          <w:tcPr>
            <w:tcW w:w="1112" w:type="dxa"/>
          </w:tcPr>
          <w:p w:rsidR="007546EA" w:rsidRPr="00627728" w:rsidRDefault="005A56D1" w:rsidP="005C0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N[6,1]etc.</w:t>
            </w:r>
          </w:p>
        </w:tc>
        <w:tc>
          <w:tcPr>
            <w:tcW w:w="1328" w:type="dxa"/>
          </w:tcPr>
          <w:p w:rsidR="007546EA" w:rsidRPr="00627728" w:rsidRDefault="005A56D1" w:rsidP="005C0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Poisson</w:t>
            </w:r>
          </w:p>
        </w:tc>
        <w:tc>
          <w:tcPr>
            <w:tcW w:w="1684" w:type="dxa"/>
          </w:tcPr>
          <w:p w:rsidR="007546EA" w:rsidRPr="00627728" w:rsidRDefault="005A56D1" w:rsidP="005C0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(Dominant eigen value*</w:t>
            </w:r>
            <w:proofErr w:type="spellStart"/>
            <w:r>
              <w:t>popstart</w:t>
            </w:r>
            <w:proofErr w:type="spellEnd"/>
            <w:r>
              <w:t>)</w:t>
            </w:r>
          </w:p>
        </w:tc>
        <w:tc>
          <w:tcPr>
            <w:tcW w:w="2120" w:type="dxa"/>
          </w:tcPr>
          <w:p w:rsidR="007546EA" w:rsidRPr="00627728" w:rsidRDefault="005A56D1" w:rsidP="005A5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(Resulting value)</w:t>
            </w:r>
          </w:p>
        </w:tc>
      </w:tr>
      <w:tr w:rsidR="005A56D1" w:rsidRPr="00627728" w:rsidTr="005A5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bottom w:val="single" w:sz="4" w:space="0" w:color="auto"/>
            </w:tcBorders>
          </w:tcPr>
          <w:p w:rsidR="007546EA" w:rsidRPr="00627728" w:rsidRDefault="005A56D1" w:rsidP="005C0756">
            <w:pPr>
              <w:rPr>
                <w:b w:val="0"/>
              </w:rPr>
            </w:pPr>
            <w:r>
              <w:rPr>
                <w:b w:val="0"/>
              </w:rPr>
              <w:t xml:space="preserve">Demographic </w:t>
            </w:r>
            <w:proofErr w:type="spellStart"/>
            <w:r>
              <w:rPr>
                <w:b w:val="0"/>
              </w:rPr>
              <w:t>stochasiticty</w:t>
            </w:r>
            <w:proofErr w:type="spellEnd"/>
            <w:r>
              <w:rPr>
                <w:b w:val="0"/>
              </w:rPr>
              <w:t xml:space="preserve"> in process model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7546EA" w:rsidRPr="00627728" w:rsidRDefault="005A56D1" w:rsidP="005C0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9" w:name="OLE_LINK32"/>
            <w:r>
              <w:t>N[1,t+1] etc.</w:t>
            </w:r>
            <w:bookmarkEnd w:id="9"/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7546EA" w:rsidRPr="00627728" w:rsidRDefault="005A56D1" w:rsidP="005C0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N[1,t+1] etc.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7546EA" w:rsidRPr="00627728" w:rsidRDefault="005A56D1" w:rsidP="005C0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Binomial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7546EA" w:rsidRPr="00627728" w:rsidRDefault="005A56D1" w:rsidP="005C0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proofErr w:type="spellStart"/>
            <w:r>
              <w:t>dbin</w:t>
            </w:r>
            <w:proofErr w:type="spellEnd"/>
            <w:r>
              <w:t>(b[t],n[6,t]) etc.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7546EA" w:rsidRPr="00627728" w:rsidRDefault="005A56D1" w:rsidP="00EB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Probability of survival/productivity, population</w:t>
            </w:r>
            <w:r w:rsidR="00EB664C">
              <w:t xml:space="preserve"> </w:t>
            </w:r>
            <w:r>
              <w:t>size</w:t>
            </w:r>
            <w:r w:rsidR="00EB664C">
              <w:t xml:space="preserve"> of dependent life stage</w:t>
            </w:r>
            <w:r>
              <w:t>)</w:t>
            </w:r>
          </w:p>
        </w:tc>
      </w:tr>
    </w:tbl>
    <w:p w:rsidR="00D54744" w:rsidRDefault="00D54744" w:rsidP="00D54744"/>
    <w:p w:rsidR="00D03CCD" w:rsidRDefault="00D03CCD" w:rsidP="00D54744"/>
    <w:p w:rsidR="00D03CCD" w:rsidRDefault="00D03CCD" w:rsidP="00D03CCD">
      <w:pPr>
        <w:pStyle w:val="Heading2"/>
      </w:pPr>
      <w:r>
        <w:lastRenderedPageBreak/>
        <w:t>S4 JAGS code: PVA/PBR simulation, example guillemots</w:t>
      </w:r>
    </w:p>
    <w:p w:rsidR="001D79F7" w:rsidRPr="001D79F7" w:rsidRDefault="001D79F7" w:rsidP="001D79F7">
      <w:pPr>
        <w:rPr>
          <w:color w:val="4472C4" w:themeColor="accent1"/>
        </w:rPr>
      </w:pPr>
      <w:r w:rsidRPr="001D79F7">
        <w:rPr>
          <w:color w:val="4472C4" w:themeColor="accent1"/>
        </w:rPr>
        <w:t xml:space="preserve">#COMMON GUILLEMOT </w:t>
      </w:r>
    </w:p>
    <w:p w:rsidR="001D79F7" w:rsidRPr="001D79F7" w:rsidRDefault="001D79F7" w:rsidP="001D79F7">
      <w:pPr>
        <w:pStyle w:val="NoSpacing"/>
        <w:rPr>
          <w:color w:val="4472C4" w:themeColor="accent1"/>
        </w:rPr>
      </w:pPr>
      <w:r w:rsidRPr="001D79F7">
        <w:rPr>
          <w:color w:val="4472C4" w:themeColor="accent1"/>
        </w:rPr>
        <w:t>#Model data based on Isle of May</w:t>
      </w:r>
    </w:p>
    <w:p w:rsidR="001D79F7" w:rsidRDefault="001D79F7" w:rsidP="001D79F7">
      <w:pPr>
        <w:pStyle w:val="NoSpacing"/>
      </w:pPr>
      <w:proofErr w:type="spellStart"/>
      <w:r>
        <w:t>IOMGUpopmodel</w:t>
      </w:r>
      <w:proofErr w:type="spellEnd"/>
      <w:r>
        <w:t xml:space="preserve">&lt;-function (a1, </w:t>
      </w:r>
      <w:r w:rsidR="00484B02">
        <w:t xml:space="preserve">sigma, </w:t>
      </w:r>
      <w:proofErr w:type="spellStart"/>
      <w:r w:rsidR="00484B02">
        <w:t>tmax</w:t>
      </w:r>
      <w:proofErr w:type="spellEnd"/>
      <w:r w:rsidR="00484B02">
        <w:t xml:space="preserve">, </w:t>
      </w:r>
      <w:proofErr w:type="spellStart"/>
      <w:proofErr w:type="gramStart"/>
      <w:r w:rsidR="00484B02">
        <w:t>tinit,tmed</w:t>
      </w:r>
      <w:proofErr w:type="spellEnd"/>
      <w:proofErr w:type="gramEnd"/>
      <w:r w:rsidR="00484B02">
        <w:t xml:space="preserve">, </w:t>
      </w:r>
      <w:proofErr w:type="spellStart"/>
      <w:r w:rsidR="00484B02">
        <w:t>FRi</w:t>
      </w:r>
      <w:proofErr w:type="spellEnd"/>
      <w:r>
        <w:t>){</w:t>
      </w:r>
    </w:p>
    <w:p w:rsidR="001D79F7" w:rsidRDefault="001D79F7" w:rsidP="001D79F7">
      <w:pPr>
        <w:pStyle w:val="NoSpacing"/>
      </w:pPr>
      <w:r>
        <w:t xml:space="preserve">  </w:t>
      </w:r>
    </w:p>
    <w:p w:rsidR="001D79F7" w:rsidRPr="001D79F7" w:rsidRDefault="001D79F7" w:rsidP="001D79F7">
      <w:pPr>
        <w:pStyle w:val="NoSpacing"/>
        <w:rPr>
          <w:color w:val="4472C4" w:themeColor="accent1"/>
        </w:rPr>
      </w:pPr>
      <w:r>
        <w:t xml:space="preserve"> </w:t>
      </w:r>
      <w:proofErr w:type="spellStart"/>
      <w:r>
        <w:t>bmax</w:t>
      </w:r>
      <w:proofErr w:type="spellEnd"/>
      <w:r>
        <w:t xml:space="preserve">&lt;-  0.45   s1&lt;- 0.56 </w:t>
      </w:r>
      <w:r w:rsidRPr="001D79F7">
        <w:rPr>
          <w:color w:val="4472C4" w:themeColor="accent1"/>
        </w:rPr>
        <w:t>#Harris et al. 2007</w:t>
      </w:r>
    </w:p>
    <w:p w:rsidR="001D79F7" w:rsidRDefault="001D79F7" w:rsidP="001D79F7">
      <w:pPr>
        <w:pStyle w:val="NoSpacing"/>
      </w:pPr>
      <w:r>
        <w:t xml:space="preserve">  s2&lt;-0.792 </w:t>
      </w:r>
      <w:r w:rsidRPr="001D79F7">
        <w:rPr>
          <w:color w:val="4472C4" w:themeColor="accent1"/>
        </w:rPr>
        <w:t xml:space="preserve">#Harris et al.2007 </w:t>
      </w:r>
    </w:p>
    <w:p w:rsidR="001D79F7" w:rsidRDefault="001D79F7" w:rsidP="001D79F7">
      <w:pPr>
        <w:pStyle w:val="NoSpacing"/>
      </w:pPr>
      <w:r>
        <w:t xml:space="preserve">  s3&lt;-0.917 </w:t>
      </w:r>
      <w:r w:rsidRPr="001D79F7">
        <w:rPr>
          <w:color w:val="4472C4" w:themeColor="accent1"/>
        </w:rPr>
        <w:t xml:space="preserve">#Harries et al. 2007 </w:t>
      </w:r>
      <w:r>
        <w:t xml:space="preserve">  </w:t>
      </w:r>
    </w:p>
    <w:p w:rsidR="001D79F7" w:rsidRDefault="001D79F7" w:rsidP="001D79F7">
      <w:pPr>
        <w:pStyle w:val="NoSpacing"/>
      </w:pPr>
      <w:r>
        <w:t xml:space="preserve">  s4&lt;-0.939 </w:t>
      </w:r>
      <w:r w:rsidRPr="001D79F7">
        <w:rPr>
          <w:color w:val="4472C4" w:themeColor="accent1"/>
        </w:rPr>
        <w:t>#Harris et al. 2007</w:t>
      </w:r>
    </w:p>
    <w:p w:rsidR="001D79F7" w:rsidRDefault="001D79F7" w:rsidP="001D79F7">
      <w:pPr>
        <w:pStyle w:val="NoSpacing"/>
      </w:pPr>
      <w:r>
        <w:t xml:space="preserve">  s5&lt;-0.939 </w:t>
      </w:r>
      <w:r w:rsidRPr="001D79F7">
        <w:rPr>
          <w:color w:val="4472C4" w:themeColor="accent1"/>
        </w:rPr>
        <w:t>#Harris et al.2007</w:t>
      </w:r>
    </w:p>
    <w:p w:rsidR="001D79F7" w:rsidRPr="001D79F7" w:rsidRDefault="001D79F7" w:rsidP="001D79F7">
      <w:pPr>
        <w:pStyle w:val="NoSpacing"/>
        <w:rPr>
          <w:color w:val="4472C4" w:themeColor="accent1"/>
        </w:rPr>
      </w:pPr>
      <w:r>
        <w:t xml:space="preserve">  s6&lt;-0.939 </w:t>
      </w:r>
      <w:r w:rsidRPr="001D79F7">
        <w:rPr>
          <w:color w:val="4472C4" w:themeColor="accent1"/>
        </w:rPr>
        <w:t>#Harris et al. 2007</w:t>
      </w:r>
    </w:p>
    <w:p w:rsidR="001D79F7" w:rsidRDefault="001D79F7" w:rsidP="001D79F7">
      <w:pPr>
        <w:pStyle w:val="NoSpacing"/>
      </w:pPr>
      <w:r>
        <w:t xml:space="preserve">  a0&lt;-log(</w:t>
      </w:r>
      <w:proofErr w:type="spellStart"/>
      <w:r>
        <w:t>bmax</w:t>
      </w:r>
      <w:proofErr w:type="spellEnd"/>
      <w:r>
        <w:t>/(1-bmax</w:t>
      </w:r>
      <w:r w:rsidRPr="001D79F7">
        <w:rPr>
          <w:color w:val="000000" w:themeColor="text1"/>
        </w:rPr>
        <w:t>))</w:t>
      </w:r>
      <w:r w:rsidRPr="001D79F7">
        <w:rPr>
          <w:color w:val="4472C4" w:themeColor="accent1"/>
        </w:rPr>
        <w:t xml:space="preserve"> # Intercept representing fecundity when there is no DD and eps is zero</w:t>
      </w:r>
    </w:p>
    <w:p w:rsidR="001D79F7" w:rsidRDefault="001D79F7" w:rsidP="001D79F7">
      <w:pPr>
        <w:pStyle w:val="NoSpacing"/>
      </w:pPr>
      <w:r>
        <w:t xml:space="preserve">  s1a0&lt;-log(s1/(1-s1))</w:t>
      </w:r>
    </w:p>
    <w:p w:rsidR="001D79F7" w:rsidRDefault="001D79F7" w:rsidP="001D79F7">
      <w:pPr>
        <w:pStyle w:val="NoSpacing"/>
      </w:pPr>
      <w:r>
        <w:t xml:space="preserve">  s2a0&lt;-log(s2/(1-s2))</w:t>
      </w:r>
    </w:p>
    <w:p w:rsidR="001D79F7" w:rsidRDefault="001D79F7" w:rsidP="001D79F7">
      <w:pPr>
        <w:pStyle w:val="NoSpacing"/>
      </w:pPr>
      <w:r>
        <w:t xml:space="preserve">  s3a0&lt;-log(s3/(1-s3))</w:t>
      </w:r>
    </w:p>
    <w:p w:rsidR="001D79F7" w:rsidRDefault="001D79F7" w:rsidP="001D79F7">
      <w:pPr>
        <w:pStyle w:val="NoSpacing"/>
      </w:pPr>
      <w:r>
        <w:t xml:space="preserve">  s4a0&lt;-log(s4/(1-s4))</w:t>
      </w:r>
    </w:p>
    <w:p w:rsidR="001D79F7" w:rsidRDefault="001D79F7" w:rsidP="001D79F7">
      <w:pPr>
        <w:pStyle w:val="NoSpacing"/>
      </w:pPr>
      <w:r>
        <w:t xml:space="preserve">  s5a0&lt;-log(s5/(1-s5))</w:t>
      </w:r>
    </w:p>
    <w:p w:rsidR="001D79F7" w:rsidRDefault="001D79F7" w:rsidP="001D79F7">
      <w:pPr>
        <w:pStyle w:val="NoSpacing"/>
      </w:pPr>
      <w:r>
        <w:t xml:space="preserve">  s6a0&lt;-log(s6/(1-s6))</w:t>
      </w:r>
    </w:p>
    <w:p w:rsidR="001D79F7" w:rsidRDefault="001D79F7" w:rsidP="001D79F7">
      <w:pPr>
        <w:pStyle w:val="NoSpacing"/>
      </w:pPr>
      <w:r>
        <w:t xml:space="preserve">  </w:t>
      </w:r>
    </w:p>
    <w:p w:rsidR="001D79F7" w:rsidRDefault="001D79F7" w:rsidP="001D79F7">
      <w:pPr>
        <w:pStyle w:val="NoSpacing"/>
      </w:pPr>
      <w:r>
        <w:t xml:space="preserve"> </w:t>
      </w:r>
    </w:p>
    <w:p w:rsidR="001D79F7" w:rsidRDefault="001D79F7" w:rsidP="001D79F7">
      <w:pPr>
        <w:pStyle w:val="NoSpacing"/>
      </w:pPr>
      <w:r>
        <w:t xml:space="preserve">  n&lt;-array(</w:t>
      </w:r>
      <w:proofErr w:type="gramStart"/>
      <w:r>
        <w:t>0,dim</w:t>
      </w:r>
      <w:proofErr w:type="gramEnd"/>
      <w:r>
        <w:t xml:space="preserve">=c(6,tmax)) </w:t>
      </w:r>
      <w:r w:rsidRPr="001D79F7">
        <w:rPr>
          <w:color w:val="4472C4" w:themeColor="accent1"/>
        </w:rPr>
        <w:t># Population data</w:t>
      </w:r>
    </w:p>
    <w:p w:rsidR="001D79F7" w:rsidRDefault="001D79F7" w:rsidP="001D79F7">
      <w:pPr>
        <w:pStyle w:val="NoSpacing"/>
      </w:pPr>
      <w:r>
        <w:t xml:space="preserve">  L&lt;-</w:t>
      </w:r>
      <w:proofErr w:type="gramStart"/>
      <w:r>
        <w:t>matrix(</w:t>
      </w:r>
      <w:proofErr w:type="gramEnd"/>
      <w:r>
        <w:t xml:space="preserve">0, 6,6)         </w:t>
      </w:r>
      <w:r w:rsidRPr="001D79F7">
        <w:rPr>
          <w:color w:val="4472C4" w:themeColor="accent1"/>
        </w:rPr>
        <w:t># The Leslie matrix</w:t>
      </w:r>
    </w:p>
    <w:p w:rsidR="001D79F7" w:rsidRDefault="001D79F7" w:rsidP="001D79F7">
      <w:pPr>
        <w:pStyle w:val="NoSpacing"/>
      </w:pPr>
      <w:r>
        <w:t xml:space="preserve">  </w:t>
      </w:r>
    </w:p>
    <w:p w:rsidR="001D79F7" w:rsidRDefault="001D79F7" w:rsidP="001D79F7">
      <w:pPr>
        <w:pStyle w:val="NoSpacing"/>
      </w:pPr>
      <w:r>
        <w:t xml:space="preserve"> </w:t>
      </w:r>
    </w:p>
    <w:p w:rsidR="001D79F7" w:rsidRDefault="001D79F7" w:rsidP="001D79F7">
      <w:pPr>
        <w:pStyle w:val="NoSpacing"/>
      </w:pPr>
      <w:r>
        <w:t xml:space="preserve">  EV&lt;-(</w:t>
      </w:r>
      <w:proofErr w:type="gramStart"/>
      <w:r>
        <w:t>c(</w:t>
      </w:r>
      <w:proofErr w:type="gramEnd"/>
      <w:r>
        <w:t>0.20, 0.10, 0.08, 0.07, 0.07 ,0.48))</w:t>
      </w:r>
    </w:p>
    <w:p w:rsidR="001D79F7" w:rsidRPr="001D79F7" w:rsidRDefault="001D79F7" w:rsidP="001D79F7">
      <w:pPr>
        <w:pStyle w:val="NoSpacing"/>
        <w:rPr>
          <w:color w:val="4472C4" w:themeColor="accent1"/>
        </w:rPr>
      </w:pPr>
      <w:r>
        <w:t xml:space="preserve">  </w:t>
      </w:r>
      <w:proofErr w:type="spellStart"/>
      <w:r>
        <w:t>popUpper</w:t>
      </w:r>
      <w:proofErr w:type="spellEnd"/>
      <w:r>
        <w:t xml:space="preserve">&lt;-10^9 </w:t>
      </w:r>
      <w:r w:rsidRPr="001D79F7">
        <w:rPr>
          <w:color w:val="4472C4" w:themeColor="accent1"/>
        </w:rPr>
        <w:t>#ceiling to allow for computation when density-dependence values very low and environmental favourable</w:t>
      </w:r>
    </w:p>
    <w:p w:rsidR="001D79F7" w:rsidRDefault="001D79F7" w:rsidP="001D79F7">
      <w:pPr>
        <w:pStyle w:val="NoSpacing"/>
      </w:pPr>
      <w:r>
        <w:t xml:space="preserve">  </w:t>
      </w:r>
      <w:proofErr w:type="spellStart"/>
      <w:r>
        <w:t>popstart</w:t>
      </w:r>
      <w:proofErr w:type="spellEnd"/>
      <w:r>
        <w:t>&lt;-42502.34</w:t>
      </w:r>
    </w:p>
    <w:p w:rsidR="001D79F7" w:rsidRDefault="001D79F7" w:rsidP="001D79F7">
      <w:pPr>
        <w:pStyle w:val="NoSpacing"/>
      </w:pPr>
      <w:r>
        <w:t xml:space="preserve">  n[6,</w:t>
      </w:r>
      <w:proofErr w:type="gramStart"/>
      <w:r>
        <w:t>1]&lt;</w:t>
      </w:r>
      <w:proofErr w:type="gramEnd"/>
      <w:r>
        <w:t>-round(EV[6]*</w:t>
      </w:r>
      <w:proofErr w:type="spellStart"/>
      <w:r>
        <w:t>popstart</w:t>
      </w:r>
      <w:proofErr w:type="spellEnd"/>
      <w:r>
        <w:t xml:space="preserve">) </w:t>
      </w:r>
    </w:p>
    <w:p w:rsidR="001D79F7" w:rsidRDefault="001D79F7" w:rsidP="001D79F7">
      <w:pPr>
        <w:pStyle w:val="NoSpacing"/>
      </w:pPr>
      <w:r>
        <w:t xml:space="preserve">  n[1,</w:t>
      </w:r>
      <w:proofErr w:type="gramStart"/>
      <w:r>
        <w:t>1]&lt;</w:t>
      </w:r>
      <w:proofErr w:type="gramEnd"/>
      <w:r>
        <w:t>-round(EV[1]*</w:t>
      </w:r>
      <w:proofErr w:type="spellStart"/>
      <w:r>
        <w:t>popstart</w:t>
      </w:r>
      <w:proofErr w:type="spellEnd"/>
      <w:r>
        <w:t>)</w:t>
      </w:r>
    </w:p>
    <w:p w:rsidR="001D79F7" w:rsidRDefault="001D79F7" w:rsidP="001D79F7">
      <w:pPr>
        <w:pStyle w:val="NoSpacing"/>
      </w:pPr>
      <w:r>
        <w:t xml:space="preserve">  n[2,</w:t>
      </w:r>
      <w:proofErr w:type="gramStart"/>
      <w:r>
        <w:t>1]&lt;</w:t>
      </w:r>
      <w:proofErr w:type="gramEnd"/>
      <w:r>
        <w:t>-round(EV[2]*</w:t>
      </w:r>
      <w:proofErr w:type="spellStart"/>
      <w:r>
        <w:t>popstart</w:t>
      </w:r>
      <w:proofErr w:type="spellEnd"/>
      <w:r>
        <w:t>)</w:t>
      </w:r>
    </w:p>
    <w:p w:rsidR="001D79F7" w:rsidRDefault="001D79F7" w:rsidP="001D79F7">
      <w:pPr>
        <w:pStyle w:val="NoSpacing"/>
      </w:pPr>
      <w:r>
        <w:t xml:space="preserve">  n[3,</w:t>
      </w:r>
      <w:proofErr w:type="gramStart"/>
      <w:r>
        <w:t>1]&lt;</w:t>
      </w:r>
      <w:proofErr w:type="gramEnd"/>
      <w:r>
        <w:t>-round(EV[3]*</w:t>
      </w:r>
      <w:proofErr w:type="spellStart"/>
      <w:r>
        <w:t>popstart</w:t>
      </w:r>
      <w:proofErr w:type="spellEnd"/>
      <w:r>
        <w:t>)</w:t>
      </w:r>
    </w:p>
    <w:p w:rsidR="001D79F7" w:rsidRDefault="001D79F7" w:rsidP="001D79F7">
      <w:pPr>
        <w:pStyle w:val="NoSpacing"/>
      </w:pPr>
      <w:r>
        <w:t xml:space="preserve">  n[4,</w:t>
      </w:r>
      <w:proofErr w:type="gramStart"/>
      <w:r>
        <w:t>1]&lt;</w:t>
      </w:r>
      <w:proofErr w:type="gramEnd"/>
      <w:r>
        <w:t>-round(EV[4]*</w:t>
      </w:r>
      <w:proofErr w:type="spellStart"/>
      <w:r>
        <w:t>popstart</w:t>
      </w:r>
      <w:proofErr w:type="spellEnd"/>
      <w:r>
        <w:t>)</w:t>
      </w:r>
    </w:p>
    <w:p w:rsidR="001D79F7" w:rsidRPr="00454A80" w:rsidRDefault="001D79F7" w:rsidP="001D79F7">
      <w:pPr>
        <w:pStyle w:val="NoSpacing"/>
        <w:rPr>
          <w:color w:val="4472C4" w:themeColor="accent1"/>
        </w:rPr>
      </w:pPr>
      <w:r>
        <w:t xml:space="preserve">  n[5,</w:t>
      </w:r>
      <w:proofErr w:type="gramStart"/>
      <w:r>
        <w:t>1]&lt;</w:t>
      </w:r>
      <w:proofErr w:type="gramEnd"/>
      <w:r>
        <w:t>-round(EV[5]*</w:t>
      </w:r>
      <w:proofErr w:type="spellStart"/>
      <w:r>
        <w:t>popstart</w:t>
      </w:r>
      <w:proofErr w:type="spellEnd"/>
      <w:r>
        <w:t>)</w:t>
      </w:r>
      <w:r w:rsidRPr="00454A80">
        <w:rPr>
          <w:color w:val="4472C4" w:themeColor="accent1"/>
        </w:rPr>
        <w:t xml:space="preserve"> </w:t>
      </w:r>
    </w:p>
    <w:p w:rsidR="001D79F7" w:rsidRDefault="001D79F7" w:rsidP="001D79F7">
      <w:pPr>
        <w:pStyle w:val="NoSpacing"/>
      </w:pPr>
      <w:r>
        <w:t xml:space="preserve">  </w:t>
      </w:r>
    </w:p>
    <w:p w:rsidR="001D79F7" w:rsidRDefault="001D79F7" w:rsidP="001D79F7">
      <w:pPr>
        <w:pStyle w:val="NoSpacing"/>
      </w:pPr>
      <w:r>
        <w:t xml:space="preserve">  </w:t>
      </w:r>
      <w:r w:rsidRPr="00454A80">
        <w:rPr>
          <w:color w:val="4472C4" w:themeColor="accent1"/>
        </w:rPr>
        <w:t># Main time loop/ PVA</w:t>
      </w:r>
    </w:p>
    <w:p w:rsidR="001D79F7" w:rsidRDefault="001D79F7" w:rsidP="001D79F7">
      <w:pPr>
        <w:pStyle w:val="NoSpacing"/>
      </w:pPr>
      <w:r>
        <w:t xml:space="preserve">  for (t in </w:t>
      </w:r>
      <w:proofErr w:type="gramStart"/>
      <w:r>
        <w:t>2:tmax</w:t>
      </w:r>
      <w:proofErr w:type="gramEnd"/>
      <w:r>
        <w:t>)</w:t>
      </w:r>
    </w:p>
    <w:p w:rsidR="001D79F7" w:rsidRDefault="001D79F7" w:rsidP="001D79F7">
      <w:pPr>
        <w:pStyle w:val="NoSpacing"/>
      </w:pPr>
      <w:r>
        <w:t xml:space="preserve">  {</w:t>
      </w:r>
    </w:p>
    <w:p w:rsidR="001D79F7" w:rsidRDefault="001D79F7" w:rsidP="001D79F7">
      <w:pPr>
        <w:pStyle w:val="NoSpacing"/>
      </w:pPr>
      <w:r>
        <w:t xml:space="preserve">    </w:t>
      </w:r>
      <w:proofErr w:type="spellStart"/>
      <w:r>
        <w:t>ntot</w:t>
      </w:r>
      <w:proofErr w:type="spellEnd"/>
      <w:r w:rsidR="00454A80">
        <w:t>&lt;-sum(n</w:t>
      </w:r>
      <w:proofErr w:type="gramStart"/>
      <w:r w:rsidR="00454A80">
        <w:t>[,t</w:t>
      </w:r>
      <w:proofErr w:type="gramEnd"/>
      <w:r w:rsidR="00454A80">
        <w:t xml:space="preserve">-1]) </w:t>
      </w:r>
      <w:r w:rsidR="00454A80" w:rsidRPr="00454A80">
        <w:rPr>
          <w:color w:val="4472C4" w:themeColor="accent1"/>
        </w:rPr>
        <w:t xml:space="preserve"># Total density </w:t>
      </w:r>
    </w:p>
    <w:p w:rsidR="001D79F7" w:rsidRDefault="001D79F7" w:rsidP="001D79F7">
      <w:pPr>
        <w:pStyle w:val="NoSpacing"/>
      </w:pPr>
      <w:r>
        <w:t xml:space="preserve">    scalar1&lt;-0.977</w:t>
      </w:r>
    </w:p>
    <w:p w:rsidR="001D79F7" w:rsidRDefault="001D79F7" w:rsidP="001D79F7">
      <w:pPr>
        <w:pStyle w:val="NoSpacing"/>
      </w:pPr>
      <w:r>
        <w:t xml:space="preserve">    scalar2&lt;-0.741</w:t>
      </w:r>
    </w:p>
    <w:p w:rsidR="001D79F7" w:rsidRDefault="001D79F7" w:rsidP="001D79F7">
      <w:pPr>
        <w:pStyle w:val="NoSpacing"/>
      </w:pPr>
      <w:r>
        <w:t xml:space="preserve">    scalar3&lt;-0.547</w:t>
      </w:r>
    </w:p>
    <w:p w:rsidR="001D79F7" w:rsidRDefault="001D79F7" w:rsidP="001D79F7">
      <w:pPr>
        <w:pStyle w:val="NoSpacing"/>
      </w:pPr>
      <w:r>
        <w:t xml:space="preserve">    scalar4&lt;-0.556</w:t>
      </w:r>
    </w:p>
    <w:p w:rsidR="001D79F7" w:rsidRDefault="001D79F7" w:rsidP="001D79F7">
      <w:pPr>
        <w:pStyle w:val="NoSpacing"/>
      </w:pPr>
      <w:r>
        <w:t xml:space="preserve">    scalar5&lt;-0.584</w:t>
      </w:r>
    </w:p>
    <w:p w:rsidR="001D79F7" w:rsidRDefault="001D79F7" w:rsidP="001D79F7">
      <w:pPr>
        <w:pStyle w:val="NoSpacing"/>
      </w:pPr>
      <w:r>
        <w:t xml:space="preserve">    scalar6&lt;-0.584</w:t>
      </w:r>
    </w:p>
    <w:p w:rsidR="001D79F7" w:rsidRDefault="001D79F7" w:rsidP="001D79F7">
      <w:pPr>
        <w:pStyle w:val="NoSpacing"/>
      </w:pPr>
      <w:r>
        <w:t xml:space="preserve">    </w:t>
      </w:r>
    </w:p>
    <w:p w:rsidR="001D79F7" w:rsidRDefault="001D79F7" w:rsidP="001D79F7">
      <w:pPr>
        <w:pStyle w:val="NoSpacing"/>
      </w:pPr>
      <w:r>
        <w:t xml:space="preserve">    eps1&lt;-</w:t>
      </w:r>
      <w:proofErr w:type="spellStart"/>
      <w:r>
        <w:t>rnorm</w:t>
      </w:r>
      <w:proofErr w:type="spellEnd"/>
      <w:r>
        <w:t>(1,</w:t>
      </w:r>
      <w:proofErr w:type="gramStart"/>
      <w:r>
        <w:t>0,sigma</w:t>
      </w:r>
      <w:proofErr w:type="gramEnd"/>
      <w:r>
        <w:t>)</w:t>
      </w:r>
    </w:p>
    <w:p w:rsidR="001D79F7" w:rsidRDefault="001D79F7" w:rsidP="001D79F7">
      <w:pPr>
        <w:pStyle w:val="NoSpacing"/>
      </w:pPr>
      <w:r>
        <w:t xml:space="preserve">    eps2&lt;-scalar1*eps1</w:t>
      </w:r>
    </w:p>
    <w:p w:rsidR="001D79F7" w:rsidRDefault="001D79F7" w:rsidP="001D79F7">
      <w:pPr>
        <w:pStyle w:val="NoSpacing"/>
      </w:pPr>
      <w:r>
        <w:t xml:space="preserve">    eps3&lt;-scalar2*eps1</w:t>
      </w:r>
    </w:p>
    <w:p w:rsidR="001D79F7" w:rsidRDefault="001D79F7" w:rsidP="001D79F7">
      <w:pPr>
        <w:pStyle w:val="NoSpacing"/>
      </w:pPr>
      <w:r>
        <w:t xml:space="preserve">    eps4&lt;-scalar3*eps1</w:t>
      </w:r>
    </w:p>
    <w:p w:rsidR="001D79F7" w:rsidRDefault="001D79F7" w:rsidP="001D79F7">
      <w:pPr>
        <w:pStyle w:val="NoSpacing"/>
      </w:pPr>
      <w:r>
        <w:t xml:space="preserve">    eps5&lt;-scalar4*eps1</w:t>
      </w:r>
    </w:p>
    <w:p w:rsidR="001D79F7" w:rsidRDefault="001D79F7" w:rsidP="001D79F7">
      <w:pPr>
        <w:pStyle w:val="NoSpacing"/>
      </w:pPr>
      <w:r>
        <w:lastRenderedPageBreak/>
        <w:t xml:space="preserve">    eps6&lt;-scalar5*eps1</w:t>
      </w:r>
    </w:p>
    <w:p w:rsidR="001D79F7" w:rsidRDefault="001D79F7" w:rsidP="001D79F7">
      <w:pPr>
        <w:pStyle w:val="NoSpacing"/>
      </w:pPr>
      <w:r>
        <w:t xml:space="preserve">    eps7&lt;-scalar6*eps1</w:t>
      </w:r>
    </w:p>
    <w:p w:rsidR="001D79F7" w:rsidRDefault="001D79F7" w:rsidP="001D79F7">
      <w:pPr>
        <w:pStyle w:val="NoSpacing"/>
      </w:pPr>
      <w:r>
        <w:t xml:space="preserve">    </w:t>
      </w:r>
    </w:p>
    <w:p w:rsidR="001D79F7" w:rsidRDefault="001D79F7" w:rsidP="001D79F7">
      <w:pPr>
        <w:pStyle w:val="NoSpacing"/>
      </w:pPr>
      <w:r>
        <w:t xml:space="preserve">    </w:t>
      </w:r>
      <w:proofErr w:type="spellStart"/>
      <w:r>
        <w:t>lt</w:t>
      </w:r>
      <w:proofErr w:type="spellEnd"/>
      <w:r>
        <w:t xml:space="preserve">&lt;-a0-a1*ntot+eps1 </w:t>
      </w:r>
      <w:r w:rsidRPr="00454A80">
        <w:rPr>
          <w:color w:val="4472C4" w:themeColor="accent1"/>
        </w:rPr>
        <w:t># Linear predictor</w:t>
      </w:r>
    </w:p>
    <w:p w:rsidR="001D79F7" w:rsidRDefault="001D79F7" w:rsidP="001D79F7">
      <w:pPr>
        <w:pStyle w:val="NoSpacing"/>
      </w:pPr>
      <w:r>
        <w:t xml:space="preserve">    b&lt;-</w:t>
      </w:r>
      <w:proofErr w:type="spellStart"/>
      <w:proofErr w:type="gramStart"/>
      <w:r>
        <w:t>inv.logit</w:t>
      </w:r>
      <w:proofErr w:type="spellEnd"/>
      <w:proofErr w:type="gramEnd"/>
      <w:r>
        <w:t>(</w:t>
      </w:r>
      <w:proofErr w:type="spellStart"/>
      <w:r>
        <w:t>lt</w:t>
      </w:r>
      <w:proofErr w:type="spellEnd"/>
      <w:r>
        <w:t xml:space="preserve">) </w:t>
      </w:r>
      <w:r w:rsidRPr="00454A80">
        <w:rPr>
          <w:color w:val="4472C4" w:themeColor="accent1"/>
        </w:rPr>
        <w:t># logit of L, representing proportion of maximum vital rate that is actually realised</w:t>
      </w:r>
    </w:p>
    <w:p w:rsidR="001D79F7" w:rsidRDefault="001D79F7" w:rsidP="001D79F7">
      <w:pPr>
        <w:pStyle w:val="NoSpacing"/>
      </w:pPr>
      <w:r>
        <w:t xml:space="preserve">    lts1&lt;-s1a0+eps2</w:t>
      </w:r>
    </w:p>
    <w:p w:rsidR="001D79F7" w:rsidRDefault="001D79F7" w:rsidP="001D79F7">
      <w:pPr>
        <w:pStyle w:val="NoSpacing"/>
      </w:pPr>
      <w:r>
        <w:t xml:space="preserve">    s1E&lt;-</w:t>
      </w:r>
      <w:proofErr w:type="spellStart"/>
      <w:proofErr w:type="gramStart"/>
      <w:r>
        <w:t>inv.logit</w:t>
      </w:r>
      <w:proofErr w:type="spellEnd"/>
      <w:proofErr w:type="gramEnd"/>
      <w:r>
        <w:t>(lts1)</w:t>
      </w:r>
    </w:p>
    <w:p w:rsidR="001D79F7" w:rsidRDefault="001D79F7" w:rsidP="001D79F7">
      <w:pPr>
        <w:pStyle w:val="NoSpacing"/>
      </w:pPr>
      <w:r>
        <w:t xml:space="preserve">    lts2&lt;-s2a0+eps3</w:t>
      </w:r>
    </w:p>
    <w:p w:rsidR="001D79F7" w:rsidRDefault="001D79F7" w:rsidP="001D79F7">
      <w:pPr>
        <w:pStyle w:val="NoSpacing"/>
      </w:pPr>
      <w:r>
        <w:t xml:space="preserve">    s2E&lt;-</w:t>
      </w:r>
      <w:proofErr w:type="spellStart"/>
      <w:proofErr w:type="gramStart"/>
      <w:r>
        <w:t>inv.logit</w:t>
      </w:r>
      <w:proofErr w:type="spellEnd"/>
      <w:proofErr w:type="gramEnd"/>
      <w:r>
        <w:t>(lts2)</w:t>
      </w:r>
    </w:p>
    <w:p w:rsidR="001D79F7" w:rsidRDefault="001D79F7" w:rsidP="001D79F7">
      <w:pPr>
        <w:pStyle w:val="NoSpacing"/>
      </w:pPr>
      <w:r>
        <w:t xml:space="preserve">    lts3&lt;-s3a0+eps4</w:t>
      </w:r>
    </w:p>
    <w:p w:rsidR="001D79F7" w:rsidRDefault="001D79F7" w:rsidP="001D79F7">
      <w:pPr>
        <w:pStyle w:val="NoSpacing"/>
      </w:pPr>
      <w:r>
        <w:t xml:space="preserve">    s3E&lt;-</w:t>
      </w:r>
      <w:proofErr w:type="spellStart"/>
      <w:proofErr w:type="gramStart"/>
      <w:r>
        <w:t>inv.logit</w:t>
      </w:r>
      <w:proofErr w:type="spellEnd"/>
      <w:proofErr w:type="gramEnd"/>
      <w:r>
        <w:t>(lts3)</w:t>
      </w:r>
    </w:p>
    <w:p w:rsidR="001D79F7" w:rsidRDefault="001D79F7" w:rsidP="001D79F7">
      <w:pPr>
        <w:pStyle w:val="NoSpacing"/>
      </w:pPr>
      <w:r>
        <w:t xml:space="preserve">    lts4&lt;-s4a0+eps5</w:t>
      </w:r>
    </w:p>
    <w:p w:rsidR="001D79F7" w:rsidRDefault="001D79F7" w:rsidP="001D79F7">
      <w:pPr>
        <w:pStyle w:val="NoSpacing"/>
      </w:pPr>
      <w:r>
        <w:t xml:space="preserve">    s4E&lt;-</w:t>
      </w:r>
      <w:proofErr w:type="spellStart"/>
      <w:proofErr w:type="gramStart"/>
      <w:r>
        <w:t>inv.logit</w:t>
      </w:r>
      <w:proofErr w:type="spellEnd"/>
      <w:proofErr w:type="gramEnd"/>
      <w:r>
        <w:t>(lts4)</w:t>
      </w:r>
    </w:p>
    <w:p w:rsidR="001D79F7" w:rsidRDefault="001D79F7" w:rsidP="001D79F7">
      <w:pPr>
        <w:pStyle w:val="NoSpacing"/>
      </w:pPr>
      <w:r>
        <w:t xml:space="preserve">    lts5&lt;-s5a0+eps6</w:t>
      </w:r>
    </w:p>
    <w:p w:rsidR="001D79F7" w:rsidRDefault="001D79F7" w:rsidP="001D79F7">
      <w:pPr>
        <w:pStyle w:val="NoSpacing"/>
      </w:pPr>
      <w:r>
        <w:t xml:space="preserve">    s5E&lt;-</w:t>
      </w:r>
      <w:proofErr w:type="spellStart"/>
      <w:proofErr w:type="gramStart"/>
      <w:r>
        <w:t>inv.logit</w:t>
      </w:r>
      <w:proofErr w:type="spellEnd"/>
      <w:proofErr w:type="gramEnd"/>
      <w:r>
        <w:t>(lts5)</w:t>
      </w:r>
    </w:p>
    <w:p w:rsidR="001D79F7" w:rsidRDefault="001D79F7" w:rsidP="001D79F7">
      <w:pPr>
        <w:pStyle w:val="NoSpacing"/>
      </w:pPr>
      <w:r>
        <w:t xml:space="preserve">    lts6&lt;-s6a0+eps7</w:t>
      </w:r>
    </w:p>
    <w:p w:rsidR="001D79F7" w:rsidRDefault="001D79F7" w:rsidP="001D79F7">
      <w:pPr>
        <w:pStyle w:val="NoSpacing"/>
      </w:pPr>
      <w:r>
        <w:t xml:space="preserve">    s6E&lt;-</w:t>
      </w:r>
      <w:proofErr w:type="spellStart"/>
      <w:proofErr w:type="gramStart"/>
      <w:r>
        <w:t>inv.logit</w:t>
      </w:r>
      <w:proofErr w:type="spellEnd"/>
      <w:proofErr w:type="gramEnd"/>
      <w:r>
        <w:t>(lts6)</w:t>
      </w:r>
    </w:p>
    <w:p w:rsidR="001D79F7" w:rsidRDefault="001D79F7" w:rsidP="001D79F7">
      <w:pPr>
        <w:pStyle w:val="NoSpacing"/>
      </w:pPr>
      <w:r>
        <w:t xml:space="preserve">    </w:t>
      </w:r>
    </w:p>
    <w:p w:rsidR="001D79F7" w:rsidRDefault="001D79F7" w:rsidP="001D79F7">
      <w:pPr>
        <w:pStyle w:val="NoSpacing"/>
      </w:pPr>
      <w:r>
        <w:t xml:space="preserve">    </w:t>
      </w:r>
    </w:p>
    <w:p w:rsidR="001D79F7" w:rsidRDefault="001D79F7" w:rsidP="001D79F7">
      <w:pPr>
        <w:pStyle w:val="NoSpacing"/>
      </w:pPr>
      <w:r>
        <w:t xml:space="preserve">    </w:t>
      </w:r>
    </w:p>
    <w:p w:rsidR="001D79F7" w:rsidRDefault="001D79F7" w:rsidP="001D79F7">
      <w:pPr>
        <w:pStyle w:val="NoSpacing"/>
      </w:pPr>
      <w:r>
        <w:t xml:space="preserve">    n[1,t]&lt;-min(</w:t>
      </w:r>
      <w:proofErr w:type="spellStart"/>
      <w:r>
        <w:t>popUpper,rbinom</w:t>
      </w:r>
      <w:proofErr w:type="spellEnd"/>
      <w:r>
        <w:t>(1,n[6,t-1],b))</w:t>
      </w:r>
    </w:p>
    <w:p w:rsidR="001D79F7" w:rsidRDefault="001D79F7" w:rsidP="001D79F7">
      <w:pPr>
        <w:pStyle w:val="NoSpacing"/>
      </w:pPr>
      <w:r>
        <w:t xml:space="preserve">    n[2,t]&lt;-min(</w:t>
      </w:r>
      <w:proofErr w:type="spellStart"/>
      <w:r>
        <w:t>popUpper,rbinom</w:t>
      </w:r>
      <w:proofErr w:type="spellEnd"/>
      <w:r>
        <w:t xml:space="preserve">(1,n[1,t-1],s1E))  </w:t>
      </w:r>
    </w:p>
    <w:p w:rsidR="001D79F7" w:rsidRDefault="001D79F7" w:rsidP="001D79F7">
      <w:pPr>
        <w:pStyle w:val="NoSpacing"/>
      </w:pPr>
      <w:r>
        <w:t xml:space="preserve">    n[3,t]&lt;-min(</w:t>
      </w:r>
      <w:proofErr w:type="spellStart"/>
      <w:r>
        <w:t>popUpper,rbinom</w:t>
      </w:r>
      <w:proofErr w:type="spellEnd"/>
      <w:r>
        <w:t xml:space="preserve">(1,n[2,t-1],s2E))   </w:t>
      </w:r>
    </w:p>
    <w:p w:rsidR="001D79F7" w:rsidRDefault="001D79F7" w:rsidP="001D79F7">
      <w:pPr>
        <w:pStyle w:val="NoSpacing"/>
      </w:pPr>
      <w:r>
        <w:t xml:space="preserve">    n[4,t]&lt;-min(</w:t>
      </w:r>
      <w:proofErr w:type="spellStart"/>
      <w:r>
        <w:t>popUpper,rbinom</w:t>
      </w:r>
      <w:proofErr w:type="spellEnd"/>
      <w:r>
        <w:t>(1,n[3,t-1],s3E))</w:t>
      </w:r>
    </w:p>
    <w:p w:rsidR="001D79F7" w:rsidRDefault="001D79F7" w:rsidP="001D79F7">
      <w:pPr>
        <w:pStyle w:val="NoSpacing"/>
      </w:pPr>
      <w:r>
        <w:t xml:space="preserve">    n[5,t]&lt;-min(</w:t>
      </w:r>
      <w:proofErr w:type="spellStart"/>
      <w:r>
        <w:t>popUpper,rbinom</w:t>
      </w:r>
      <w:proofErr w:type="spellEnd"/>
      <w:r>
        <w:t>(1,n[4,t-1],s4E))</w:t>
      </w:r>
    </w:p>
    <w:p w:rsidR="001D79F7" w:rsidRDefault="001D79F7" w:rsidP="001D79F7">
      <w:pPr>
        <w:pStyle w:val="NoSpacing"/>
      </w:pPr>
      <w:r>
        <w:t xml:space="preserve">    n[6,t]&lt;-min(popUpper,rbinom(1,n[5,t-1],s5E))+min(popUpper,rbinom(1,n[6,t-1],s6E))</w:t>
      </w:r>
    </w:p>
    <w:p w:rsidR="001D79F7" w:rsidRDefault="001D79F7" w:rsidP="001D79F7">
      <w:pPr>
        <w:pStyle w:val="NoSpacing"/>
      </w:pPr>
      <w:r>
        <w:t xml:space="preserve">    </w:t>
      </w:r>
    </w:p>
    <w:p w:rsidR="00484B02" w:rsidRDefault="001D79F7" w:rsidP="00484B02">
      <w:pPr>
        <w:pStyle w:val="NoSpacing"/>
      </w:pPr>
      <w:r>
        <w:t xml:space="preserve">    </w:t>
      </w:r>
      <w:r w:rsidR="00484B02">
        <w:t>if(t==</w:t>
      </w:r>
      <w:proofErr w:type="spellStart"/>
      <w:proofErr w:type="gramStart"/>
      <w:r w:rsidR="00484B02">
        <w:t>tmed</w:t>
      </w:r>
      <w:proofErr w:type="spellEnd"/>
      <w:r w:rsidR="00484B02">
        <w:t>){</w:t>
      </w:r>
      <w:proofErr w:type="gramEnd"/>
    </w:p>
    <w:p w:rsidR="00484B02" w:rsidRDefault="00484B02" w:rsidP="00484B02">
      <w:pPr>
        <w:pStyle w:val="NoSpacing"/>
      </w:pPr>
      <w:r>
        <w:t xml:space="preserve">      </w:t>
      </w:r>
      <w:proofErr w:type="spellStart"/>
      <w:r>
        <w:t>Nhat</w:t>
      </w:r>
      <w:proofErr w:type="spellEnd"/>
      <w:r>
        <w:t>&lt;-sum((n[</w:t>
      </w:r>
      <w:proofErr w:type="gramStart"/>
      <w:r>
        <w:t>6,t</w:t>
      </w:r>
      <w:proofErr w:type="gramEnd"/>
      <w:r>
        <w:t>]*2))</w:t>
      </w:r>
    </w:p>
    <w:p w:rsidR="00484B02" w:rsidRDefault="00484B02" w:rsidP="00484B02">
      <w:pPr>
        <w:pStyle w:val="NoSpacing"/>
      </w:pPr>
      <w:r>
        <w:t xml:space="preserve">      harvest&lt;-PBRGU(</w:t>
      </w:r>
      <w:proofErr w:type="spellStart"/>
      <w:proofErr w:type="gramStart"/>
      <w:r>
        <w:t>Nhat,FRi</w:t>
      </w:r>
      <w:proofErr w:type="spellEnd"/>
      <w:proofErr w:type="gramEnd"/>
      <w:r>
        <w:t>)</w:t>
      </w:r>
    </w:p>
    <w:p w:rsidR="00484B02" w:rsidRDefault="00484B02" w:rsidP="00484B02">
      <w:pPr>
        <w:pStyle w:val="NoSpacing"/>
      </w:pPr>
      <w:r>
        <w:t xml:space="preserve">    }</w:t>
      </w:r>
    </w:p>
    <w:p w:rsidR="00484B02" w:rsidRDefault="00484B02" w:rsidP="00484B02">
      <w:pPr>
        <w:pStyle w:val="NoSpacing"/>
      </w:pPr>
      <w:r>
        <w:t xml:space="preserve">    if(t&gt;</w:t>
      </w:r>
      <w:proofErr w:type="spellStart"/>
      <w:r>
        <w:t>tmed</w:t>
      </w:r>
      <w:proofErr w:type="spellEnd"/>
      <w:r>
        <w:t>) {</w:t>
      </w:r>
    </w:p>
    <w:p w:rsidR="00484B02" w:rsidRDefault="00484B02" w:rsidP="00484B02">
      <w:pPr>
        <w:pStyle w:val="NoSpacing"/>
      </w:pPr>
      <w:r>
        <w:t xml:space="preserve">      har&lt;-</w:t>
      </w:r>
      <w:proofErr w:type="gramStart"/>
      <w:r>
        <w:t>min(</w:t>
      </w:r>
      <w:proofErr w:type="gramEnd"/>
      <w:r>
        <w:t>harvest, sum(n[,t]))</w:t>
      </w:r>
    </w:p>
    <w:p w:rsidR="001D79F7" w:rsidRDefault="00484B02" w:rsidP="00484B02">
      <w:pPr>
        <w:pStyle w:val="NoSpacing"/>
      </w:pPr>
      <w:r>
        <w:t xml:space="preserve">      n[,t]&lt;-round(n[,t]-har*n[,t]/sum(n[,t]))</w:t>
      </w:r>
    </w:p>
    <w:p w:rsidR="001D79F7" w:rsidRDefault="001D79F7" w:rsidP="001D79F7">
      <w:pPr>
        <w:pStyle w:val="NoSpacing"/>
      </w:pPr>
      <w:r>
        <w:t xml:space="preserve">    }</w:t>
      </w:r>
    </w:p>
    <w:p w:rsidR="001D79F7" w:rsidRDefault="001D79F7" w:rsidP="001D79F7">
      <w:pPr>
        <w:pStyle w:val="NoSpacing"/>
      </w:pPr>
      <w:r>
        <w:t xml:space="preserve">    if(is.na(sum(n</w:t>
      </w:r>
      <w:proofErr w:type="gramStart"/>
      <w:r>
        <w:t>[,t</w:t>
      </w:r>
      <w:proofErr w:type="gramEnd"/>
      <w:r>
        <w:t>])==0)) break()</w:t>
      </w:r>
    </w:p>
    <w:p w:rsidR="001D79F7" w:rsidRDefault="001D79F7" w:rsidP="001D79F7">
      <w:pPr>
        <w:pStyle w:val="NoSpacing"/>
      </w:pPr>
      <w:r>
        <w:t xml:space="preserve">    </w:t>
      </w:r>
    </w:p>
    <w:p w:rsidR="001D79F7" w:rsidRDefault="001D79F7" w:rsidP="001D79F7">
      <w:pPr>
        <w:pStyle w:val="NoSpacing"/>
      </w:pPr>
      <w:r>
        <w:t xml:space="preserve">  }</w:t>
      </w:r>
    </w:p>
    <w:p w:rsidR="001D79F7" w:rsidRDefault="001D79F7" w:rsidP="001D79F7">
      <w:pPr>
        <w:pStyle w:val="NoSpacing"/>
      </w:pPr>
      <w:r>
        <w:t xml:space="preserve">  </w:t>
      </w:r>
    </w:p>
    <w:p w:rsidR="001D79F7" w:rsidRDefault="001D79F7" w:rsidP="001D79F7">
      <w:pPr>
        <w:pStyle w:val="NoSpacing"/>
      </w:pPr>
      <w:r>
        <w:t xml:space="preserve">  return(n)</w:t>
      </w:r>
    </w:p>
    <w:p w:rsidR="001D79F7" w:rsidRDefault="001D79F7" w:rsidP="001D79F7">
      <w:pPr>
        <w:pStyle w:val="NoSpacing"/>
      </w:pPr>
      <w:r>
        <w:t>}</w:t>
      </w:r>
    </w:p>
    <w:p w:rsidR="001D79F7" w:rsidRDefault="001D79F7" w:rsidP="001D79F7">
      <w:pPr>
        <w:pStyle w:val="NoSpacing"/>
      </w:pPr>
    </w:p>
    <w:p w:rsidR="001D79F7" w:rsidRPr="00454A80" w:rsidRDefault="00032615" w:rsidP="001D79F7">
      <w:pPr>
        <w:pStyle w:val="NoSpacing"/>
        <w:rPr>
          <w:color w:val="4472C4" w:themeColor="accent1"/>
        </w:rPr>
      </w:pPr>
      <w:r>
        <w:rPr>
          <w:color w:val="4472C4" w:themeColor="accent1"/>
        </w:rPr>
        <w:t xml:space="preserve">####GUILLEMOT </w:t>
      </w:r>
    </w:p>
    <w:p w:rsidR="001D79F7" w:rsidRDefault="001D79F7" w:rsidP="001D79F7">
      <w:pPr>
        <w:pStyle w:val="NoSpacing"/>
      </w:pPr>
    </w:p>
    <w:p w:rsidR="001D79F7" w:rsidRDefault="001D79F7" w:rsidP="001D79F7">
      <w:pPr>
        <w:pStyle w:val="NoSpacing"/>
      </w:pPr>
    </w:p>
    <w:p w:rsidR="001D79F7" w:rsidRDefault="001D79F7" w:rsidP="001D79F7">
      <w:pPr>
        <w:pStyle w:val="NoSpacing"/>
      </w:pPr>
    </w:p>
    <w:p w:rsidR="001D79F7" w:rsidRDefault="001D79F7" w:rsidP="001D79F7">
      <w:pPr>
        <w:pStyle w:val="NoSpacing"/>
      </w:pPr>
      <w:r>
        <w:t>PBRGU&lt;-function (</w:t>
      </w:r>
      <w:proofErr w:type="spellStart"/>
      <w:r>
        <w:t>Nhat</w:t>
      </w:r>
      <w:proofErr w:type="spellEnd"/>
      <w:r>
        <w:t xml:space="preserve">, </w:t>
      </w:r>
      <w:proofErr w:type="gramStart"/>
      <w:r>
        <w:t>FR){</w:t>
      </w:r>
      <w:proofErr w:type="gramEnd"/>
    </w:p>
    <w:p w:rsidR="001D79F7" w:rsidRPr="00454A80" w:rsidRDefault="001D79F7" w:rsidP="001D79F7">
      <w:pPr>
        <w:pStyle w:val="NoSpacing"/>
        <w:rPr>
          <w:color w:val="4472C4" w:themeColor="accent1"/>
        </w:rPr>
      </w:pPr>
      <w:r w:rsidRPr="00454A80">
        <w:rPr>
          <w:color w:val="4472C4" w:themeColor="accent1"/>
        </w:rPr>
        <w:t xml:space="preserve">  #</w:t>
      </w:r>
      <w:proofErr w:type="spellStart"/>
      <w:r w:rsidRPr="00454A80">
        <w:rPr>
          <w:color w:val="4472C4" w:themeColor="accent1"/>
        </w:rPr>
        <w:t>Nmin</w:t>
      </w:r>
      <w:proofErr w:type="spellEnd"/>
      <w:r w:rsidRPr="00454A80">
        <w:rPr>
          <w:color w:val="4472C4" w:themeColor="accent1"/>
        </w:rPr>
        <w:t>: the minimum population estimate</w:t>
      </w:r>
    </w:p>
    <w:p w:rsidR="001D79F7" w:rsidRPr="00454A80" w:rsidRDefault="001D79F7" w:rsidP="001D79F7">
      <w:pPr>
        <w:pStyle w:val="NoSpacing"/>
        <w:rPr>
          <w:color w:val="4472C4" w:themeColor="accent1"/>
        </w:rPr>
      </w:pPr>
      <w:r>
        <w:t xml:space="preserve">  </w:t>
      </w:r>
      <w:proofErr w:type="spellStart"/>
      <w:r>
        <w:t>Zp</w:t>
      </w:r>
      <w:proofErr w:type="spellEnd"/>
      <w:r>
        <w:t>&lt;-</w:t>
      </w:r>
      <w:proofErr w:type="spellStart"/>
      <w:proofErr w:type="gramStart"/>
      <w:r>
        <w:t>qnorm</w:t>
      </w:r>
      <w:proofErr w:type="spellEnd"/>
      <w:r>
        <w:t>(</w:t>
      </w:r>
      <w:proofErr w:type="gramEnd"/>
      <w:r>
        <w:t xml:space="preserve">0.2,0,1) </w:t>
      </w:r>
      <w:r w:rsidR="003D1EA4">
        <w:rPr>
          <w:color w:val="4472C4" w:themeColor="accent1"/>
        </w:rPr>
        <w:t xml:space="preserve">#The </w:t>
      </w:r>
      <w:proofErr w:type="spellStart"/>
      <w:r w:rsidR="003D1EA4">
        <w:rPr>
          <w:color w:val="4472C4" w:themeColor="accent1"/>
        </w:rPr>
        <w:t>pth</w:t>
      </w:r>
      <w:proofErr w:type="spellEnd"/>
      <w:r w:rsidR="003D1EA4">
        <w:rPr>
          <w:color w:val="4472C4" w:themeColor="accent1"/>
        </w:rPr>
        <w:t xml:space="preserve"> standard n</w:t>
      </w:r>
      <w:r w:rsidRPr="00454A80">
        <w:rPr>
          <w:color w:val="4472C4" w:themeColor="accent1"/>
        </w:rPr>
        <w:t xml:space="preserve">ormal variate. Wade 1998 suggest lower 60th percentile  </w:t>
      </w:r>
      <w:r w:rsidR="00484B02">
        <w:rPr>
          <w:color w:val="4472C4" w:themeColor="accent1"/>
        </w:rPr>
        <w:t xml:space="preserve">   </w:t>
      </w:r>
      <w:r w:rsidRPr="00454A80">
        <w:rPr>
          <w:color w:val="4472C4" w:themeColor="accent1"/>
        </w:rPr>
        <w:t>0.2 on sensitivity</w:t>
      </w:r>
    </w:p>
    <w:p w:rsidR="001D79F7" w:rsidRDefault="001D79F7" w:rsidP="001D79F7">
      <w:pPr>
        <w:pStyle w:val="NoSpacing"/>
      </w:pPr>
      <w:r>
        <w:t xml:space="preserve">  </w:t>
      </w:r>
      <w:proofErr w:type="spellStart"/>
      <w:r>
        <w:t>CVnhat</w:t>
      </w:r>
      <w:proofErr w:type="spellEnd"/>
      <w:r>
        <w:t>&lt;-0.</w:t>
      </w:r>
      <w:r w:rsidRPr="003D1EA4">
        <w:t>1</w:t>
      </w:r>
      <w:r w:rsidRPr="00454A80">
        <w:rPr>
          <w:color w:val="4472C4" w:themeColor="accent1"/>
        </w:rPr>
        <w:t xml:space="preserve"> #estimate of coefficient of variation for </w:t>
      </w:r>
      <w:proofErr w:type="spellStart"/>
      <w:proofErr w:type="gramStart"/>
      <w:r w:rsidRPr="00454A80">
        <w:rPr>
          <w:color w:val="4472C4" w:themeColor="accent1"/>
        </w:rPr>
        <w:t>Nhat</w:t>
      </w:r>
      <w:proofErr w:type="spellEnd"/>
      <w:r w:rsidRPr="00454A80">
        <w:rPr>
          <w:color w:val="4472C4" w:themeColor="accent1"/>
        </w:rPr>
        <w:t xml:space="preserve"> :</w:t>
      </w:r>
      <w:proofErr w:type="gramEnd"/>
      <w:r w:rsidRPr="00454A80">
        <w:rPr>
          <w:color w:val="4472C4" w:themeColor="accent1"/>
        </w:rPr>
        <w:t xml:space="preserve"> Dillingham and Fletcher 2008</w:t>
      </w:r>
    </w:p>
    <w:p w:rsidR="001D79F7" w:rsidRDefault="001D79F7" w:rsidP="001D79F7">
      <w:pPr>
        <w:pStyle w:val="NoSpacing"/>
      </w:pPr>
      <w:r>
        <w:lastRenderedPageBreak/>
        <w:t xml:space="preserve">  </w:t>
      </w:r>
      <w:proofErr w:type="spellStart"/>
      <w:r>
        <w:t>Nmin</w:t>
      </w:r>
      <w:proofErr w:type="spellEnd"/>
      <w:r>
        <w:t>&lt;-</w:t>
      </w:r>
      <w:proofErr w:type="spellStart"/>
      <w:r>
        <w:t>Nhat</w:t>
      </w:r>
      <w:proofErr w:type="spellEnd"/>
      <w:r>
        <w:t>*exp(</w:t>
      </w:r>
      <w:proofErr w:type="spellStart"/>
      <w:r>
        <w:t>Zp</w:t>
      </w:r>
      <w:proofErr w:type="spellEnd"/>
      <w:r>
        <w:t>*</w:t>
      </w:r>
      <w:proofErr w:type="spellStart"/>
      <w:r>
        <w:t>CVnhat</w:t>
      </w:r>
      <w:proofErr w:type="spellEnd"/>
      <w:r>
        <w:t>)</w:t>
      </w:r>
    </w:p>
    <w:p w:rsidR="001D79F7" w:rsidRPr="00454A80" w:rsidRDefault="001D79F7" w:rsidP="001D79F7">
      <w:pPr>
        <w:pStyle w:val="NoSpacing"/>
        <w:rPr>
          <w:color w:val="4472C4" w:themeColor="accent1"/>
        </w:rPr>
      </w:pPr>
      <w:r>
        <w:t xml:space="preserve">  </w:t>
      </w:r>
      <w:r w:rsidRPr="00454A80">
        <w:rPr>
          <w:color w:val="4472C4" w:themeColor="accent1"/>
        </w:rPr>
        <w:t xml:space="preserve">## </w:t>
      </w:r>
      <w:proofErr w:type="spellStart"/>
      <w:r w:rsidRPr="00454A80">
        <w:rPr>
          <w:color w:val="4472C4" w:themeColor="accent1"/>
        </w:rPr>
        <w:t>Rmax</w:t>
      </w:r>
      <w:proofErr w:type="spellEnd"/>
      <w:r w:rsidRPr="00454A80">
        <w:rPr>
          <w:color w:val="4472C4" w:themeColor="accent1"/>
        </w:rPr>
        <w:t xml:space="preserve">: the maximum net recruitment rate formula from Neil &amp; </w:t>
      </w:r>
      <w:proofErr w:type="spellStart"/>
      <w:r w:rsidRPr="00454A80">
        <w:rPr>
          <w:color w:val="4472C4" w:themeColor="accent1"/>
        </w:rPr>
        <w:t>Lebreton</w:t>
      </w:r>
      <w:proofErr w:type="spellEnd"/>
      <w:r w:rsidRPr="00454A80">
        <w:rPr>
          <w:color w:val="4472C4" w:themeColor="accent1"/>
        </w:rPr>
        <w:t xml:space="preserve"> 2005</w:t>
      </w:r>
    </w:p>
    <w:p w:rsidR="001D79F7" w:rsidRPr="00454A80" w:rsidRDefault="001D79F7" w:rsidP="001D79F7">
      <w:pPr>
        <w:pStyle w:val="NoSpacing"/>
        <w:rPr>
          <w:color w:val="4472C4" w:themeColor="accent1"/>
        </w:rPr>
      </w:pPr>
      <w:r w:rsidRPr="00454A80">
        <w:rPr>
          <w:color w:val="4472C4" w:themeColor="accent1"/>
        </w:rPr>
        <w:t xml:space="preserve">  # parameters</w:t>
      </w:r>
    </w:p>
    <w:p w:rsidR="001D79F7" w:rsidRDefault="001D79F7" w:rsidP="001D79F7">
      <w:pPr>
        <w:pStyle w:val="NoSpacing"/>
      </w:pPr>
      <w:r>
        <w:t xml:space="preserve">  s&lt;-0.939 </w:t>
      </w:r>
      <w:r w:rsidRPr="009C3B5F">
        <w:rPr>
          <w:color w:val="4472C4" w:themeColor="accent1"/>
        </w:rPr>
        <w:t>#adult survival</w:t>
      </w:r>
    </w:p>
    <w:p w:rsidR="001D79F7" w:rsidRPr="009C3B5F" w:rsidRDefault="001D79F7" w:rsidP="001D79F7">
      <w:pPr>
        <w:pStyle w:val="NoSpacing"/>
        <w:rPr>
          <w:color w:val="4472C4" w:themeColor="accent1"/>
        </w:rPr>
      </w:pPr>
      <w:r>
        <w:t xml:space="preserve">  a&lt;-6 </w:t>
      </w:r>
      <w:r w:rsidRPr="009C3B5F">
        <w:rPr>
          <w:color w:val="4472C4" w:themeColor="accent1"/>
        </w:rPr>
        <w:t xml:space="preserve">#age at first breeding  </w:t>
      </w:r>
    </w:p>
    <w:p w:rsidR="001D79F7" w:rsidRDefault="001D79F7" w:rsidP="001D79F7">
      <w:pPr>
        <w:pStyle w:val="NoSpacing"/>
      </w:pPr>
      <w:r>
        <w:t xml:space="preserve">  </w:t>
      </w:r>
      <w:proofErr w:type="spellStart"/>
      <w:r>
        <w:t>Rmax</w:t>
      </w:r>
      <w:proofErr w:type="spellEnd"/>
      <w:r>
        <w:t xml:space="preserve"> &lt;- (((s*a - s + a +1) + (((s-s*a-a-</w:t>
      </w:r>
      <w:proofErr w:type="gramStart"/>
      <w:r>
        <w:t>1)^</w:t>
      </w:r>
      <w:proofErr w:type="gramEnd"/>
      <w:r>
        <w:t>2) - (4 *s * a^2))^0.5) / (2 * a))-1</w:t>
      </w:r>
    </w:p>
    <w:p w:rsidR="001D79F7" w:rsidRDefault="001D79F7" w:rsidP="001D79F7">
      <w:pPr>
        <w:pStyle w:val="NoSpacing"/>
      </w:pPr>
      <w:r>
        <w:t xml:space="preserve">  </w:t>
      </w:r>
    </w:p>
    <w:p w:rsidR="001D79F7" w:rsidRDefault="001D79F7" w:rsidP="001D79F7">
      <w:pPr>
        <w:pStyle w:val="NoSpacing"/>
      </w:pPr>
      <w:r>
        <w:t xml:space="preserve">  PBR&lt;-</w:t>
      </w:r>
      <w:proofErr w:type="spellStart"/>
      <w:r>
        <w:t>Nmin</w:t>
      </w:r>
      <w:proofErr w:type="spellEnd"/>
      <w:r>
        <w:t>*(</w:t>
      </w:r>
      <w:proofErr w:type="spellStart"/>
      <w:r>
        <w:t>Rmax</w:t>
      </w:r>
      <w:proofErr w:type="spellEnd"/>
      <w:r>
        <w:t>/2)*FR</w:t>
      </w:r>
    </w:p>
    <w:p w:rsidR="001D79F7" w:rsidRDefault="001D79F7" w:rsidP="001D79F7">
      <w:pPr>
        <w:pStyle w:val="NoSpacing"/>
      </w:pPr>
      <w:r>
        <w:t xml:space="preserve">  return(PBR)</w:t>
      </w:r>
    </w:p>
    <w:p w:rsidR="001D79F7" w:rsidRDefault="001D79F7" w:rsidP="001D79F7">
      <w:pPr>
        <w:pStyle w:val="NoSpacing"/>
      </w:pPr>
      <w:r>
        <w:t>}</w:t>
      </w:r>
    </w:p>
    <w:p w:rsidR="001D79F7" w:rsidRDefault="001D79F7" w:rsidP="001D79F7">
      <w:pPr>
        <w:pStyle w:val="NoSpacing"/>
        <w:rPr>
          <w:color w:val="4472C4" w:themeColor="accent1"/>
        </w:rPr>
      </w:pPr>
    </w:p>
    <w:p w:rsidR="003D1EA4" w:rsidRDefault="003D1EA4" w:rsidP="001D79F7">
      <w:pPr>
        <w:pStyle w:val="NoSpacing"/>
        <w:rPr>
          <w:color w:val="4472C4" w:themeColor="accent1"/>
        </w:rPr>
      </w:pPr>
    </w:p>
    <w:p w:rsidR="003D1EA4" w:rsidRPr="00426536" w:rsidRDefault="003D1EA4" w:rsidP="001D79F7">
      <w:pPr>
        <w:pStyle w:val="NoSpacing"/>
        <w:rPr>
          <w:color w:val="4472C4" w:themeColor="accent1"/>
        </w:rPr>
      </w:pPr>
    </w:p>
    <w:p w:rsidR="00454A80" w:rsidRPr="00426536" w:rsidRDefault="001D79F7" w:rsidP="00454A80">
      <w:pPr>
        <w:pStyle w:val="NoSpacing"/>
        <w:rPr>
          <w:color w:val="4472C4" w:themeColor="accent1"/>
        </w:rPr>
      </w:pPr>
      <w:r w:rsidRPr="00426536">
        <w:rPr>
          <w:color w:val="4472C4" w:themeColor="accent1"/>
        </w:rPr>
        <w:t>##################################################################################</w:t>
      </w:r>
    </w:p>
    <w:p w:rsidR="001D79F7" w:rsidRPr="00426536" w:rsidRDefault="001D79F7" w:rsidP="001D79F7">
      <w:pPr>
        <w:pStyle w:val="NoSpacing"/>
        <w:rPr>
          <w:color w:val="4472C4" w:themeColor="accent1"/>
        </w:rPr>
      </w:pPr>
      <w:r w:rsidRPr="00426536">
        <w:rPr>
          <w:color w:val="4472C4" w:themeColor="accent1"/>
        </w:rPr>
        <w:t>PVA and PBR Model</w:t>
      </w:r>
    </w:p>
    <w:p w:rsidR="001D79F7" w:rsidRPr="00426536" w:rsidRDefault="001D79F7" w:rsidP="001D79F7">
      <w:pPr>
        <w:pStyle w:val="NoSpacing"/>
        <w:rPr>
          <w:color w:val="4472C4" w:themeColor="accent1"/>
        </w:rPr>
      </w:pPr>
      <w:r w:rsidRPr="00426536">
        <w:rPr>
          <w:color w:val="4472C4" w:themeColor="accent1"/>
        </w:rPr>
        <w:t>############################################################</w:t>
      </w:r>
    </w:p>
    <w:p w:rsidR="001D79F7" w:rsidRPr="00426536" w:rsidRDefault="001D79F7" w:rsidP="001D79F7">
      <w:pPr>
        <w:pStyle w:val="NoSpacing"/>
        <w:rPr>
          <w:color w:val="4472C4" w:themeColor="accent1"/>
        </w:rPr>
      </w:pPr>
      <w:r w:rsidRPr="00426536">
        <w:rPr>
          <w:color w:val="4472C4" w:themeColor="accent1"/>
        </w:rPr>
        <w:t xml:space="preserve">### PVA model coding </w:t>
      </w:r>
      <w:r w:rsidR="00426536" w:rsidRPr="00426536">
        <w:rPr>
          <w:color w:val="4472C4" w:themeColor="accent1"/>
        </w:rPr>
        <w:t>for comparison</w:t>
      </w:r>
      <w:r w:rsidRPr="00426536">
        <w:rPr>
          <w:color w:val="4472C4" w:themeColor="accent1"/>
        </w:rPr>
        <w:t xml:space="preserve"> of the effect </w:t>
      </w:r>
      <w:r w:rsidR="00426536" w:rsidRPr="00426536">
        <w:rPr>
          <w:color w:val="4472C4" w:themeColor="accent1"/>
        </w:rPr>
        <w:t>of stochasticity</w:t>
      </w:r>
      <w:r w:rsidRPr="00426536">
        <w:rPr>
          <w:color w:val="4472C4" w:themeColor="accent1"/>
        </w:rPr>
        <w:t>, both environmental and</w:t>
      </w:r>
    </w:p>
    <w:p w:rsidR="001D79F7" w:rsidRPr="00426536" w:rsidRDefault="001D79F7" w:rsidP="001D79F7">
      <w:pPr>
        <w:pStyle w:val="NoSpacing"/>
        <w:rPr>
          <w:color w:val="4472C4" w:themeColor="accent1"/>
        </w:rPr>
      </w:pPr>
      <w:r w:rsidRPr="00426536">
        <w:rPr>
          <w:color w:val="4472C4" w:themeColor="accent1"/>
        </w:rPr>
        <w:t xml:space="preserve">### </w:t>
      </w:r>
      <w:r w:rsidR="003D1EA4">
        <w:rPr>
          <w:color w:val="4472C4" w:themeColor="accent1"/>
        </w:rPr>
        <w:t>d</w:t>
      </w:r>
      <w:r w:rsidR="00426536" w:rsidRPr="00426536">
        <w:rPr>
          <w:color w:val="4472C4" w:themeColor="accent1"/>
        </w:rPr>
        <w:t>emographic</w:t>
      </w:r>
      <w:r w:rsidRPr="00426536">
        <w:rPr>
          <w:color w:val="4472C4" w:themeColor="accent1"/>
        </w:rPr>
        <w:t xml:space="preserve">, with varying strengths of density dependence to a named population without and </w:t>
      </w:r>
    </w:p>
    <w:p w:rsidR="001D79F7" w:rsidRPr="00426536" w:rsidRDefault="003D1EA4" w:rsidP="001D79F7">
      <w:pPr>
        <w:pStyle w:val="NoSpacing"/>
        <w:rPr>
          <w:color w:val="4472C4" w:themeColor="accent1"/>
        </w:rPr>
      </w:pPr>
      <w:r>
        <w:rPr>
          <w:color w:val="4472C4" w:themeColor="accent1"/>
        </w:rPr>
        <w:t>### then with a mortality</w:t>
      </w:r>
      <w:r w:rsidR="008C52E4">
        <w:rPr>
          <w:color w:val="4472C4" w:themeColor="accent1"/>
        </w:rPr>
        <w:t xml:space="preserve"> regime. Regulation</w:t>
      </w:r>
      <w:r w:rsidR="001D79F7" w:rsidRPr="00426536">
        <w:rPr>
          <w:color w:val="4472C4" w:themeColor="accent1"/>
        </w:rPr>
        <w:t xml:space="preserve"> is manipulated via the a1 and sigma terms. </w:t>
      </w:r>
    </w:p>
    <w:p w:rsidR="001D79F7" w:rsidRPr="00426536" w:rsidRDefault="008C52E4" w:rsidP="001D79F7">
      <w:pPr>
        <w:pStyle w:val="NoSpacing"/>
        <w:rPr>
          <w:color w:val="4472C4" w:themeColor="accent1"/>
        </w:rPr>
      </w:pPr>
      <w:r>
        <w:rPr>
          <w:color w:val="4472C4" w:themeColor="accent1"/>
        </w:rPr>
        <w:t>### The mortality</w:t>
      </w:r>
      <w:r w:rsidR="001D79F7" w:rsidRPr="00426536">
        <w:rPr>
          <w:color w:val="4472C4" w:themeColor="accent1"/>
        </w:rPr>
        <w:t xml:space="preserve"> regime is called from a function where</w:t>
      </w:r>
    </w:p>
    <w:p w:rsidR="001D79F7" w:rsidRPr="00426536" w:rsidRDefault="001D79F7" w:rsidP="001D79F7">
      <w:pPr>
        <w:pStyle w:val="NoSpacing"/>
        <w:rPr>
          <w:color w:val="4472C4" w:themeColor="accent1"/>
        </w:rPr>
      </w:pPr>
      <w:r w:rsidRPr="00426536">
        <w:rPr>
          <w:color w:val="4472C4" w:themeColor="accent1"/>
        </w:rPr>
        <w:t xml:space="preserve">### all values are set save for the FR (recovery factor). This allows for varied levels of </w:t>
      </w:r>
    </w:p>
    <w:p w:rsidR="001D79F7" w:rsidRDefault="001D79F7" w:rsidP="00426536">
      <w:pPr>
        <w:pStyle w:val="NoSpacing"/>
      </w:pPr>
      <w:r w:rsidRPr="00426536">
        <w:rPr>
          <w:color w:val="4472C4" w:themeColor="accent1"/>
        </w:rPr>
        <w:t>### precaution to be assessed</w:t>
      </w:r>
      <w:r>
        <w:t xml:space="preserve">. </w:t>
      </w:r>
    </w:p>
    <w:p w:rsidR="001D79F7" w:rsidRDefault="001D79F7" w:rsidP="001D79F7">
      <w:pPr>
        <w:pStyle w:val="NoSpacing"/>
      </w:pPr>
      <w:r>
        <w:t>maxa1&lt;-0.000000607929</w:t>
      </w:r>
      <w:r w:rsidRPr="00426536">
        <w:rPr>
          <w:color w:val="4472C4" w:themeColor="accent1"/>
        </w:rPr>
        <w:t>#highest/</w:t>
      </w:r>
      <w:r w:rsidR="00972C3B" w:rsidRPr="00426536">
        <w:rPr>
          <w:color w:val="4472C4" w:themeColor="accent1"/>
        </w:rPr>
        <w:t>lowest value</w:t>
      </w:r>
      <w:r w:rsidRPr="00426536">
        <w:rPr>
          <w:color w:val="4472C4" w:themeColor="accent1"/>
        </w:rPr>
        <w:t xml:space="preserve"> of a1</w:t>
      </w:r>
    </w:p>
    <w:p w:rsidR="001D79F7" w:rsidRDefault="001D79F7" w:rsidP="001D79F7">
      <w:pPr>
        <w:pStyle w:val="NoSpacing"/>
      </w:pPr>
      <w:r>
        <w:t>mina1&lt;-0.0000000000100023</w:t>
      </w:r>
    </w:p>
    <w:p w:rsidR="001D79F7" w:rsidRDefault="001D79F7" w:rsidP="001D79F7">
      <w:pPr>
        <w:pStyle w:val="NoSpacing"/>
      </w:pPr>
      <w:r>
        <w:t xml:space="preserve">incra1&lt;-(maxa1-mina1)/50 </w:t>
      </w:r>
      <w:r w:rsidRPr="00426536">
        <w:rPr>
          <w:color w:val="4472C4" w:themeColor="accent1"/>
        </w:rPr>
        <w:t>#increments by which we reach a1</w:t>
      </w:r>
    </w:p>
    <w:p w:rsidR="001D79F7" w:rsidRDefault="00426536" w:rsidP="001D79F7">
      <w:pPr>
        <w:pStyle w:val="NoSpacing"/>
      </w:pPr>
      <w:proofErr w:type="spellStart"/>
      <w:r>
        <w:t>maxsigma</w:t>
      </w:r>
      <w:proofErr w:type="spellEnd"/>
      <w:r>
        <w:t xml:space="preserve">&lt;-3.01154 </w:t>
      </w:r>
      <w:r w:rsidR="001D79F7" w:rsidRPr="00426536">
        <w:rPr>
          <w:color w:val="4472C4" w:themeColor="accent1"/>
        </w:rPr>
        <w:t>#highest value of sigma</w:t>
      </w:r>
    </w:p>
    <w:p w:rsidR="001D79F7" w:rsidRDefault="00426536" w:rsidP="001D79F7">
      <w:pPr>
        <w:pStyle w:val="NoSpacing"/>
      </w:pPr>
      <w:proofErr w:type="spellStart"/>
      <w:r>
        <w:t>minsigma</w:t>
      </w:r>
      <w:proofErr w:type="spellEnd"/>
      <w:r>
        <w:t>&lt;-1.80446</w:t>
      </w:r>
      <w:r w:rsidR="001D79F7" w:rsidRPr="00426536">
        <w:rPr>
          <w:color w:val="4472C4" w:themeColor="accent1"/>
        </w:rPr>
        <w:t>#1.83669</w:t>
      </w:r>
    </w:p>
    <w:p w:rsidR="001D79F7" w:rsidRPr="00426536" w:rsidRDefault="001D79F7" w:rsidP="001D79F7">
      <w:pPr>
        <w:pStyle w:val="NoSpacing"/>
        <w:rPr>
          <w:color w:val="4472C4" w:themeColor="accent1"/>
        </w:rPr>
      </w:pPr>
      <w:proofErr w:type="spellStart"/>
      <w:r>
        <w:t>incrsigma</w:t>
      </w:r>
      <w:proofErr w:type="spellEnd"/>
      <w:r>
        <w:t>&lt;-(</w:t>
      </w:r>
      <w:proofErr w:type="spellStart"/>
      <w:r>
        <w:t>maxsigma-minsigma</w:t>
      </w:r>
      <w:proofErr w:type="spellEnd"/>
      <w:r>
        <w:t xml:space="preserve">)/50 </w:t>
      </w:r>
      <w:r w:rsidRPr="00426536">
        <w:rPr>
          <w:color w:val="4472C4" w:themeColor="accent1"/>
        </w:rPr>
        <w:t>#increments by which we reach highest sigma</w:t>
      </w:r>
    </w:p>
    <w:p w:rsidR="001D79F7" w:rsidRPr="00426536" w:rsidRDefault="001D79F7" w:rsidP="001D79F7">
      <w:pPr>
        <w:pStyle w:val="NoSpacing"/>
        <w:rPr>
          <w:color w:val="4472C4" w:themeColor="accent1"/>
        </w:rPr>
      </w:pPr>
      <w:proofErr w:type="spellStart"/>
      <w:r>
        <w:t>tmax</w:t>
      </w:r>
      <w:proofErr w:type="spellEnd"/>
      <w:r>
        <w:t xml:space="preserve">&lt;-300 </w:t>
      </w:r>
      <w:r w:rsidRPr="00426536">
        <w:rPr>
          <w:color w:val="4472C4" w:themeColor="accent1"/>
        </w:rPr>
        <w:t>#maximum number of years</w:t>
      </w:r>
    </w:p>
    <w:p w:rsidR="001D79F7" w:rsidRDefault="001D79F7" w:rsidP="001D79F7">
      <w:pPr>
        <w:pStyle w:val="NoSpacing"/>
      </w:pPr>
      <w:proofErr w:type="spellStart"/>
      <w:r>
        <w:t>tinit</w:t>
      </w:r>
      <w:proofErr w:type="spellEnd"/>
      <w:r>
        <w:t xml:space="preserve">&lt;-100 </w:t>
      </w:r>
      <w:r w:rsidRPr="00426536">
        <w:rPr>
          <w:color w:val="4472C4" w:themeColor="accent1"/>
        </w:rPr>
        <w:t># Settling time</w:t>
      </w:r>
    </w:p>
    <w:p w:rsidR="001D79F7" w:rsidRPr="00426536" w:rsidRDefault="001D79F7" w:rsidP="001D79F7">
      <w:pPr>
        <w:pStyle w:val="NoSpacing"/>
        <w:rPr>
          <w:color w:val="4472C4" w:themeColor="accent1"/>
        </w:rPr>
      </w:pPr>
      <w:proofErr w:type="spellStart"/>
      <w:r>
        <w:t>tmed</w:t>
      </w:r>
      <w:proofErr w:type="spellEnd"/>
      <w:r>
        <w:t xml:space="preserve">&lt;-200 </w:t>
      </w:r>
      <w:r w:rsidR="00F245E5">
        <w:rPr>
          <w:color w:val="4472C4" w:themeColor="accent1"/>
        </w:rPr>
        <w:t xml:space="preserve"># Allows for no influence of initial conditions and allows for the system to reach a steadier state in the face of stochasticity. Allowing for </w:t>
      </w:r>
      <w:r w:rsidR="00850BEC">
        <w:rPr>
          <w:color w:val="4472C4" w:themeColor="accent1"/>
        </w:rPr>
        <w:t>baseline comparisons of populati</w:t>
      </w:r>
      <w:r w:rsidR="00F245E5">
        <w:rPr>
          <w:color w:val="4472C4" w:themeColor="accent1"/>
        </w:rPr>
        <w:t>ons under regulation that can still persist against the impact of additional mortality</w:t>
      </w:r>
    </w:p>
    <w:p w:rsidR="001D79F7" w:rsidRDefault="001D79F7" w:rsidP="001D79F7">
      <w:pPr>
        <w:pStyle w:val="NoSpacing"/>
      </w:pPr>
      <w:r>
        <w:t>a1Range&lt;-</w:t>
      </w:r>
      <w:proofErr w:type="spellStart"/>
      <w:r>
        <w:t>seq</w:t>
      </w:r>
      <w:proofErr w:type="spellEnd"/>
      <w:r>
        <w:t>(mina</w:t>
      </w:r>
      <w:proofErr w:type="gramStart"/>
      <w:r>
        <w:t>1,maxa</w:t>
      </w:r>
      <w:proofErr w:type="gramEnd"/>
      <w:r>
        <w:t>1,incra1)</w:t>
      </w:r>
    </w:p>
    <w:p w:rsidR="001D79F7" w:rsidRDefault="001D79F7" w:rsidP="001D79F7">
      <w:pPr>
        <w:pStyle w:val="NoSpacing"/>
      </w:pPr>
      <w:proofErr w:type="spellStart"/>
      <w:r>
        <w:t>sigmaRange</w:t>
      </w:r>
      <w:proofErr w:type="spellEnd"/>
      <w:r>
        <w:t>&lt;-</w:t>
      </w:r>
      <w:proofErr w:type="spellStart"/>
      <w:proofErr w:type="gramStart"/>
      <w:r>
        <w:t>seq</w:t>
      </w:r>
      <w:proofErr w:type="spellEnd"/>
      <w:r>
        <w:t>(</w:t>
      </w:r>
      <w:proofErr w:type="spellStart"/>
      <w:proofErr w:type="gramEnd"/>
      <w:r>
        <w:t>minsigma</w:t>
      </w:r>
      <w:proofErr w:type="spellEnd"/>
      <w:r>
        <w:t xml:space="preserve">, </w:t>
      </w:r>
      <w:proofErr w:type="spellStart"/>
      <w:r>
        <w:t>maxsigma</w:t>
      </w:r>
      <w:proofErr w:type="spellEnd"/>
      <w:r>
        <w:t xml:space="preserve">, </w:t>
      </w:r>
      <w:proofErr w:type="spellStart"/>
      <w:r>
        <w:t>incrsigma</w:t>
      </w:r>
      <w:proofErr w:type="spellEnd"/>
      <w:r>
        <w:t>)</w:t>
      </w:r>
    </w:p>
    <w:p w:rsidR="001D79F7" w:rsidRPr="00B7501A" w:rsidRDefault="001D79F7" w:rsidP="001D79F7">
      <w:pPr>
        <w:pStyle w:val="NoSpacing"/>
        <w:rPr>
          <w:color w:val="4472C4" w:themeColor="accent1"/>
        </w:rPr>
      </w:pPr>
      <w:r>
        <w:t>FR&lt;-</w:t>
      </w:r>
      <w:proofErr w:type="gramStart"/>
      <w:r>
        <w:t>c(</w:t>
      </w:r>
      <w:proofErr w:type="gramEnd"/>
      <w:r>
        <w:t>0,0.1,0.3,0.5,1.0)</w:t>
      </w:r>
      <w:r w:rsidR="00B7501A">
        <w:t xml:space="preserve"> </w:t>
      </w:r>
      <w:r w:rsidR="00484B02">
        <w:rPr>
          <w:color w:val="4472C4" w:themeColor="accent1"/>
        </w:rPr>
        <w:t>#adjusted recovery factor for amount of</w:t>
      </w:r>
      <w:r w:rsidR="00B7501A">
        <w:rPr>
          <w:color w:val="4472C4" w:themeColor="accent1"/>
        </w:rPr>
        <w:t xml:space="preserve"> mortality applied</w:t>
      </w:r>
    </w:p>
    <w:p w:rsidR="001D79F7" w:rsidRPr="00426536" w:rsidRDefault="001D79F7" w:rsidP="001D79F7">
      <w:pPr>
        <w:pStyle w:val="NoSpacing"/>
        <w:rPr>
          <w:color w:val="4472C4" w:themeColor="accent1"/>
        </w:rPr>
      </w:pPr>
      <w:proofErr w:type="spellStart"/>
      <w:r>
        <w:t>maxreps</w:t>
      </w:r>
      <w:proofErr w:type="spellEnd"/>
      <w:r>
        <w:t>&lt;-50</w:t>
      </w:r>
      <w:r w:rsidRPr="00426536">
        <w:rPr>
          <w:color w:val="4472C4" w:themeColor="accent1"/>
        </w:rPr>
        <w:t xml:space="preserve"> #number of times to repeat loop for values</w:t>
      </w:r>
    </w:p>
    <w:p w:rsidR="001D79F7" w:rsidRDefault="001D79F7" w:rsidP="001D79F7">
      <w:pPr>
        <w:pStyle w:val="NoSpacing"/>
      </w:pPr>
      <w:r>
        <w:t>data&lt;-</w:t>
      </w:r>
      <w:proofErr w:type="gramStart"/>
      <w:r>
        <w:t>array(</w:t>
      </w:r>
      <w:proofErr w:type="gramEnd"/>
      <w:r>
        <w:t>0, dim=c(c(length(a1Range)*length(</w:t>
      </w:r>
      <w:proofErr w:type="spellStart"/>
      <w:r>
        <w:t>sigmaRange</w:t>
      </w:r>
      <w:proofErr w:type="spellEnd"/>
      <w:r>
        <w:t>)),6,5))</w:t>
      </w:r>
      <w:r w:rsidR="00426536" w:rsidRPr="00426536">
        <w:rPr>
          <w:color w:val="4472C4" w:themeColor="accent1"/>
        </w:rPr>
        <w:t>#data store</w:t>
      </w:r>
    </w:p>
    <w:p w:rsidR="001D79F7" w:rsidRPr="00426536" w:rsidRDefault="00426536" w:rsidP="001D79F7">
      <w:pPr>
        <w:pStyle w:val="NoSpacing"/>
        <w:rPr>
          <w:color w:val="4472C4" w:themeColor="accent1"/>
        </w:rPr>
      </w:pPr>
      <w:r w:rsidRPr="00426536">
        <w:rPr>
          <w:color w:val="4472C4" w:themeColor="accent1"/>
        </w:rPr>
        <w:t>##_____________simulate________________</w:t>
      </w:r>
    </w:p>
    <w:p w:rsidR="001D79F7" w:rsidRDefault="001D79F7" w:rsidP="001D79F7">
      <w:pPr>
        <w:pStyle w:val="NoSpacing"/>
      </w:pPr>
      <w:proofErr w:type="gramStart"/>
      <w:r>
        <w:t>for(</w:t>
      </w:r>
      <w:proofErr w:type="gramEnd"/>
      <w:r>
        <w:t>i in 1:length(FR))</w:t>
      </w:r>
    </w:p>
    <w:p w:rsidR="001D79F7" w:rsidRDefault="001D79F7" w:rsidP="001D79F7">
      <w:pPr>
        <w:pStyle w:val="NoSpacing"/>
      </w:pPr>
      <w:r>
        <w:t>{</w:t>
      </w:r>
    </w:p>
    <w:p w:rsidR="001D79F7" w:rsidRDefault="001D79F7" w:rsidP="001D79F7">
      <w:pPr>
        <w:pStyle w:val="NoSpacing"/>
      </w:pPr>
      <w:r>
        <w:t xml:space="preserve">  j&lt;-0</w:t>
      </w:r>
    </w:p>
    <w:p w:rsidR="001D79F7" w:rsidRDefault="001D79F7" w:rsidP="001D79F7">
      <w:pPr>
        <w:pStyle w:val="NoSpacing"/>
      </w:pPr>
      <w:r>
        <w:t xml:space="preserve">  for (a1 in a1Range)</w:t>
      </w:r>
    </w:p>
    <w:p w:rsidR="001D79F7" w:rsidRDefault="001D79F7" w:rsidP="001D79F7">
      <w:pPr>
        <w:pStyle w:val="NoSpacing"/>
      </w:pPr>
      <w:r>
        <w:t xml:space="preserve">  {</w:t>
      </w:r>
    </w:p>
    <w:p w:rsidR="001D79F7" w:rsidRDefault="00426536" w:rsidP="001D79F7">
      <w:pPr>
        <w:pStyle w:val="NoSpacing"/>
      </w:pPr>
      <w:r>
        <w:t xml:space="preserve">    print(a1)</w:t>
      </w:r>
      <w:r w:rsidR="00E9232C">
        <w:t xml:space="preserve"> </w:t>
      </w:r>
      <w:r w:rsidR="00E9232C" w:rsidRPr="00E9232C">
        <w:rPr>
          <w:color w:val="4472C4" w:themeColor="accent1"/>
        </w:rPr>
        <w:t>#sense check working through</w:t>
      </w:r>
    </w:p>
    <w:p w:rsidR="001D79F7" w:rsidRDefault="00426536" w:rsidP="001D79F7">
      <w:pPr>
        <w:pStyle w:val="NoSpacing"/>
      </w:pPr>
      <w:r>
        <w:t xml:space="preserve">    </w:t>
      </w:r>
      <w:proofErr w:type="gramStart"/>
      <w:r>
        <w:t>for(</w:t>
      </w:r>
      <w:proofErr w:type="gramEnd"/>
      <w:r>
        <w:t xml:space="preserve">sigma in </w:t>
      </w:r>
      <w:proofErr w:type="spellStart"/>
      <w:r>
        <w:t>sigmaRange</w:t>
      </w:r>
      <w:proofErr w:type="spellEnd"/>
      <w:r>
        <w:t xml:space="preserve">) </w:t>
      </w:r>
      <w:r w:rsidR="001D79F7">
        <w:t xml:space="preserve"> </w:t>
      </w:r>
    </w:p>
    <w:p w:rsidR="001D79F7" w:rsidRDefault="00426536" w:rsidP="001D79F7">
      <w:pPr>
        <w:pStyle w:val="NoSpacing"/>
      </w:pPr>
      <w:r>
        <w:t xml:space="preserve">    {</w:t>
      </w:r>
    </w:p>
    <w:p w:rsidR="001D79F7" w:rsidRDefault="001D79F7" w:rsidP="001D79F7">
      <w:pPr>
        <w:pStyle w:val="NoSpacing"/>
      </w:pPr>
      <w:r>
        <w:t xml:space="preserve">      </w:t>
      </w:r>
      <w:proofErr w:type="spellStart"/>
      <w:r>
        <w:t>e</w:t>
      </w:r>
      <w:r w:rsidR="00426536">
        <w:t>stT</w:t>
      </w:r>
      <w:proofErr w:type="spellEnd"/>
      <w:r w:rsidR="00426536">
        <w:t>&lt;-SDT&lt;-</w:t>
      </w:r>
      <w:proofErr w:type="spellStart"/>
      <w:r w:rsidR="00426536">
        <w:t>DropT</w:t>
      </w:r>
      <w:proofErr w:type="spellEnd"/>
      <w:r w:rsidR="00426536">
        <w:t>&lt;-rep(</w:t>
      </w:r>
      <w:proofErr w:type="gramStart"/>
      <w:r w:rsidR="00426536">
        <w:t>0,maxreps</w:t>
      </w:r>
      <w:proofErr w:type="gramEnd"/>
      <w:r w:rsidR="00426536">
        <w:t>)</w:t>
      </w:r>
    </w:p>
    <w:p w:rsidR="001D79F7" w:rsidRDefault="001D79F7" w:rsidP="001D79F7">
      <w:pPr>
        <w:pStyle w:val="NoSpacing"/>
      </w:pPr>
      <w:r>
        <w:t xml:space="preserve">      </w:t>
      </w:r>
      <w:proofErr w:type="gramStart"/>
      <w:r>
        <w:t>for(</w:t>
      </w:r>
      <w:proofErr w:type="gramEnd"/>
      <w:r>
        <w:t>rep in 1:maxreps)</w:t>
      </w:r>
    </w:p>
    <w:p w:rsidR="001D79F7" w:rsidRDefault="001D79F7" w:rsidP="001D79F7">
      <w:pPr>
        <w:pStyle w:val="NoSpacing"/>
      </w:pPr>
      <w:r>
        <w:t xml:space="preserve">        </w:t>
      </w:r>
    </w:p>
    <w:p w:rsidR="001D79F7" w:rsidRDefault="001D79F7" w:rsidP="001D79F7">
      <w:pPr>
        <w:pStyle w:val="NoSpacing"/>
      </w:pPr>
      <w:r>
        <w:t xml:space="preserve">      {</w:t>
      </w:r>
    </w:p>
    <w:p w:rsidR="001D79F7" w:rsidRDefault="001D79F7" w:rsidP="001D79F7">
      <w:pPr>
        <w:pStyle w:val="NoSpacing"/>
      </w:pPr>
      <w:r>
        <w:lastRenderedPageBreak/>
        <w:t xml:space="preserve">        pops&lt;-</w:t>
      </w:r>
      <w:proofErr w:type="spellStart"/>
      <w:proofErr w:type="gramStart"/>
      <w:r>
        <w:t>IOMGUpopmodel</w:t>
      </w:r>
      <w:proofErr w:type="spellEnd"/>
      <w:r>
        <w:t>(</w:t>
      </w:r>
      <w:proofErr w:type="gramEnd"/>
      <w:r>
        <w:t>a1, s</w:t>
      </w:r>
      <w:r w:rsidR="00484B02">
        <w:t xml:space="preserve">igma, </w:t>
      </w:r>
      <w:proofErr w:type="spellStart"/>
      <w:r w:rsidR="00484B02">
        <w:t>tmax</w:t>
      </w:r>
      <w:proofErr w:type="spellEnd"/>
      <w:r w:rsidR="00484B02">
        <w:t xml:space="preserve">, </w:t>
      </w:r>
      <w:proofErr w:type="spellStart"/>
      <w:r w:rsidR="00484B02">
        <w:t>tinit</w:t>
      </w:r>
      <w:proofErr w:type="spellEnd"/>
      <w:r w:rsidR="00484B02">
        <w:t xml:space="preserve">, </w:t>
      </w:r>
      <w:proofErr w:type="spellStart"/>
      <w:r w:rsidR="00484B02">
        <w:t>tmed</w:t>
      </w:r>
      <w:proofErr w:type="spellEnd"/>
      <w:r w:rsidR="00484B02">
        <w:t>, FR</w:t>
      </w:r>
      <w:r>
        <w:t>[i])</w:t>
      </w:r>
    </w:p>
    <w:p w:rsidR="001D79F7" w:rsidRPr="00E9232C" w:rsidRDefault="001D79F7" w:rsidP="001D79F7">
      <w:pPr>
        <w:pStyle w:val="NoSpacing"/>
        <w:rPr>
          <w:color w:val="4472C4" w:themeColor="accent1"/>
        </w:rPr>
      </w:pPr>
      <w:r>
        <w:t xml:space="preserve">        pop&lt;-</w:t>
      </w:r>
      <w:proofErr w:type="spellStart"/>
      <w:r>
        <w:t>colSums</w:t>
      </w:r>
      <w:proofErr w:type="spellEnd"/>
      <w:r>
        <w:t>(pops)</w:t>
      </w:r>
      <w:r w:rsidR="00E9232C">
        <w:rPr>
          <w:color w:val="4472C4" w:themeColor="accent1"/>
        </w:rPr>
        <w:t xml:space="preserve"> #total population size</w:t>
      </w:r>
    </w:p>
    <w:p w:rsidR="001D79F7" w:rsidRPr="00E9232C" w:rsidRDefault="001D79F7" w:rsidP="001D79F7">
      <w:pPr>
        <w:pStyle w:val="NoSpacing"/>
        <w:rPr>
          <w:color w:val="4472C4" w:themeColor="accent1"/>
        </w:rPr>
      </w:pPr>
      <w:r>
        <w:t xml:space="preserve">        </w:t>
      </w:r>
      <w:proofErr w:type="spellStart"/>
      <w:r>
        <w:t>estT</w:t>
      </w:r>
      <w:proofErr w:type="spellEnd"/>
      <w:r>
        <w:t>[rep]&lt;-mean(pop[(tmax-</w:t>
      </w:r>
      <w:proofErr w:type="gramStart"/>
      <w:r>
        <w:t>100):(</w:t>
      </w:r>
      <w:proofErr w:type="gramEnd"/>
      <w:r>
        <w:t>tmax-75)])</w:t>
      </w:r>
      <w:r w:rsidR="00E9232C">
        <w:rPr>
          <w:color w:val="4472C4" w:themeColor="accent1"/>
        </w:rPr>
        <w:t>#years 200-225 (mortality applied)</w:t>
      </w:r>
    </w:p>
    <w:p w:rsidR="001D79F7" w:rsidRPr="00E9232C" w:rsidRDefault="001D79F7" w:rsidP="001D79F7">
      <w:pPr>
        <w:pStyle w:val="NoSpacing"/>
        <w:rPr>
          <w:color w:val="4472C4" w:themeColor="accent1"/>
        </w:rPr>
      </w:pPr>
      <w:r>
        <w:t xml:space="preserve">        </w:t>
      </w:r>
      <w:proofErr w:type="gramStart"/>
      <w:r>
        <w:t>SDT[</w:t>
      </w:r>
      <w:proofErr w:type="gramEnd"/>
      <w:r>
        <w:t>rep]&lt;-</w:t>
      </w:r>
      <w:proofErr w:type="spellStart"/>
      <w:r>
        <w:t>sd</w:t>
      </w:r>
      <w:proofErr w:type="spellEnd"/>
      <w:r>
        <w:t>(pop[(tmax-100):(tmax-75)])</w:t>
      </w:r>
      <w:r w:rsidR="00E9232C">
        <w:rPr>
          <w:color w:val="4472C4" w:themeColor="accent1"/>
        </w:rPr>
        <w:t>#years 200-225 (mortality applied)</w:t>
      </w:r>
    </w:p>
    <w:p w:rsidR="001D79F7" w:rsidRPr="00E9232C" w:rsidRDefault="001D79F7" w:rsidP="001D79F7">
      <w:pPr>
        <w:pStyle w:val="NoSpacing"/>
        <w:rPr>
          <w:color w:val="4472C4" w:themeColor="accent1"/>
        </w:rPr>
      </w:pPr>
      <w:r>
        <w:t xml:space="preserve">        DropT[rep]&lt;-(mean(pop[(tmed-25):tmed])-mean(pop[(tmax-100):(tmax-75)]))/mean(pop[(tmed-25):tmed])</w:t>
      </w:r>
      <w:r w:rsidR="00E9232C">
        <w:t xml:space="preserve"> </w:t>
      </w:r>
      <w:r w:rsidR="00E9232C">
        <w:rPr>
          <w:color w:val="4472C4" w:themeColor="accent1"/>
        </w:rPr>
        <w:t># population change years 175-200 and years 200-225</w:t>
      </w:r>
    </w:p>
    <w:p w:rsidR="001D79F7" w:rsidRDefault="001D79F7" w:rsidP="001D79F7">
      <w:pPr>
        <w:pStyle w:val="NoSpacing"/>
      </w:pPr>
      <w:r>
        <w:t xml:space="preserve">      }</w:t>
      </w:r>
    </w:p>
    <w:p w:rsidR="001D79F7" w:rsidRDefault="001D79F7" w:rsidP="001D79F7">
      <w:pPr>
        <w:pStyle w:val="NoSpacing"/>
      </w:pPr>
      <w:r>
        <w:t xml:space="preserve">      j&lt;-j+1</w:t>
      </w:r>
      <w:r w:rsidR="00E9232C">
        <w:t xml:space="preserve"> </w:t>
      </w:r>
      <w:r w:rsidR="00E9232C" w:rsidRPr="00E9232C">
        <w:rPr>
          <w:color w:val="4472C4" w:themeColor="accent1"/>
        </w:rPr>
        <w:t>#counter for data storage</w:t>
      </w:r>
    </w:p>
    <w:p w:rsidR="001D79F7" w:rsidRDefault="001D79F7" w:rsidP="001D79F7">
      <w:pPr>
        <w:pStyle w:val="NoSpacing"/>
      </w:pPr>
      <w:r>
        <w:t xml:space="preserve">      data[j,</w:t>
      </w:r>
      <w:proofErr w:type="gramStart"/>
      <w:r>
        <w:t>1,i</w:t>
      </w:r>
      <w:proofErr w:type="gramEnd"/>
      <w:r>
        <w:t xml:space="preserve">]&lt;-a1      </w:t>
      </w:r>
    </w:p>
    <w:p w:rsidR="001D79F7" w:rsidRDefault="001D79F7" w:rsidP="001D79F7">
      <w:pPr>
        <w:pStyle w:val="NoSpacing"/>
      </w:pPr>
      <w:r>
        <w:t xml:space="preserve">      data[j,</w:t>
      </w:r>
      <w:proofErr w:type="gramStart"/>
      <w:r>
        <w:t>2,i</w:t>
      </w:r>
      <w:proofErr w:type="gramEnd"/>
      <w:r>
        <w:t>]&lt;-sigma</w:t>
      </w:r>
    </w:p>
    <w:p w:rsidR="001D79F7" w:rsidRDefault="001D79F7" w:rsidP="001D79F7">
      <w:pPr>
        <w:pStyle w:val="NoSpacing"/>
      </w:pPr>
      <w:r>
        <w:t xml:space="preserve">      data[j,</w:t>
      </w:r>
      <w:proofErr w:type="gramStart"/>
      <w:r>
        <w:t>3,i</w:t>
      </w:r>
      <w:proofErr w:type="gramEnd"/>
      <w:r>
        <w:t>]&lt;-mean(</w:t>
      </w:r>
      <w:proofErr w:type="spellStart"/>
      <w:r>
        <w:t>estT</w:t>
      </w:r>
      <w:proofErr w:type="spellEnd"/>
      <w:r>
        <w:t>)</w:t>
      </w:r>
    </w:p>
    <w:p w:rsidR="001D79F7" w:rsidRDefault="001D79F7" w:rsidP="001D79F7">
      <w:pPr>
        <w:pStyle w:val="NoSpacing"/>
      </w:pPr>
      <w:r>
        <w:t xml:space="preserve">      data[j,</w:t>
      </w:r>
      <w:proofErr w:type="gramStart"/>
      <w:r>
        <w:t>4,i</w:t>
      </w:r>
      <w:proofErr w:type="gramEnd"/>
      <w:r>
        <w:t>]&lt;-mean(SDT)</w:t>
      </w:r>
    </w:p>
    <w:p w:rsidR="001D79F7" w:rsidRDefault="001D79F7" w:rsidP="001D79F7">
      <w:pPr>
        <w:pStyle w:val="NoSpacing"/>
      </w:pPr>
      <w:r>
        <w:t xml:space="preserve">      data[j,</w:t>
      </w:r>
      <w:proofErr w:type="gramStart"/>
      <w:r>
        <w:t>5,i</w:t>
      </w:r>
      <w:proofErr w:type="gramEnd"/>
      <w:r>
        <w:t>]&lt;-mean(</w:t>
      </w:r>
      <w:proofErr w:type="spellStart"/>
      <w:r>
        <w:t>DropT</w:t>
      </w:r>
      <w:proofErr w:type="spellEnd"/>
      <w:r>
        <w:t>)</w:t>
      </w:r>
      <w:r w:rsidR="00E9232C">
        <w:t xml:space="preserve"> </w:t>
      </w:r>
      <w:r w:rsidR="00E9232C" w:rsidRPr="00E9232C">
        <w:rPr>
          <w:color w:val="4472C4" w:themeColor="accent1"/>
        </w:rPr>
        <w:t>#comparison of mean pop size, pre/post treatment</w:t>
      </w:r>
    </w:p>
    <w:p w:rsidR="001D79F7" w:rsidRDefault="001D79F7" w:rsidP="001D79F7">
      <w:pPr>
        <w:pStyle w:val="NoSpacing"/>
      </w:pPr>
      <w:r>
        <w:t xml:space="preserve">      data[j,</w:t>
      </w:r>
      <w:proofErr w:type="gramStart"/>
      <w:r>
        <w:t>6,i</w:t>
      </w:r>
      <w:proofErr w:type="gramEnd"/>
      <w:r>
        <w:t>]&lt;-</w:t>
      </w:r>
      <w:proofErr w:type="spellStart"/>
      <w:r>
        <w:t>sd</w:t>
      </w:r>
      <w:proofErr w:type="spellEnd"/>
      <w:r>
        <w:t>(</w:t>
      </w:r>
      <w:proofErr w:type="spellStart"/>
      <w:r>
        <w:t>DropT</w:t>
      </w:r>
      <w:proofErr w:type="spellEnd"/>
      <w:r>
        <w:t>)</w:t>
      </w:r>
    </w:p>
    <w:p w:rsidR="001D79F7" w:rsidRDefault="001D79F7" w:rsidP="001D79F7">
      <w:pPr>
        <w:pStyle w:val="NoSpacing"/>
      </w:pPr>
      <w:r>
        <w:t xml:space="preserve">      </w:t>
      </w:r>
    </w:p>
    <w:p w:rsidR="001D79F7" w:rsidRDefault="001D79F7" w:rsidP="001D79F7">
      <w:pPr>
        <w:pStyle w:val="NoSpacing"/>
      </w:pPr>
      <w:r>
        <w:t xml:space="preserve">    }</w:t>
      </w:r>
    </w:p>
    <w:p w:rsidR="001D79F7" w:rsidRDefault="001D79F7" w:rsidP="001D79F7">
      <w:pPr>
        <w:pStyle w:val="NoSpacing"/>
      </w:pPr>
      <w:r>
        <w:t xml:space="preserve">  }</w:t>
      </w:r>
    </w:p>
    <w:p w:rsidR="00D03CCD" w:rsidRDefault="001D79F7" w:rsidP="001D79F7">
      <w:pPr>
        <w:pStyle w:val="NoSpacing"/>
      </w:pPr>
      <w:r>
        <w:t>}</w:t>
      </w:r>
    </w:p>
    <w:p w:rsidR="00614A47" w:rsidRDefault="00614A47" w:rsidP="001D79F7">
      <w:pPr>
        <w:pStyle w:val="NoSpacing"/>
      </w:pPr>
    </w:p>
    <w:p w:rsidR="00614A47" w:rsidRDefault="00614A47" w:rsidP="00614A47">
      <w:pPr>
        <w:pStyle w:val="Heading2"/>
      </w:pPr>
      <w:r>
        <w:t>References</w:t>
      </w:r>
    </w:p>
    <w:p w:rsidR="003D1EA4" w:rsidRPr="003D1EA4" w:rsidRDefault="003D1EA4" w:rsidP="003D1EA4"/>
    <w:p w:rsidR="003D1EA4" w:rsidRPr="003D1EA4" w:rsidRDefault="003D1EA4" w:rsidP="003D1EA4">
      <w:pPr>
        <w:spacing w:line="480" w:lineRule="auto"/>
        <w:rPr>
          <w:lang w:val="en-US"/>
        </w:rPr>
      </w:pPr>
      <w:proofErr w:type="spellStart"/>
      <w:proofErr w:type="gramStart"/>
      <w:r w:rsidRPr="003D1EA4">
        <w:rPr>
          <w:lang w:val="en-US"/>
        </w:rPr>
        <w:t>Dillingham,P.W</w:t>
      </w:r>
      <w:proofErr w:type="spellEnd"/>
      <w:r w:rsidRPr="003D1EA4">
        <w:rPr>
          <w:lang w:val="en-US"/>
        </w:rPr>
        <w:t>.</w:t>
      </w:r>
      <w:proofErr w:type="gramEnd"/>
      <w:r w:rsidRPr="003D1EA4">
        <w:rPr>
          <w:lang w:val="en-US"/>
        </w:rPr>
        <w:t xml:space="preserve"> and </w:t>
      </w:r>
      <w:proofErr w:type="spellStart"/>
      <w:r w:rsidRPr="003D1EA4">
        <w:rPr>
          <w:lang w:val="en-US"/>
        </w:rPr>
        <w:t>Fletcher,D</w:t>
      </w:r>
      <w:proofErr w:type="spellEnd"/>
      <w:r w:rsidRPr="003D1EA4">
        <w:rPr>
          <w:lang w:val="en-US"/>
        </w:rPr>
        <w:t xml:space="preserve">., </w:t>
      </w:r>
      <w:r w:rsidR="001D44CC">
        <w:rPr>
          <w:lang w:val="en-US"/>
        </w:rPr>
        <w:t>(</w:t>
      </w:r>
      <w:r w:rsidRPr="003D1EA4">
        <w:rPr>
          <w:lang w:val="en-US"/>
        </w:rPr>
        <w:t>2011</w:t>
      </w:r>
      <w:r w:rsidR="001D44CC">
        <w:rPr>
          <w:lang w:val="en-US"/>
        </w:rPr>
        <w:t>)</w:t>
      </w:r>
      <w:r w:rsidRPr="003D1EA4">
        <w:rPr>
          <w:lang w:val="en-US"/>
        </w:rPr>
        <w:t xml:space="preserve">. </w:t>
      </w:r>
      <w:r w:rsidRPr="001D44CC">
        <w:rPr>
          <w:i/>
          <w:lang w:val="en-US"/>
        </w:rPr>
        <w:t>Potential biological removal of albatrosses and petrels with minimal demographic information</w:t>
      </w:r>
      <w:r w:rsidRPr="001D44CC">
        <w:rPr>
          <w:lang w:val="en-US"/>
        </w:rPr>
        <w:t>. </w:t>
      </w:r>
      <w:r w:rsidRPr="001D44CC">
        <w:rPr>
          <w:iCs/>
          <w:lang w:val="en-US"/>
        </w:rPr>
        <w:t>Biological Conservation</w:t>
      </w:r>
      <w:r w:rsidRPr="001D44CC">
        <w:rPr>
          <w:lang w:val="en-US"/>
        </w:rPr>
        <w:t>,</w:t>
      </w:r>
      <w:r w:rsidRPr="003D1EA4">
        <w:rPr>
          <w:lang w:val="en-US"/>
        </w:rPr>
        <w:t> </w:t>
      </w:r>
      <w:r w:rsidRPr="003D1EA4">
        <w:rPr>
          <w:i/>
          <w:iCs/>
          <w:lang w:val="en-US"/>
        </w:rPr>
        <w:t>144</w:t>
      </w:r>
      <w:r w:rsidRPr="003D1EA4">
        <w:rPr>
          <w:lang w:val="en-US"/>
        </w:rPr>
        <w:t>(6), pp.1885-1894.</w:t>
      </w:r>
    </w:p>
    <w:p w:rsidR="00452152" w:rsidRDefault="00452152" w:rsidP="00E94E2A">
      <w:pPr>
        <w:spacing w:line="480" w:lineRule="auto"/>
        <w:jc w:val="both"/>
        <w:rPr>
          <w:lang w:val="en-US"/>
        </w:rPr>
      </w:pPr>
      <w:bookmarkStart w:id="10" w:name="OLE_LINK17"/>
      <w:proofErr w:type="spellStart"/>
      <w:proofErr w:type="gramStart"/>
      <w:r w:rsidRPr="00452152">
        <w:t>Harris.M.P</w:t>
      </w:r>
      <w:proofErr w:type="spellEnd"/>
      <w:proofErr w:type="gramEnd"/>
      <w:r w:rsidRPr="00452152">
        <w:t xml:space="preserve">, </w:t>
      </w:r>
      <w:proofErr w:type="spellStart"/>
      <w:r w:rsidRPr="00452152">
        <w:t>Frederiksen,M</w:t>
      </w:r>
      <w:proofErr w:type="spellEnd"/>
      <w:r w:rsidRPr="00452152">
        <w:t xml:space="preserve">. &amp; </w:t>
      </w:r>
      <w:proofErr w:type="spellStart"/>
      <w:r w:rsidRPr="00452152">
        <w:t>Wanless,S</w:t>
      </w:r>
      <w:proofErr w:type="spellEnd"/>
      <w:r w:rsidRPr="00452152">
        <w:t xml:space="preserve">. </w:t>
      </w:r>
      <w:r w:rsidR="001D44CC">
        <w:t>(</w:t>
      </w:r>
      <w:r w:rsidRPr="00452152">
        <w:t>2007</w:t>
      </w:r>
      <w:r w:rsidR="001D44CC">
        <w:t>)</w:t>
      </w:r>
      <w:r w:rsidRPr="00452152">
        <w:t>.</w:t>
      </w:r>
      <w:r w:rsidRPr="001D44CC">
        <w:rPr>
          <w:i/>
        </w:rPr>
        <w:t xml:space="preserve"> Within- and between-year variation in the juvenile survival of common guillemots </w:t>
      </w:r>
      <w:proofErr w:type="spellStart"/>
      <w:r w:rsidRPr="001D44CC">
        <w:rPr>
          <w:i/>
        </w:rPr>
        <w:t>Uria</w:t>
      </w:r>
      <w:proofErr w:type="spellEnd"/>
      <w:r w:rsidRPr="001D44CC">
        <w:rPr>
          <w:i/>
        </w:rPr>
        <w:t xml:space="preserve"> </w:t>
      </w:r>
      <w:proofErr w:type="spellStart"/>
      <w:r w:rsidRPr="001D44CC">
        <w:rPr>
          <w:i/>
        </w:rPr>
        <w:t>aalge</w:t>
      </w:r>
      <w:proofErr w:type="spellEnd"/>
      <w:r w:rsidRPr="001D44CC">
        <w:rPr>
          <w:i/>
        </w:rPr>
        <w:t>.</w:t>
      </w:r>
      <w:r w:rsidRPr="00452152">
        <w:t xml:space="preserve"> Ibis, 149, 472–481.</w:t>
      </w:r>
    </w:p>
    <w:p w:rsidR="00E94E2A" w:rsidRDefault="00E94E2A" w:rsidP="00E94E2A">
      <w:pPr>
        <w:spacing w:line="480" w:lineRule="auto"/>
        <w:jc w:val="both"/>
        <w:rPr>
          <w:lang w:val="en-US"/>
        </w:rPr>
      </w:pPr>
      <w:proofErr w:type="spellStart"/>
      <w:proofErr w:type="gramStart"/>
      <w:r w:rsidRPr="00E94E2A">
        <w:rPr>
          <w:lang w:val="en-US"/>
        </w:rPr>
        <w:t>Horswill,C</w:t>
      </w:r>
      <w:proofErr w:type="spellEnd"/>
      <w:r w:rsidRPr="00E94E2A">
        <w:rPr>
          <w:lang w:val="en-US"/>
        </w:rPr>
        <w:t>.</w:t>
      </w:r>
      <w:proofErr w:type="gramEnd"/>
      <w:r w:rsidRPr="00E94E2A">
        <w:rPr>
          <w:lang w:val="en-US"/>
        </w:rPr>
        <w:t xml:space="preserve">, &amp; </w:t>
      </w:r>
      <w:proofErr w:type="spellStart"/>
      <w:r w:rsidRPr="00E94E2A">
        <w:rPr>
          <w:lang w:val="en-US"/>
        </w:rPr>
        <w:t>Robinson,R.A</w:t>
      </w:r>
      <w:proofErr w:type="spellEnd"/>
      <w:r w:rsidRPr="00E94E2A">
        <w:rPr>
          <w:lang w:val="en-US"/>
        </w:rPr>
        <w:t xml:space="preserve">. (2015). </w:t>
      </w:r>
      <w:r w:rsidRPr="001D44CC">
        <w:rPr>
          <w:i/>
          <w:lang w:val="en-US"/>
        </w:rPr>
        <w:t>Review of Seabird Demographic Rates and Density Dependence</w:t>
      </w:r>
      <w:r w:rsidRPr="00E94E2A">
        <w:rPr>
          <w:lang w:val="en-US"/>
        </w:rPr>
        <w:t>. JNCC Report no. 552.</w:t>
      </w:r>
    </w:p>
    <w:p w:rsidR="0050301E" w:rsidRPr="0050301E" w:rsidRDefault="0050301E" w:rsidP="0050301E">
      <w:pPr>
        <w:spacing w:line="480" w:lineRule="auto"/>
        <w:jc w:val="both"/>
        <w:rPr>
          <w:lang w:val="en-US"/>
        </w:rPr>
      </w:pPr>
      <w:r w:rsidRPr="0050301E">
        <w:rPr>
          <w:lang w:val="en-US"/>
        </w:rPr>
        <w:t xml:space="preserve">JNCC (2017). Seabird Monitoring </w:t>
      </w:r>
      <w:proofErr w:type="spellStart"/>
      <w:r w:rsidRPr="0050301E">
        <w:rPr>
          <w:lang w:val="en-US"/>
        </w:rPr>
        <w:t>Programme</w:t>
      </w:r>
      <w:proofErr w:type="spellEnd"/>
      <w:r w:rsidRPr="0050301E">
        <w:rPr>
          <w:lang w:val="en-US"/>
        </w:rPr>
        <w:t xml:space="preserve"> </w:t>
      </w:r>
      <w:hyperlink r:id="rId6" w:history="1">
        <w:r w:rsidRPr="0050301E">
          <w:rPr>
            <w:rStyle w:val="Hyperlink"/>
            <w:lang w:val="en-US"/>
          </w:rPr>
          <w:t>http://jncc.defra.gov.uk/smp/default.aspx</w:t>
        </w:r>
      </w:hyperlink>
    </w:p>
    <w:p w:rsidR="0050301E" w:rsidRDefault="0050301E" w:rsidP="00E94E2A">
      <w:pPr>
        <w:spacing w:line="480" w:lineRule="auto"/>
        <w:jc w:val="both"/>
        <w:rPr>
          <w:lang w:val="en-US"/>
        </w:rPr>
      </w:pPr>
      <w:r w:rsidRPr="0050301E">
        <w:rPr>
          <w:lang w:val="en-US"/>
        </w:rPr>
        <w:t>Last accessed:03/04/2018.</w:t>
      </w:r>
    </w:p>
    <w:bookmarkEnd w:id="10"/>
    <w:p w:rsidR="00E94E2A" w:rsidRPr="00E94E2A" w:rsidRDefault="00E94E2A" w:rsidP="00E94E2A">
      <w:pPr>
        <w:spacing w:line="480" w:lineRule="auto"/>
        <w:jc w:val="both"/>
        <w:rPr>
          <w:lang w:val="en-US"/>
        </w:rPr>
      </w:pPr>
      <w:r w:rsidRPr="00E94E2A">
        <w:rPr>
          <w:lang w:val="en-US"/>
        </w:rPr>
        <w:t xml:space="preserve">Newell, M.; Harris, M.P.; </w:t>
      </w:r>
      <w:proofErr w:type="spellStart"/>
      <w:r w:rsidRPr="00E94E2A">
        <w:rPr>
          <w:lang w:val="en-US"/>
        </w:rPr>
        <w:t>Wanless</w:t>
      </w:r>
      <w:proofErr w:type="spellEnd"/>
      <w:r w:rsidRPr="00E94E2A">
        <w:rPr>
          <w:lang w:val="en-US"/>
        </w:rPr>
        <w:t xml:space="preserve">, S.; </w:t>
      </w:r>
      <w:proofErr w:type="spellStart"/>
      <w:r w:rsidRPr="00E94E2A">
        <w:rPr>
          <w:lang w:val="en-US"/>
        </w:rPr>
        <w:t>Burthe</w:t>
      </w:r>
      <w:proofErr w:type="spellEnd"/>
      <w:r w:rsidRPr="00E94E2A">
        <w:rPr>
          <w:lang w:val="en-US"/>
        </w:rPr>
        <w:t>, S.; Bogdanova, M.; Gunn, C.M.; Daunt, F. (2016).</w:t>
      </w:r>
      <w:r w:rsidRPr="001D44CC">
        <w:rPr>
          <w:i/>
          <w:lang w:val="en-US"/>
        </w:rPr>
        <w:t xml:space="preserve"> The Isle of May long-term study (IMLOTS) seabird annual breeding success 1982-2016</w:t>
      </w:r>
      <w:r w:rsidRPr="00E94E2A">
        <w:rPr>
          <w:lang w:val="en-US"/>
        </w:rPr>
        <w:t>. NERC Environmental Information Data Centre. </w:t>
      </w:r>
      <w:hyperlink r:id="rId7" w:history="1">
        <w:r w:rsidRPr="00E94E2A">
          <w:rPr>
            <w:rStyle w:val="Hyperlink"/>
            <w:lang w:val="en-US"/>
          </w:rPr>
          <w:t>https://doi.org/10.5285/02c98a4f-8e20-4c48-8167-1cd5044c4afe</w:t>
        </w:r>
      </w:hyperlink>
    </w:p>
    <w:p w:rsidR="003D1EA4" w:rsidRPr="003D1EA4" w:rsidRDefault="003D1EA4" w:rsidP="003D1EA4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Fonts w:ascii="Calibri" w:eastAsia="Arial Unicode MS" w:hAnsi="Calibri" w:cs="Arial Unicode MS"/>
          <w:color w:val="000000"/>
          <w:u w:color="000000"/>
          <w:bdr w:val="nil"/>
          <w:shd w:val="clear" w:color="auto" w:fill="FFFFFF"/>
          <w:lang w:val="en-US"/>
        </w:rPr>
      </w:pPr>
      <w:proofErr w:type="gramStart"/>
      <w:r w:rsidRPr="003D1EA4">
        <w:rPr>
          <w:rFonts w:ascii="Calibri" w:eastAsia="Arial Unicode MS" w:hAnsi="Calibri" w:cs="Arial Unicode MS"/>
          <w:color w:val="000000"/>
          <w:u w:color="000000"/>
          <w:bdr w:val="nil"/>
          <w:shd w:val="clear" w:color="auto" w:fill="FFFFFF"/>
          <w:lang w:val="en-US"/>
        </w:rPr>
        <w:t>Niel,C.</w:t>
      </w:r>
      <w:proofErr w:type="gramEnd"/>
      <w:r w:rsidRPr="003D1EA4">
        <w:rPr>
          <w:rFonts w:ascii="Calibri" w:eastAsia="Arial Unicode MS" w:hAnsi="Calibri" w:cs="Arial Unicode MS"/>
          <w:color w:val="000000"/>
          <w:u w:color="000000"/>
          <w:bdr w:val="nil"/>
          <w:shd w:val="clear" w:color="auto" w:fill="FFFFFF"/>
          <w:lang w:val="en-US"/>
        </w:rPr>
        <w:t>,&amp;</w:t>
      </w:r>
      <w:proofErr w:type="spellStart"/>
      <w:r w:rsidRPr="003D1EA4">
        <w:rPr>
          <w:rFonts w:ascii="Calibri" w:eastAsia="Arial Unicode MS" w:hAnsi="Calibri" w:cs="Arial Unicode MS"/>
          <w:color w:val="000000"/>
          <w:u w:color="000000"/>
          <w:bdr w:val="nil"/>
          <w:shd w:val="clear" w:color="auto" w:fill="FFFFFF"/>
          <w:lang w:val="en-US"/>
        </w:rPr>
        <w:t>Lebreton,J.D</w:t>
      </w:r>
      <w:proofErr w:type="spellEnd"/>
      <w:r w:rsidRPr="003D1EA4">
        <w:rPr>
          <w:rFonts w:ascii="Calibri" w:eastAsia="Arial Unicode MS" w:hAnsi="Calibri" w:cs="Arial Unicode MS"/>
          <w:color w:val="000000"/>
          <w:u w:color="000000"/>
          <w:bdr w:val="nil"/>
          <w:shd w:val="clear" w:color="auto" w:fill="FFFFFF"/>
          <w:lang w:val="en-US"/>
        </w:rPr>
        <w:t xml:space="preserve">. (2005). </w:t>
      </w:r>
      <w:r w:rsidRPr="001D44CC">
        <w:rPr>
          <w:rFonts w:ascii="Calibri" w:eastAsia="Arial Unicode MS" w:hAnsi="Calibri" w:cs="Arial Unicode MS"/>
          <w:i/>
          <w:color w:val="000000"/>
          <w:u w:color="000000"/>
          <w:bdr w:val="nil"/>
          <w:shd w:val="clear" w:color="auto" w:fill="FFFFFF"/>
          <w:lang w:val="en-US"/>
        </w:rPr>
        <w:t>Using demographic invariants to detect overharvested bird populations from incomplete data</w:t>
      </w:r>
      <w:r w:rsidRPr="003D1EA4">
        <w:rPr>
          <w:rFonts w:ascii="Calibri" w:eastAsia="Arial Unicode MS" w:hAnsi="Calibri" w:cs="Arial Unicode MS"/>
          <w:color w:val="000000"/>
          <w:u w:color="000000"/>
          <w:bdr w:val="nil"/>
          <w:shd w:val="clear" w:color="auto" w:fill="FFFFFF"/>
          <w:lang w:val="en-US"/>
        </w:rPr>
        <w:t>. </w:t>
      </w:r>
      <w:r w:rsidRPr="001D44CC">
        <w:rPr>
          <w:rFonts w:ascii="Calibri" w:eastAsia="Arial Unicode MS" w:hAnsi="Calibri" w:cs="Arial Unicode MS"/>
          <w:iCs/>
          <w:color w:val="000000"/>
          <w:u w:color="000000"/>
          <w:bdr w:val="nil"/>
          <w:shd w:val="clear" w:color="auto" w:fill="FFFFFF"/>
          <w:lang w:val="en-US"/>
        </w:rPr>
        <w:t>Conservation Biology</w:t>
      </w:r>
      <w:r w:rsidRPr="001D44CC">
        <w:rPr>
          <w:rFonts w:ascii="Calibri" w:eastAsia="Arial Unicode MS" w:hAnsi="Calibri" w:cs="Arial Unicode MS"/>
          <w:color w:val="000000"/>
          <w:u w:color="000000"/>
          <w:bdr w:val="nil"/>
          <w:shd w:val="clear" w:color="auto" w:fill="FFFFFF"/>
          <w:lang w:val="en-US"/>
        </w:rPr>
        <w:t>,</w:t>
      </w:r>
      <w:r w:rsidRPr="003D1EA4">
        <w:rPr>
          <w:rFonts w:ascii="Calibri" w:eastAsia="Arial Unicode MS" w:hAnsi="Calibri" w:cs="Arial Unicode MS"/>
          <w:color w:val="000000"/>
          <w:u w:color="000000"/>
          <w:bdr w:val="nil"/>
          <w:shd w:val="clear" w:color="auto" w:fill="FFFFFF"/>
          <w:lang w:val="en-US"/>
        </w:rPr>
        <w:t> </w:t>
      </w:r>
      <w:r w:rsidRPr="003D1EA4">
        <w:rPr>
          <w:rFonts w:ascii="Calibri" w:eastAsia="Arial Unicode MS" w:hAnsi="Calibri" w:cs="Arial Unicode MS"/>
          <w:i/>
          <w:iCs/>
          <w:color w:val="000000"/>
          <w:u w:color="000000"/>
          <w:bdr w:val="nil"/>
          <w:shd w:val="clear" w:color="auto" w:fill="FFFFFF"/>
          <w:lang w:val="en-US"/>
        </w:rPr>
        <w:t>19</w:t>
      </w:r>
      <w:r w:rsidRPr="003D1EA4">
        <w:rPr>
          <w:rFonts w:ascii="Calibri" w:eastAsia="Arial Unicode MS" w:hAnsi="Calibri" w:cs="Arial Unicode MS"/>
          <w:color w:val="000000"/>
          <w:u w:color="000000"/>
          <w:bdr w:val="nil"/>
          <w:shd w:val="clear" w:color="auto" w:fill="FFFFFF"/>
          <w:lang w:val="en-US"/>
        </w:rPr>
        <w:t>(3), 826-835.</w:t>
      </w:r>
    </w:p>
    <w:p w:rsidR="003D1EA4" w:rsidRPr="003D1EA4" w:rsidRDefault="003D1EA4" w:rsidP="003D1EA4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Fonts w:ascii="Calibri" w:eastAsia="Arial Unicode MS" w:hAnsi="Calibri" w:cs="Arial Unicode MS"/>
          <w:color w:val="0000FF"/>
          <w:u w:val="single" w:color="000000"/>
          <w:bdr w:val="nil"/>
          <w:lang w:val="en-US"/>
        </w:rPr>
      </w:pPr>
      <w:proofErr w:type="spellStart"/>
      <w:proofErr w:type="gramStart"/>
      <w:r w:rsidRPr="003D1EA4">
        <w:rPr>
          <w:rFonts w:ascii="Calibri" w:eastAsia="Arial Unicode MS" w:hAnsi="Calibri" w:cs="Arial Unicode MS"/>
          <w:color w:val="000000"/>
          <w:u w:color="000000"/>
          <w:bdr w:val="nil"/>
          <w:shd w:val="clear" w:color="auto" w:fill="FFFFFF"/>
          <w:lang w:val="en-US"/>
        </w:rPr>
        <w:lastRenderedPageBreak/>
        <w:t>Wade,P.R</w:t>
      </w:r>
      <w:proofErr w:type="spellEnd"/>
      <w:r w:rsidRPr="003D1EA4">
        <w:rPr>
          <w:rFonts w:ascii="Calibri" w:eastAsia="Arial Unicode MS" w:hAnsi="Calibri" w:cs="Arial Unicode MS"/>
          <w:color w:val="000000"/>
          <w:u w:color="000000"/>
          <w:bdr w:val="nil"/>
          <w:shd w:val="clear" w:color="auto" w:fill="FFFFFF"/>
          <w:lang w:val="en-US"/>
        </w:rPr>
        <w:t>.</w:t>
      </w:r>
      <w:proofErr w:type="gramEnd"/>
      <w:r w:rsidRPr="003D1EA4">
        <w:rPr>
          <w:rFonts w:ascii="Calibri" w:eastAsia="Arial Unicode MS" w:hAnsi="Calibri" w:cs="Arial Unicode MS"/>
          <w:color w:val="000000"/>
          <w:u w:color="000000"/>
          <w:bdr w:val="nil"/>
          <w:shd w:val="clear" w:color="auto" w:fill="FFFFFF"/>
          <w:lang w:val="en-US"/>
        </w:rPr>
        <w:t xml:space="preserve"> (1998). </w:t>
      </w:r>
      <w:r w:rsidRPr="001D44CC">
        <w:rPr>
          <w:rFonts w:ascii="Calibri" w:eastAsia="Arial Unicode MS" w:hAnsi="Calibri" w:cs="Arial Unicode MS"/>
          <w:i/>
          <w:color w:val="000000"/>
          <w:u w:color="000000"/>
          <w:bdr w:val="nil"/>
          <w:shd w:val="clear" w:color="auto" w:fill="FFFFFF"/>
          <w:lang w:val="en-US"/>
        </w:rPr>
        <w:t>Calculating limits to the allowable human</w:t>
      </w:r>
      <w:r w:rsidRPr="001D44CC">
        <w:rPr>
          <w:rFonts w:ascii="Cambria Math" w:eastAsia="Arial Unicode MS" w:hAnsi="Cambria Math" w:cs="Cambria Math"/>
          <w:i/>
          <w:color w:val="000000"/>
          <w:u w:color="000000"/>
          <w:bdr w:val="nil"/>
          <w:shd w:val="clear" w:color="auto" w:fill="FFFFFF"/>
          <w:lang w:val="en-US"/>
        </w:rPr>
        <w:t>‐</w:t>
      </w:r>
      <w:r w:rsidRPr="001D44CC">
        <w:rPr>
          <w:rFonts w:ascii="Calibri" w:eastAsia="Arial Unicode MS" w:hAnsi="Calibri" w:cs="Arial Unicode MS"/>
          <w:i/>
          <w:color w:val="000000"/>
          <w:u w:color="000000"/>
          <w:bdr w:val="nil"/>
          <w:shd w:val="clear" w:color="auto" w:fill="FFFFFF"/>
          <w:lang w:val="en-US"/>
        </w:rPr>
        <w:t>caused mortality of cetaceans and pinnipeds</w:t>
      </w:r>
      <w:r w:rsidRPr="003D1EA4">
        <w:rPr>
          <w:rFonts w:ascii="Calibri" w:eastAsia="Arial Unicode MS" w:hAnsi="Calibri" w:cs="Arial Unicode MS"/>
          <w:color w:val="000000"/>
          <w:u w:color="000000"/>
          <w:bdr w:val="nil"/>
          <w:shd w:val="clear" w:color="auto" w:fill="FFFFFF"/>
          <w:lang w:val="en-US"/>
        </w:rPr>
        <w:t>. </w:t>
      </w:r>
      <w:r w:rsidRPr="001D44CC">
        <w:rPr>
          <w:rFonts w:ascii="Calibri" w:eastAsia="Arial Unicode MS" w:hAnsi="Calibri" w:cs="Arial Unicode MS"/>
          <w:iCs/>
          <w:color w:val="000000"/>
          <w:u w:color="000000"/>
          <w:bdr w:val="nil"/>
          <w:shd w:val="clear" w:color="auto" w:fill="FFFFFF"/>
          <w:lang w:val="en-US"/>
        </w:rPr>
        <w:t>Marine Mammal Science</w:t>
      </w:r>
      <w:r w:rsidRPr="001D44CC">
        <w:rPr>
          <w:rFonts w:ascii="Calibri" w:eastAsia="Arial Unicode MS" w:hAnsi="Calibri" w:cs="Arial Unicode MS"/>
          <w:color w:val="000000"/>
          <w:u w:color="000000"/>
          <w:bdr w:val="nil"/>
          <w:shd w:val="clear" w:color="auto" w:fill="FFFFFF"/>
          <w:lang w:val="en-US"/>
        </w:rPr>
        <w:t>,</w:t>
      </w:r>
      <w:r w:rsidRPr="003D1EA4">
        <w:rPr>
          <w:rFonts w:ascii="Calibri" w:eastAsia="Arial Unicode MS" w:hAnsi="Calibri" w:cs="Arial Unicode MS"/>
          <w:color w:val="000000"/>
          <w:u w:color="000000"/>
          <w:bdr w:val="nil"/>
          <w:shd w:val="clear" w:color="auto" w:fill="FFFFFF"/>
          <w:lang w:val="en-US"/>
        </w:rPr>
        <w:t> </w:t>
      </w:r>
      <w:r w:rsidRPr="003D1EA4">
        <w:rPr>
          <w:rFonts w:ascii="Calibri" w:eastAsia="Arial Unicode MS" w:hAnsi="Calibri" w:cs="Arial Unicode MS"/>
          <w:i/>
          <w:iCs/>
          <w:color w:val="000000"/>
          <w:u w:color="000000"/>
          <w:bdr w:val="nil"/>
          <w:shd w:val="clear" w:color="auto" w:fill="FFFFFF"/>
          <w:lang w:val="en-US"/>
        </w:rPr>
        <w:t>14</w:t>
      </w:r>
      <w:r w:rsidRPr="003D1EA4">
        <w:rPr>
          <w:rFonts w:ascii="Calibri" w:eastAsia="Arial Unicode MS" w:hAnsi="Calibri" w:cs="Arial Unicode MS"/>
          <w:color w:val="000000"/>
          <w:u w:color="000000"/>
          <w:bdr w:val="nil"/>
          <w:shd w:val="clear" w:color="auto" w:fill="FFFFFF"/>
          <w:lang w:val="en-US"/>
        </w:rPr>
        <w:t>(1), 1-37.</w:t>
      </w:r>
      <w:bookmarkStart w:id="11" w:name="OLE_LINK8"/>
      <w:r w:rsidRPr="003D1EA4">
        <w:rPr>
          <w:rFonts w:ascii="Calibri" w:eastAsia="Arial Unicode MS" w:hAnsi="Calibri" w:cs="Arial Unicode MS"/>
          <w:color w:val="000000"/>
          <w:u w:color="000000"/>
          <w:bdr w:val="nil"/>
          <w:lang w:val="en-US"/>
        </w:rPr>
        <w:t xml:space="preserve"> </w:t>
      </w:r>
      <w:hyperlink r:id="rId8" w:tgtFrame="_blank" w:tooltip="Persistent link using digital object identifier" w:history="1">
        <w:r w:rsidRPr="003D1EA4">
          <w:rPr>
            <w:rFonts w:ascii="Calibri" w:eastAsia="Arial Unicode MS" w:hAnsi="Calibri" w:cs="Arial Unicode MS"/>
            <w:color w:val="0000FF"/>
            <w:u w:val="single" w:color="000000"/>
            <w:bdr w:val="nil"/>
            <w:lang w:val="en-US"/>
          </w:rPr>
          <w:t>https://doi.org/10.1016/j.biocon.2011.04.014</w:t>
        </w:r>
      </w:hyperlink>
      <w:bookmarkEnd w:id="11"/>
    </w:p>
    <w:p w:rsidR="003D1EA4" w:rsidRPr="003D1EA4" w:rsidRDefault="00162212" w:rsidP="003D1EA4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Fonts w:ascii="Calibri" w:eastAsia="Arial Unicode MS" w:hAnsi="Calibri" w:cs="Arial Unicode MS"/>
          <w:color w:val="0000FF"/>
          <w:u w:val="single" w:color="000000"/>
          <w:bdr w:val="nil"/>
          <w:lang w:val="en-US"/>
        </w:rPr>
      </w:pPr>
      <w:hyperlink r:id="rId9" w:history="1">
        <w:r w:rsidR="003D1EA4" w:rsidRPr="003D1EA4">
          <w:rPr>
            <w:rFonts w:ascii="Calibri" w:eastAsia="Arial Unicode MS" w:hAnsi="Calibri" w:cs="Arial Unicode MS"/>
            <w:color w:val="0000FF"/>
            <w:u w:val="single" w:color="000000"/>
            <w:bdr w:val="nil"/>
            <w:lang w:val="en-US"/>
          </w:rPr>
          <w:t>2005</w:t>
        </w:r>
      </w:hyperlink>
    </w:p>
    <w:p w:rsidR="00614A47" w:rsidRPr="00614A47" w:rsidRDefault="00614A47" w:rsidP="00614A47"/>
    <w:sectPr w:rsidR="00614A47" w:rsidRPr="00614A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609"/>
    <w:rsid w:val="00025B28"/>
    <w:rsid w:val="00032615"/>
    <w:rsid w:val="00102B7B"/>
    <w:rsid w:val="001362B4"/>
    <w:rsid w:val="00160408"/>
    <w:rsid w:val="00162212"/>
    <w:rsid w:val="001A73F3"/>
    <w:rsid w:val="001D44CC"/>
    <w:rsid w:val="001D79F7"/>
    <w:rsid w:val="00235733"/>
    <w:rsid w:val="00296609"/>
    <w:rsid w:val="002F7E54"/>
    <w:rsid w:val="003A551C"/>
    <w:rsid w:val="003A6CE4"/>
    <w:rsid w:val="003D1EA4"/>
    <w:rsid w:val="00426536"/>
    <w:rsid w:val="00452152"/>
    <w:rsid w:val="00454A80"/>
    <w:rsid w:val="00484B02"/>
    <w:rsid w:val="004923D7"/>
    <w:rsid w:val="004A6D2D"/>
    <w:rsid w:val="004A76C8"/>
    <w:rsid w:val="0050301E"/>
    <w:rsid w:val="00567700"/>
    <w:rsid w:val="00574432"/>
    <w:rsid w:val="005A56D1"/>
    <w:rsid w:val="005D65F2"/>
    <w:rsid w:val="00614A47"/>
    <w:rsid w:val="00627728"/>
    <w:rsid w:val="007349D4"/>
    <w:rsid w:val="007546EA"/>
    <w:rsid w:val="007700F4"/>
    <w:rsid w:val="007B42C6"/>
    <w:rsid w:val="007E01DE"/>
    <w:rsid w:val="00850BEC"/>
    <w:rsid w:val="0086636B"/>
    <w:rsid w:val="0089663D"/>
    <w:rsid w:val="008C52E4"/>
    <w:rsid w:val="009101CA"/>
    <w:rsid w:val="00972C3B"/>
    <w:rsid w:val="00984A76"/>
    <w:rsid w:val="009C3B5F"/>
    <w:rsid w:val="00A518BC"/>
    <w:rsid w:val="00AC5BBB"/>
    <w:rsid w:val="00B7501A"/>
    <w:rsid w:val="00C605B1"/>
    <w:rsid w:val="00CE7D03"/>
    <w:rsid w:val="00CE7E18"/>
    <w:rsid w:val="00D03CCD"/>
    <w:rsid w:val="00D54744"/>
    <w:rsid w:val="00DB4BF9"/>
    <w:rsid w:val="00DC3200"/>
    <w:rsid w:val="00E16BD2"/>
    <w:rsid w:val="00E9232C"/>
    <w:rsid w:val="00E94E2A"/>
    <w:rsid w:val="00EA1A5D"/>
    <w:rsid w:val="00EB664C"/>
    <w:rsid w:val="00EB70BF"/>
    <w:rsid w:val="00F245E5"/>
    <w:rsid w:val="00F47F0A"/>
    <w:rsid w:val="00F5194D"/>
    <w:rsid w:val="00FA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90F06"/>
  <w15:docId w15:val="{9D7B0BE8-A334-4A4F-A20E-F55D5A2E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9D4"/>
  </w:style>
  <w:style w:type="paragraph" w:styleId="Heading1">
    <w:name w:val="heading 1"/>
    <w:basedOn w:val="Normal"/>
    <w:next w:val="Normal"/>
    <w:link w:val="Heading1Char"/>
    <w:uiPriority w:val="9"/>
    <w:qFormat/>
    <w:rsid w:val="002966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66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77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6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66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96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2966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62772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C605B1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A518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18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518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biocon.2011.04.0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5285/02c98a4f-8e20-4c48-8167-1cd5044c4af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jncc.defra.gov.uk/smp/default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.miller.5@research.gla.ac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andfonline.com/doi/full/10.1080/03078698.2014.995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9148EF2-D70B-468E-9110-202D9C2D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 Miller (student)</cp:lastModifiedBy>
  <cp:revision>8</cp:revision>
  <dcterms:created xsi:type="dcterms:W3CDTF">2019-05-13T10:26:00Z</dcterms:created>
  <dcterms:modified xsi:type="dcterms:W3CDTF">2019-05-21T15:51:00Z</dcterms:modified>
</cp:coreProperties>
</file>