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F7BA3" w14:textId="74582909" w:rsidR="002B4327" w:rsidRPr="0089183D" w:rsidRDefault="00FC1B66" w:rsidP="00520E1B">
      <w:pPr>
        <w:rPr>
          <w:rFonts w:cs="Arial"/>
        </w:rPr>
      </w:pPr>
      <w:r w:rsidRPr="0089183D">
        <w:rPr>
          <w:rFonts w:cs="Arial"/>
          <w:b/>
          <w:bCs/>
          <w:i/>
          <w:sz w:val="28"/>
          <w:szCs w:val="28"/>
        </w:rPr>
        <w:t>White matter lesions: spatial heterogeneity, links to risk factors, cognition, genetics, atrophy</w:t>
      </w:r>
    </w:p>
    <w:p w14:paraId="518391B4" w14:textId="588447A6" w:rsidR="008E465F" w:rsidRPr="0089183D" w:rsidRDefault="008E465F">
      <w:pPr>
        <w:spacing w:line="240" w:lineRule="auto"/>
        <w:rPr>
          <w:rFonts w:cs="Arial"/>
          <w:sz w:val="20"/>
          <w:szCs w:val="20"/>
        </w:rPr>
      </w:pPr>
    </w:p>
    <w:p w14:paraId="67CB9C6E" w14:textId="77777777" w:rsidR="008E465F" w:rsidRPr="0089183D" w:rsidRDefault="008E465F" w:rsidP="008E465F">
      <w:pPr>
        <w:pStyle w:val="berschrift2"/>
        <w:rPr>
          <w:rFonts w:cs="Arial"/>
          <w:color w:val="040404"/>
        </w:rPr>
      </w:pPr>
      <w:r w:rsidRPr="0089183D">
        <w:rPr>
          <w:rFonts w:cs="Arial"/>
          <w:color w:val="040404"/>
        </w:rPr>
        <w:t>Online Supplementary Materials</w:t>
      </w:r>
      <w:bookmarkStart w:id="0" w:name="_GoBack"/>
      <w:bookmarkEnd w:id="0"/>
    </w:p>
    <w:p w14:paraId="093D26E5" w14:textId="77777777" w:rsidR="008E465F" w:rsidRPr="0089183D" w:rsidRDefault="008E465F" w:rsidP="008E465F">
      <w:pPr>
        <w:pStyle w:val="berschrift3"/>
      </w:pPr>
      <w:r w:rsidRPr="0089183D">
        <w:t>Supplementary section e-1: Data assessment and laboratory work in SHIP</w:t>
      </w:r>
    </w:p>
    <w:p w14:paraId="0A09C722" w14:textId="77777777" w:rsidR="008E465F" w:rsidRPr="0089183D" w:rsidRDefault="008E465F" w:rsidP="008E465F">
      <w:pPr>
        <w:rPr>
          <w:rFonts w:cs="Arial"/>
          <w:szCs w:val="24"/>
        </w:rPr>
      </w:pPr>
      <w:r w:rsidRPr="0089183D">
        <w:rPr>
          <w:rFonts w:cs="Arial"/>
          <w:szCs w:val="24"/>
        </w:rPr>
        <w:t>The Institute for Community Medicine at the Medical Faculty of the University of Greifswald</w:t>
      </w:r>
      <w:r w:rsidRPr="0089183D">
        <w:rPr>
          <w:rFonts w:cs="Arial"/>
          <w:szCs w:val="24"/>
        </w:rPr>
        <w:fldChar w:fldCharType="begin"/>
      </w:r>
      <w:r w:rsidRPr="0089183D">
        <w:rPr>
          <w:rFonts w:cs="Arial"/>
          <w:szCs w:val="24"/>
        </w:rPr>
        <w:instrText xml:space="preserve"> ADDIN ZOTERO_ITEM CSL_CITATION {"citationID":"vMrOUEXX","properties":{"formattedCitation":"\\super 2\\nosupersub{}","plainCitation":"2","noteIndex":0},"citationItems":[{"id":16,"uris":["http://zotero.org/users/local/mKDUMdca/items/K5MXAGNI"],"uri":["http://zotero.org/users/local/mKDUMdca/items/K5MXAGNI"],"itemData":{"id":16,"type":"article-journal","title":"Cohort Profile: The Study of Health in Pomerania","container-title":"International Journal of Epidemiology","URL":"http://ije.oxfordjournals.org/content/early/2010/02/18/ije.dyp394.short","DOI":"10.1093/ije/dyp394","journalAbbreviation":"INT J EPIDEMIOL","author":[{"family":"Völzke","given":"Henry"},{"family":"Alte","given":"Dietrich"},{"family":"Schmidt","given":"Carsten Oliver"},{"family":"Radke","given":"Dörte"},{"family":"Lorbeer","given":"Roberto"},{"family":"Friedrich","given":"Nele"},{"family":"Aumann","given":"Nicole"},{"family":"Lau","given":"Katharina"},{"family":"Piontek","given":"Michael"},{"family":"Born","given":"Gabriele"},{"family":"Havemann","given":"Christoph"},{"family":"Ittermann","given":"Till"},{"family":"Schipf","given":"Sabine"},{"family":"Haring","given":"Robin"},{"family":"Baumeister","given":"Sebastian E"},{"family":"Wallaschofski","given":"Henri"},{"family":"Nauck","given":"Matthias"},{"family":"Frick","given":"Stephanie"},{"family":"Arnold","given":"Andreas"},{"family":"Jünger","given":"Michael"},{"family":"Mayerle","given":"Julia"},{"family":"Kraft","given":"Matthias"},{"family":"Lerch","given":"Markus M"},{"family":"Dörr","given":"Marcus"},{"family":"Reffelmann","given":"Thorsten"},{"family":"Empen","given":"Klaus"},{"family":"Felix","given":"Stephan B"},{"family":"Obst","given":"Anne"},{"family":"Koch","given":"Beate"},{"family":"Gläser","given":"Sven"},{"family":"Ewert","given":"Ralf"},{"family":"Fietze","given":"Ingo"},{"family":"Penzel","given":"Thomas"},{"family":"Dören","given":"Martina"},{"family":"Rathmann","given":"Wolfgang"},{"family":"Haerting","given":"Johannes"},{"family":"Hannemann","given":"Mario"},{"family":"Röpcke","given":"Jürgen"},{"family":"Schminke","given":"Ulf"},{"family":"Jürgens","given":"Clemens"},{"family":"Tost","given":"Frank"},{"family":"Rettig","given":"Rainer"},{"family":"Kors","given":"Jan A"},{"family":"Ungerer","given":"Saskia"},{"family":"Hegenscheid","given":"Katrin"},{"family":"Kühn","given":"Jens-Peter"},{"family":"Kühn","given":"Julia"},{"family":"Hosten","given":"Norbert"},{"family":"Puls","given":"Ralf"},{"family":"Henke","given":"Jörg"},{"family":"Gloger","given":"Oliver"},{"family":"Teumer","given":"Alexander"},{"family":"Homuth","given":"Georg"},{"family":"Völker","given":"Uwe"},{"family":"Schwahn","given":"Christian"},{"family":"Holtfreter","given":"Birte"},{"family":"Polzer","given":"Ines"},{"family":"Kohlmann","given":"Thomas"},{"family":"Grabe","given":"Hans J"},{"family":"Rosskopf","given":"Dieter"},{"family":"Kroemer","given":"Heyo K"},{"family":"Kocher","given":"Thomas"},{"family":"Biffar","given":"Reiner"},{"family":"John","given":"Ulrich"},{"family":"Hoffmann","given":"Wolfgang"}],"issued":{"date-parts":[["2010"]]}}}],"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2</w:t>
      </w:r>
      <w:r w:rsidRPr="0089183D">
        <w:rPr>
          <w:rFonts w:cs="Arial"/>
          <w:szCs w:val="24"/>
        </w:rPr>
        <w:fldChar w:fldCharType="end"/>
      </w:r>
      <w:r w:rsidRPr="0089183D">
        <w:rPr>
          <w:rFonts w:cs="Arial"/>
          <w:szCs w:val="24"/>
        </w:rPr>
        <w:t xml:space="preserve"> led SHIP, a population-based prospective cohort representative of the German northern east of Pomerania. SHIP started at baseline with the cohort SHIP-0 between 1997 and 2001. From 2008 to 2013 the second follow-up examination SHIP-2 was carried out. At the same time with SHIP-2 a new sample from the same region and recruitment criteria was drawn and similar examinations were undertaken between 2008 and 2012 (SHIP-Trend). SHIP-2 and SHIP-Trend included whole-body MRI scans and neuroimaging components. </w:t>
      </w:r>
    </w:p>
    <w:p w14:paraId="34290FB6" w14:textId="77777777" w:rsidR="008E465F" w:rsidRPr="0089183D" w:rsidRDefault="008E465F" w:rsidP="008E465F">
      <w:pPr>
        <w:rPr>
          <w:rFonts w:cs="Arial"/>
          <w:szCs w:val="24"/>
        </w:rPr>
      </w:pPr>
      <w:r w:rsidRPr="0089183D">
        <w:rPr>
          <w:rFonts w:cs="Arial"/>
          <w:szCs w:val="24"/>
        </w:rPr>
        <w:t xml:space="preserve">Clinical data were collected by a computer assisted face-to-face interview. Smoking was divided in three categories, specifically: current smoking, former smoking, and never smoked. Having completed the interview, participants underwent medical examinations: including the measurement of height and weight (continuous variable). Waist circumference was measured in cm (continuous variable). After a 5-min resting period, blood pressure was measured three times on the right arm of seated subjects using a digital blood pressure monitor (HEM-705CP, Omron, Tokyo, Japan), with each reading being followed by a further resting period of 3 min. Cuffs were applied according to the circumference of the participant's arm. The mean of the second and third measurements (mm  Hg) was used for the analyses (continuous variables). All subjects were informed to bring in their packing containers of all medication they had taken during the last 7 days, as well as their drug prescription sheets. Every </w:t>
      </w:r>
      <w:r w:rsidRPr="0089183D">
        <w:rPr>
          <w:rFonts w:cs="Arial"/>
          <w:szCs w:val="24"/>
        </w:rPr>
        <w:lastRenderedPageBreak/>
        <w:t xml:space="preserve">compound was recorded. We used antihypertensive, antidiabetic and lipid-lowering drugs, as indicators for cardivascular risk factors in the general population. High-density lipoprotein cholesterol concentrations were measured photometrically (Hitachi 704, Roche, Mannheim, Germany). Total cholesterol, low-density lipoprotein and high-density lipoprotein were measured as dimensional scores. </w:t>
      </w:r>
    </w:p>
    <w:p w14:paraId="264C80FA" w14:textId="77777777" w:rsidR="008E465F" w:rsidRPr="0089183D" w:rsidRDefault="008E465F" w:rsidP="008E465F">
      <w:pPr>
        <w:pStyle w:val="berschrift3"/>
      </w:pPr>
      <w:r w:rsidRPr="0089183D">
        <w:t>Supplementary section e-2: Polygenic risk score calculation</w:t>
      </w:r>
    </w:p>
    <w:p w14:paraId="5FFCB1B6" w14:textId="77777777" w:rsidR="008E465F" w:rsidRPr="0089183D" w:rsidRDefault="008E465F" w:rsidP="008E465F">
      <w:pPr>
        <w:rPr>
          <w:rFonts w:cs="Arial"/>
          <w:szCs w:val="24"/>
        </w:rPr>
      </w:pPr>
      <w:r w:rsidRPr="0089183D">
        <w:rPr>
          <w:rFonts w:cs="Arial"/>
          <w:szCs w:val="24"/>
        </w:rPr>
        <w:t>For the calculation of the AD polygenic risk score, we used 19 single nucleotide polymorphisms found in the study of Lambert et al. that included 17 008 cases and 37 154 controls</w:t>
      </w:r>
      <w:r w:rsidRPr="0089183D">
        <w:rPr>
          <w:rFonts w:cs="Arial"/>
          <w:szCs w:val="24"/>
        </w:rPr>
        <w:fldChar w:fldCharType="begin"/>
      </w:r>
      <w:r w:rsidRPr="0089183D">
        <w:rPr>
          <w:rFonts w:cs="Arial"/>
          <w:szCs w:val="24"/>
        </w:rPr>
        <w:instrText xml:space="preserve"> ADDIN ZOTERO_ITEM CSL_CITATION {"citationID":"ztp8WEjk","properties":{"formattedCitation":"\\super 3\\nosupersub{}","plainCitation":"3","noteIndex":0},"citationItems":[{"id":37,"uris":["http://zotero.org/users/local/mKDUMdca/items/K28IUQGN"],"uri":["http://zotero.org/users/local/mKDUMdca/items/K28IUQGN"],"itemData":{"id":37,"type":"article-journal","title":"Meta-analysis of 74,046 individuals identifies 11 new susceptibility loci for Alzheimer's disease","container-title":"Nat Genet","page":"1452-1458","volume":"45","issue":"12","ISSN":"1061-4036","journalAbbreviation":"Nat Genet","author":[{"family":"Lambert","given":"Jean-Charles"},{"family":"Ibrahim-Verbaas","given":"Carla A"},{"family":"Harold","given":"Denise"},{"family":"Naj","given":"Adam C"},{"family":"Sims","given":"Rebecca"},{"family":"Bellenguez","given":"Celine"},{"family":"Jun","given":"Gyungah"},{"family":"DeStefano","given":"Anita L"},{"family":"Bis","given":"Joshua C"},{"family":"Beecham","given":"Gary W"},{"family":"Grenier-Boley","given":"Benjamin"},{"family":"Russo","given":"Giancarlo"},{"family":"Thornton-Wells","given":"Tricia A"},{"family":"Jones","given":"Nicola"},{"family":"Smith","given":"Albert V"},{"family":"Chouraki","given":"Vincent"},{"family":"Thomas","given":"Charlene"},{"family":"Ikram","given":"M Arfan"},{"family":"Zelenika","given":"Diana"},{"family":"Vardarajan","given":"Badri N"},{"family":"Kamatani","given":"Yoichiro"},{"family":"Lin","given":"Chiao-Feng"},{"family":"Gerrish","given":"Amy"},{"family":"Schmidt","given":"Helena"},{"family":"Kunkle","given":"Brian"},{"family":"Dunstan","given":"Melanie L"},{"family":"Ruiz","given":"Agustin"},{"family":"Bihoreau","given":"Marie-Therese"},{"family":"Choi","given":"Seung-Hoan"},{"family":"Reitz","given":"Christiane"},{"family":"Pasquier","given":"Florence"},{"family":"Hollingworth","given":"Paul"},{"family":"Ramirez","given":"Alfredo"},{"family":"Hanon","given":"Olivier"},{"family":"Fitzpatrick","given":"Annette L"},{"family":"Buxbaum","given":"Joseph D"},{"family":"Campion","given":"Dominique"},{"family":"Crane","given":"Paul K"},{"family":"Baldwin","given":"Clinton"},{"family":"Becker","given":"Tim"},{"family":"Gudnason","given":"Vilmundur"},{"family":"Cruchaga","given":"Carlos"},{"family":"Craig","given":"David"},{"family":"Amin","given":"Najaf"},{"family":"Berr","given":"Claudine"},{"family":"Lopez","given":"Oscar L"},{"family":"De Jager","given":"Philip L"},{"family":"Deramecourt","given":"Vincent"},{"family":"Johnston","given":"Janet A"},{"family":"Evans","given":"Denis"},{"family":"Lovestone","given":"Simon"},{"family":"Letenneur","given":"Luc"},{"family":"Moron","given":"Francisco J"},{"family":"Rubinsztein","given":"David C"},{"family":"Eiriksdottir","given":"Gudny"},{"family":"Sleegers","given":"Kristel"},{"family":"Goate","given":"Alison M"},{"family":"Fievet","given":"Nathalie"},{"family":"Huentelman","given":"Matthew J"},{"family":"Gill","given":"Michael"},{"family":"Brown","given":"Kristelle"},{"family":"Kamboh","given":"M Ilyas"},{"family":"Keller","given":"Lina"},{"family":"Barberger-Gateau","given":"Pascale"},{"family":"McGuinness","given":"Bernadette"},{"family":"Larson","given":"Eric B"},{"family":"Green","given":"Robert"},{"family":"Myers","given":"Amanda J"},{"family":"Dufouil","given":"Carole"},{"family":"Todd","given":"Stephen"},{"family":"Wallon","given":"David"},{"family":"Love","given":"Seth"},{"family":"Rogaeva","given":"Ekaterina"},{"family":"Gallacher","given":"John"},{"family":"St George-Hyslop","given":"Peter"},{"family":"Clarimon","given":"Jordi"},{"family":"Lleo","given":"Alberto"},{"family":"Bayer","given":"Anthony"},{"family":"Tsuang","given":"Debby W"},{"family":"Yu","given":"Lei"},{"family":"Tsolaki","given":"Magda"},{"family":"Bossu","given":"Paola"},{"family":"Spalletta","given":"Gianfranco"},{"family":"Proitsi","given":"Petroula"},{"family":"Collinge","given":"John"},{"family":"Sorbi","given":"Sandro"},{"family":"Sanchez-Garcia","given":"Florentino"},{"family":"Fox","given":"Nick C"},{"family":"Hardy","given":"John"},{"family":"Naranjo","given":"Maria Candida Deniz"},{"family":"Bosco","given":"Paolo"},{"family":"Clarke","given":"Robert"},{"family":"Brayne","given":"Carol"},{"family":"Galimberti","given":"Daniela"},{"family":"Mancuso","given":"Michelangelo"},{"family":"Matthews","given":"Fiona"},{"literal":"European Alzheimer's Disease Initiative (EADI)"},{"literal":"Genetic and Environmental Risk in Alzheimer's Disease (GERAD)"},{"literal":"Alzheimer's Disease Genetic Consortium (ADGC)"},{"literal":"Cohorts for Heart and Aging Research in Genomic Epidemiology (CHARGE)"},{"family":"Moebus","given":"Susanne"},{"family":"Mecocci","given":"Patrizia"},{"family":"Del Zompo","given":"Maria"},{"family":"Maier","given":"Wolfgang"},{"family":"Hampel","given":"Harald"},{"family":"Pilotto","given":"Alberto"},{"family":"Bullido","given":"Maria"},{"family":"Panza","given":"Francesco"},{"family":"Caffarra","given":"Paolo"},{"family":"Nacmias","given":"Benedetta"},{"family":"Gilbert","given":"John R"},{"family":"Mayhaus","given":"Manuel"},{"family":"Lannfelt","given":"Lars"},{"family":"Hakonarson","given":"Hakon"},{"family":"Pichler","given":"Sabrina"},{"family":"Carrasquillo","given":"Minerva M"},{"family":"Ingelsson","given":"Martin"},{"family":"Beekly","given":"Duane"},{"family":"Alvarez","given":"Victoria"},{"family":"Zou","given":"Fanggeng"},{"family":"Valladares","given":"Otto"},{"family":"Younkin","given":"Steven G"},{"family":"Coto","given":"Eliecer"},{"family":"Hamilton-Nelson","given":"Kara L"},{"family":"Gu","given":"Wei"},{"family":"Razquin","given":"Cristina"},{"family":"Pastor","given":"Pau"},{"family":"Mateo","given":"Ignacio"},{"family":"Owen","given":"Michael J"},{"family":"Faber","given":"Kelley M"},{"family":"Jonsson","given":"Palmi V"},{"family":"Combarros","given":"Onofre"},{"family":"O'Donovan","given":"Michael C"},{"family":"Cantwell","given":"Laura B"},{"family":"Soininen","given":"Hilkka"},{"family":"Blacker","given":"Deborah"},{"family":"Mead","given":"Simon"},{"family":"Mosley Jr","given":"Thomas H"},{"family":"Bennett","given":"David A"},{"family":"Harris","given":"Tamara B"},{"family":"Fratiglioni","given":"Laura"},{"family":"Holmes","given":"Clive"},{"family":"Bruijn","given":"Renee F A G","non-dropping-particle":"de"},{"family":"Passmore","given":"Peter"},{"family":"Montine","given":"Thomas J"},{"family":"Bettens","given":"Karolien"},{"family":"Rotter","given":"Jerome I"},{"family":"Brice","given":"Alexis"},{"family":"Morgan","given":"Kevin"},{"family":"Foroud","given":"Tatiana M"},{"family":"Kukull","given":"Walter A"},{"family":"Hannequin","given":"Didier"},{"family":"Powell","given":"John F"},{"family":"Nalls","given":"Michael A"},{"family":"Ritchie","given":"Karen"},{"family":"Lunetta","given":"Kathryn L"},{"family":"Kauwe","given":"John S K"},{"family":"Boerwinkle","given":"Eric"},{"family":"Riemenschneider","given":"Matthias"},{"family":"Boada","given":"Merce"},{"family":"Hiltunen","given":"Mikko"},{"family":"Martin","given":"Eden R"},{"family":"Schmidt","given":"Reinhold"},{"family":"Rujescu","given":"Dan"},{"family":"Wang","given":"Li-San"},{"family":"Dartigues","given":"Jean-Francois"},{"family":"Mayeux","given":"Richard"},{"family":"Tzourio","given":"Christophe"},{"family":"Hofman","given":"Albert"},{"family":"Nothen","given":"Markus M"},{"family":"Graff","given":"Caroline"},{"family":"Psaty","given":"Bruce M"},{"family":"Jones","given":"Lesley"},{"family":"Haines","given":"Jonathan L"},{"family":"Holmans","given":"Peter A"},{"family":"Lathrop","given":"Mark"},{"family":"Pericak-Vance","given":"Margaret A"},{"family":"Launer","given":"Lenore J"},{"family":"Farrer","given":"Lindsay A"},{"family":"Duijn","given":"Cornelia M","non-dropping-particle":"van"},{"family":"Van Broeckhoven","given":"Christine"},{"family":"Moskvina","given":"Valentina"},{"family":"Seshadri","given":"Sudha"},{"family":"Williams","given":"Julie"},{"family":"Schellenberg","given":"Gerard D"},{"family":"Amouyel","given":"Philippe"}],"issued":{"date-parts":[["2013",12]]}}}],"schema":"https://github.com/citation-style-language/schema/raw/master/csl-citation.json"}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3</w:t>
      </w:r>
      <w:r w:rsidRPr="0089183D">
        <w:rPr>
          <w:rFonts w:cs="Arial"/>
          <w:szCs w:val="24"/>
        </w:rPr>
        <w:fldChar w:fldCharType="end"/>
      </w:r>
      <w:r w:rsidRPr="0089183D">
        <w:rPr>
          <w:rFonts w:cs="Arial"/>
          <w:szCs w:val="24"/>
        </w:rPr>
        <w:t>. Then the AD polygenic risk score was calculated for SHIP participants with the available genotyping (n=1837) as the sum of the number of alleles of every single nucleotide polymorphism weighted by the logarithm of the corresponding odds ratio</w:t>
      </w:r>
      <w:r w:rsidRPr="0089183D">
        <w:rPr>
          <w:rFonts w:cs="Arial"/>
          <w:szCs w:val="24"/>
        </w:rPr>
        <w:fldChar w:fldCharType="begin"/>
      </w:r>
      <w:r w:rsidRPr="0089183D">
        <w:rPr>
          <w:rFonts w:cs="Arial"/>
          <w:szCs w:val="24"/>
        </w:rPr>
        <w:instrText xml:space="preserve"> ADDIN ZOTERO_ITEM CSL_CITATION {"citationID":"YQAkhCwA","properties":{"formattedCitation":"\\super 4\\nosupersub{}","plainCitation":"4","noteIndex":0},"citationItems":[{"id":191,"uris":["http://zotero.org/users/local/mKDUMdca/items/FFR8MXHV"],"uri":["http://zotero.org/users/local/mKDUMdca/items/FFR8MXHV"],"itemData":{"id":191,"type":"article-journal","title":"Advanced Brain Aging: relationship with epidemiologic and genetic risk factors, and overlap with Alzheimer disease atrophy patterns","page":"e775","volume":"6","journalAbbreviation":"Transl Psychiatry","author":[{"family":"Habes","given":"Mohamad"},{"family":"Janowitz","given":"Deborah"},{"family":"Erus","given":"Guray"},{"family":"Toledo","given":"Jon"},{"family":"Resnick","given":"Susan M."},{"family":"Doshi","given":"Jimit"},{"family":"Auwera","given":"Sandra Van","dropping-particle":"der"},{"family":"Wittfeld","given":"Katharina"},{"family":"Hegenscheid","given":"Katrin"},{"family":"Hosten","given":"Norbert"},{"family":"Biffar","given":"Reiner"},{"family":"Homuth","given":"Georg"},{"family":"Völzke","given":"Henry"},{"family":"Grabe","given":"Hans Joergen"},{"family":"Hoffmann","given":"Wolfgang"},{"family":"Davatzikos","given":"Christos"}],"issued":{"date-parts":[["2016"]]}}}],"schema":"https://github.com/citation-style-language/schema/raw/master/csl-citation.json"}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4</w:t>
      </w:r>
      <w:r w:rsidRPr="0089183D">
        <w:rPr>
          <w:rFonts w:cs="Arial"/>
          <w:szCs w:val="24"/>
        </w:rPr>
        <w:fldChar w:fldCharType="end"/>
      </w:r>
      <w:r w:rsidRPr="0089183D">
        <w:rPr>
          <w:rFonts w:cs="Arial"/>
          <w:szCs w:val="24"/>
        </w:rPr>
        <w:t xml:space="preserve">. Higher polygenic risk score is directly proportional to the risk for AD. </w:t>
      </w:r>
    </w:p>
    <w:p w14:paraId="7C3A8A79" w14:textId="77777777" w:rsidR="008E465F" w:rsidRPr="0089183D" w:rsidRDefault="008E465F" w:rsidP="008E465F">
      <w:pPr>
        <w:pStyle w:val="berschrift3"/>
      </w:pPr>
      <w:r w:rsidRPr="0089183D">
        <w:t xml:space="preserve">Supplementary section e-3: Determination of participants with </w:t>
      </w:r>
      <w:r w:rsidRPr="0089183D">
        <w:rPr>
          <w:szCs w:val="24"/>
        </w:rPr>
        <w:t>possible cognitive impairment</w:t>
      </w:r>
      <w:r w:rsidRPr="0089183D">
        <w:t xml:space="preserve"> in SHIP</w:t>
      </w:r>
    </w:p>
    <w:p w14:paraId="6CDF51B8" w14:textId="77777777" w:rsidR="008E465F" w:rsidRPr="0089183D" w:rsidRDefault="008E465F" w:rsidP="008E465F">
      <w:pPr>
        <w:rPr>
          <w:szCs w:val="24"/>
        </w:rPr>
      </w:pPr>
      <w:r w:rsidRPr="0089183D">
        <w:rPr>
          <w:rFonts w:cs="Arial"/>
          <w:szCs w:val="24"/>
        </w:rPr>
        <w:t xml:space="preserve">In SHIP two cognitive tests were obtained: the verbal learning and memory test (the German version for California verbal learning and memory test </w:t>
      </w:r>
      <w:r w:rsidRPr="0089183D">
        <w:rPr>
          <w:szCs w:val="24"/>
        </w:rPr>
        <w:fldChar w:fldCharType="begin"/>
      </w:r>
      <w:r w:rsidRPr="0089183D">
        <w:rPr>
          <w:szCs w:val="24"/>
        </w:rPr>
        <w:instrText xml:space="preserve"> ADDIN ZOTERO_ITEM CSL_CITATION {"citationID":"CB4YJmmS","properties":{"formattedCitation":"\\super 5\\nosupersub{}","plainCitation":"5","noteIndex":0},"citationItems":[{"id":66,"uris":["http://zotero.org/users/local/mKDUMdca/items/6DXMH7JA"],"uri":["http://zotero.org/users/local/mKDUMdca/items/6DXMH7JA"],"itemData":{"id":66,"type":"article-journal","title":"The California Verbal Learning Test – second edition: Test-retest reliability, practice effects, and reliable change indices for the standard and alternate forms","container-title":"Archives of Clinical Neuropsychology","page":"413 - 420","volume":"21","issue":"5","abstract":"The California Verbal Learning Test – second edition (CVLT-II) is one of the most widely used neuropsychological tests in North America. The present study evaluated the 1-month test-retest reliability and practice effects associated with the standard and alternate forms of the CVLT-II in a sample of 195 healthy adults. Eighty participants underwent repeat assessment using the standard form of the CVLT-II on both occasions, whereas the remaining 115 individuals received the standard form at baseline and the alternate form at follow-up. Consistent with prior research, results revealed generally large test-retest correlation coefficients for the primary CVLT-II measures in both the standard/standard (range&amp;#xa0;=&amp;#xa0;0.80–0.84) and standard/alternate (range&amp;#xa0;=&amp;#xa0;0.61–0.73) cohorts. Despite exhibiting slightly lower test-retest reliability coefficients, participants in the alternate form group displayed notably smaller practice effects (Cohen's d range&amp;#xa0;=&amp;#xa0;−0.01 to 0.18) on the primary indices relative to individuals who received the standard form on both occasions (Cohen's d range&amp;#xa0;=&amp;#xa0;0.27–0.61). Reliable change indices were also generated and applied to primary CVLT-II variables to determine the base rates of significant improvements (range&amp;#xa0;=&amp;#xa0;2–10%), declines (range&amp;#xa0;=&amp;#xa0;0–7%), and stability (range&amp;#xa0;=&amp;#xa0;85–97%) in performance over time. Overall, findings from this study support the test-retest reliability of the standard and alternate forms of the CVLT-II in healthy adults and may enhance the usefulness of this test in longitudinal neuropsychological evaluations.","DOI":"http://dx.doi.org/10.1016/j.acn.2006.06.002","ISSN":"0887-6177","author":[{"family":"Woods","given":"Steven Paul"},{"family":"Delis","given":"Dean C."},{"family":"Scott","given":"J. Cobb"},{"family":"Kramer","given":"Joel H."},{"family":"Holdnack","given":"James A."}],"issued":{"date-parts":[["2006"]]}}}],"schema":"https://github.com/citation-style-language/schema/raw/master/csl-citation.json"} </w:instrText>
      </w:r>
      <w:r w:rsidRPr="0089183D">
        <w:rPr>
          <w:szCs w:val="24"/>
        </w:rPr>
        <w:fldChar w:fldCharType="separate"/>
      </w:r>
      <w:r w:rsidRPr="0089183D">
        <w:rPr>
          <w:rFonts w:cs="Arial"/>
          <w:szCs w:val="24"/>
          <w:vertAlign w:val="superscript"/>
          <w:lang w:val="de-DE"/>
        </w:rPr>
        <w:t>5</w:t>
      </w:r>
      <w:r w:rsidRPr="0089183D">
        <w:rPr>
          <w:szCs w:val="24"/>
        </w:rPr>
        <w:fldChar w:fldCharType="end"/>
      </w:r>
      <w:r w:rsidRPr="0089183D">
        <w:rPr>
          <w:rFonts w:cs="Arial"/>
          <w:szCs w:val="24"/>
        </w:rPr>
        <w:t xml:space="preserve">) for the sub-cohort SHIP-2 </w:t>
      </w:r>
      <w:r w:rsidRPr="0089183D">
        <w:rPr>
          <w:szCs w:val="24"/>
        </w:rPr>
        <w:t xml:space="preserve">(n=730) </w:t>
      </w:r>
      <w:r w:rsidRPr="0089183D">
        <w:rPr>
          <w:rFonts w:cs="Arial"/>
          <w:szCs w:val="24"/>
        </w:rPr>
        <w:t xml:space="preserve">and the Nurnberg age inventory for the sub-cohort SHIP-Trend </w:t>
      </w:r>
      <w:r w:rsidRPr="0089183D">
        <w:rPr>
          <w:szCs w:val="24"/>
        </w:rPr>
        <w:t>(n=1,637), respectively</w:t>
      </w:r>
      <w:r w:rsidRPr="0089183D">
        <w:rPr>
          <w:rFonts w:cs="Arial"/>
          <w:szCs w:val="24"/>
        </w:rPr>
        <w:t>. Nurnberg age inventory</w:t>
      </w:r>
      <w:r w:rsidRPr="0089183D" w:rsidDel="004572B2">
        <w:rPr>
          <w:rFonts w:cs="Arial"/>
          <w:szCs w:val="24"/>
        </w:rPr>
        <w:t xml:space="preserve"> </w:t>
      </w:r>
      <w:r w:rsidRPr="0089183D">
        <w:rPr>
          <w:rFonts w:cs="Arial"/>
          <w:szCs w:val="24"/>
        </w:rPr>
        <w:t xml:space="preserve">is a German test developed to measure the cognition abilities during brain aging </w:t>
      </w:r>
      <w:r w:rsidRPr="0089183D">
        <w:rPr>
          <w:szCs w:val="24"/>
        </w:rPr>
        <w:fldChar w:fldCharType="begin"/>
      </w:r>
      <w:r w:rsidRPr="0089183D">
        <w:rPr>
          <w:szCs w:val="24"/>
        </w:rPr>
        <w:instrText xml:space="preserve"> ADDIN ZOTERO_ITEM CSL_CITATION {"citationID":"CyaTXkKu","properties":{"formattedCitation":"\\super 6\\nosupersub{}","plainCitation":"6","noteIndex":0},"citationItems":[{"id":67,"uris":["http://zotero.org/users/local/mKDUMdca/items/D3CSZFQM"],"uri":["http://zotero.org/users/local/mKDUMdca/items/D3CSZFQM"],"itemData":{"id":67,"type":"book","title":"Nürnberger-Alters-Inventar: NAI:[Testkarten mit Testvorlagen, 2 Sätze Testbogen (Version A-E), Auswertungsfolien und Kurzmanual].","publisher":"Univ. Erlangen-Nürnberg, Inst. für Psychologie II","author":[{"family":"Fleischmann","given":"Ulrich M"},{"family":"Oswald","given":"Wolf D"}],"issued":{"date-parts":[["1990"]]}}}],"schema":"https://github.com/citation-style-language/schema/raw/master/csl-citation.json"} </w:instrText>
      </w:r>
      <w:r w:rsidRPr="0089183D">
        <w:rPr>
          <w:szCs w:val="24"/>
        </w:rPr>
        <w:fldChar w:fldCharType="separate"/>
      </w:r>
      <w:r w:rsidRPr="0089183D">
        <w:rPr>
          <w:rFonts w:cs="Arial"/>
          <w:szCs w:val="24"/>
          <w:vertAlign w:val="superscript"/>
          <w:lang w:val="de-DE"/>
        </w:rPr>
        <w:t>6</w:t>
      </w:r>
      <w:r w:rsidRPr="0089183D">
        <w:rPr>
          <w:szCs w:val="24"/>
        </w:rPr>
        <w:fldChar w:fldCharType="end"/>
      </w:r>
      <w:r w:rsidRPr="0089183D">
        <w:rPr>
          <w:rFonts w:cs="Arial"/>
          <w:szCs w:val="24"/>
        </w:rPr>
        <w:t xml:space="preserve">. The verbal learning and memory test and Nurnberg age inventory consist of subtests including immediate and delayed memory tests. Accordingly, </w:t>
      </w:r>
      <w:r w:rsidRPr="0089183D">
        <w:rPr>
          <w:szCs w:val="24"/>
        </w:rPr>
        <w:t>we labeled subjects with possible cognitive impairment to their age-adjusted cognitive scores (n=178)</w:t>
      </w:r>
      <w:r w:rsidRPr="0089183D">
        <w:rPr>
          <w:szCs w:val="24"/>
        </w:rPr>
        <w:fldChar w:fldCharType="begin"/>
      </w:r>
      <w:r w:rsidRPr="0089183D">
        <w:rPr>
          <w:szCs w:val="24"/>
        </w:rPr>
        <w:instrText xml:space="preserve"> ADDIN ZOTERO_ITEM CSL_CITATION {"citationID":"a2l159fnjrh","properties":{"formattedCitation":"\\super 4,7,8\\nosupersub{}","plainCitation":"4,7,8","noteIndex":0},"citationItems":[{"id":171,"uris":["http://zotero.org/users/local/mKDUMdca/items/MJ7C6SMD"],"uri":["http://zotero.org/users/local/mKDUMdca/items/MJ7C6SMD"],"itemData":{"id":171,"type":"article-journal","title":"White matter hyperintensities and imaging patterns of brain aging in the general population","page":"1164-79","volume":"139(Pt 4)","DOI":"10.1093/brain/aww008","journalAbbreviation":"Brain","author":[{"family":"Habes","given":"Mohamad"},{"family":"Erus","given":"Guray"},{"family":"Toledo","given":"Jon B."},{"family":"Zhang","given":"Tianhao"},{"family":"Bryan","given":"Nick"},{"family":"Laune","given":"Lenore J"},{"family":"Rosseel","given":"Yves"},{"family":"Janowitz","given":"Deborah"},{"family":"Doshi","given":"Jimit"},{"family":"Van der Auwera","given":"Sandra"},{"family":"Sarnowski","given":"Bettina","non-dropping-particle":"von"},{"family":"Hegenscheid","given":"Katrin"},{"family":"Hosten","given":"Norbert"},{"family":"Homuth","given":"Georg"},{"family":"Völzke","given":"Henry"},{"family":"Schminke","given":"Ulf"},{"family":"Hoffmann","given":"Wolfgang"},{"family":"Grabe","given":"Hans"},{"family":"Davatzikos","given":"Christos"}],"issued":{"date-parts":[["2016"]]}},"label":"page"},{"id":258,"uris":["http://zotero.org/users/local/mKDUMdca/items/TFIVF84C"],"uri":["http://zotero.org/users/local/mKDUMdca/items/TFIVF84C"],"itemData":{"id":258,"type":"article-journal","title":"Relationship between APOE Genotype and Structural MRI Measures throughout Adulthood in the Study of Health in Pomerania Population-Based Cohort.","container-title":"AJNR. American journal of neuroradiology","abstract":"BACKGROUND AND PURPOSE: The presence of the apolipoprotein E epsilon4 allele is the strongest sporadic Alzheimer disease genetic risk factor. We hypothesized that apolipoprotein E epsilon4 carriers and noncarriers may already differ in imaging patterns in midlife. We therefore sought to identify the effect of apolipoprotein E genotype on brain atrophy across almost the entire adult age span by using advanced MR imaging-based pattern analysis. MATERIALS AND METHODS:  We analyzed MR imaging scans of 1472 participants from the Study of Health in Pomerania (22-90 years of age). We studied the association among age, apolipoprotein E epsilon4 carrier status, and brain atrophy, which was quantified by using 2 MR imaging-based indices: Spatial Pattern of Atrophy for Recognition of Brain Aging (summarizing age-related brain atrophy) and Spatial Pattern of Abnormality for Recognition of Early Alzheimer Disease (summarizing Alzheimer disease-like brain atrophy patterns), as well as the gray matter volumes in several Alzheimer disease- and apolipoprotein E-related ROIs (lateral frontal, lateral temporal, medial frontal, and hippocampus). RESULTS: No significant association was found between apolipoprotein E epsilon4 carrier status and the studied ROIs or the MR imaging-based indices in linear regression models adjusted for age, sex, and education, including an interaction term between apolipoprotein E and age. CONCLUSIONS: Our study indicates that measurable apolipoprotein","DOI":"10.3174/ajnr.A4805","ISSN":"1936-959X 0195-6108","note":"PMID: 27173368","journalAbbreviation":"AJNR Am J Neuroradiol","language":"ENG","author":[{"family":"Habes","given":"M."},{"family":"Toledo","given":"J. B."},{"family":"Resnick","given":"S. M."},{"family":"Doshi","given":"J."},{"family":"Van der Auwera","given":"S."},{"family":"Erus","given":"G."},{"family":"Janowitz","given":"D."},{"family":"Hegenscheid","given":"K."},{"family":"Homuth","given":"G."},{"family":"Volzke","given":"H."},{"family":"Hoffmann","given":"W."},{"family":"Grabe","given":"H. J."},{"family":"Davatzikos","given":"C."}],"issued":{"date-parts":[["2016",5,12]]}},"label":"page"},{"id":191,"uris":["http://zotero.org/users/local/mKDUMdca/items/FFR8MXHV"],"uri":["http://zotero.org/users/local/mKDUMdca/items/FFR8MXHV"],"itemData":{"id":191,"type":"article-journal","title":"Advanced Brain Aging: relationship with epidemiologic and genetic risk factors, and overlap with Alzheimer disease atrophy patterns","page":"e775","volume":"6","journalAbbreviation":"Transl Psychiatry","author":[{"family":"Habes","given":"Mohamad"},{"family":"Janowitz","given":"Deborah"},{"family":"Erus","given":"Guray"},{"family":"Toledo","given":"Jon"},{"family":"Resnick","given":"Susan M."},{"family":"Doshi","given":"Jimit"},{"family":"Auwera","given":"Sandra Van","dropping-particle":"der"},{"family":"Wittfeld","given":"Katharina"},{"family":"Hegenscheid","given":"Katrin"},{"family":"Hosten","given":"Norbert"},{"family":"Biffar","given":"Reiner"},{"family":"Homuth","given":"Georg"},{"family":"Völzke","given":"Henry"},{"family":"Grabe","given":"Hans Joergen"},{"family":"Hoffmann","given":"Wolfgang"},{"family":"Davatzikos","given":"Christos"}],"issued":{"date-parts":[["2016"]]}},"label":"page"}],"schema":"https://github.com/citation-style-language/schema/raw/master/csl-citation.json"} </w:instrText>
      </w:r>
      <w:r w:rsidRPr="0089183D">
        <w:rPr>
          <w:szCs w:val="24"/>
        </w:rPr>
        <w:fldChar w:fldCharType="separate"/>
      </w:r>
      <w:r w:rsidRPr="0089183D">
        <w:rPr>
          <w:rFonts w:cs="Arial"/>
          <w:szCs w:val="24"/>
          <w:vertAlign w:val="superscript"/>
          <w:lang w:val="de-DE"/>
        </w:rPr>
        <w:t>4,7,8</w:t>
      </w:r>
      <w:r w:rsidRPr="0089183D">
        <w:rPr>
          <w:szCs w:val="24"/>
        </w:rPr>
        <w:fldChar w:fldCharType="end"/>
      </w:r>
      <w:r w:rsidRPr="0089183D">
        <w:rPr>
          <w:szCs w:val="24"/>
        </w:rPr>
        <w:t>.</w:t>
      </w:r>
    </w:p>
    <w:p w14:paraId="4E4EF328" w14:textId="77777777" w:rsidR="008E465F" w:rsidRPr="0089183D" w:rsidRDefault="008E465F" w:rsidP="008E465F">
      <w:pPr>
        <w:pStyle w:val="berschrift3"/>
        <w:rPr>
          <w:rFonts w:cs="Arial"/>
        </w:rPr>
      </w:pPr>
      <w:r w:rsidRPr="0089183D">
        <w:rPr>
          <w:rFonts w:cs="Arial"/>
        </w:rPr>
        <w:lastRenderedPageBreak/>
        <w:t>Supplementary section e-4: Image acquisition</w:t>
      </w:r>
    </w:p>
    <w:p w14:paraId="45D3345A" w14:textId="77777777" w:rsidR="008E465F" w:rsidRPr="0089183D" w:rsidRDefault="008E465F" w:rsidP="008E465F">
      <w:pPr>
        <w:rPr>
          <w:rFonts w:cs="Arial"/>
          <w:szCs w:val="24"/>
        </w:rPr>
      </w:pPr>
      <w:r w:rsidRPr="0089183D">
        <w:rPr>
          <w:rFonts w:cs="Arial"/>
          <w:szCs w:val="24"/>
        </w:rPr>
        <w:t xml:space="preserve">In SHIP, a single 1.5 Tesla Siemens MRI scanner (Magnetom Avanto, Siemens Healthineers, Erlangen, Germany) was used to obtain the T1-weighted images with an axial MPRAGE sequence, with the following parameters: 1×1 mm in-plane spatial resolution, slice thickness=1.0 mm (flip angle 15°), TE=3.4 ms and TR=1900 ms. Additionally we used an axial T2-FLAIR </w:t>
      </w:r>
      <w:r w:rsidRPr="0089183D">
        <w:rPr>
          <w:rFonts w:cs="Arial"/>
        </w:rPr>
        <w:t xml:space="preserve">with the following acquisition parameters: </w:t>
      </w:r>
      <w:r w:rsidRPr="0089183D">
        <w:rPr>
          <w:rFonts w:cs="Arial"/>
          <w:szCs w:val="24"/>
        </w:rPr>
        <w:t>0.9×0.9 mm in-plane spatial resolution, slice thickness=3.0 mm, TE=3250 ms and TR=50000 ms</w:t>
      </w:r>
      <w:r w:rsidRPr="0089183D">
        <w:rPr>
          <w:rFonts w:cs="Arial"/>
        </w:rPr>
        <w:t xml:space="preserve">. Imaging parameters for the BLSA are detailed in </w:t>
      </w:r>
      <w:r w:rsidRPr="0089183D">
        <w:rPr>
          <w:rFonts w:cs="Arial"/>
        </w:rPr>
        <w:fldChar w:fldCharType="begin"/>
      </w:r>
      <w:r w:rsidRPr="0089183D">
        <w:rPr>
          <w:rFonts w:cs="Arial"/>
        </w:rPr>
        <w:instrText xml:space="preserve"> ADDIN ZOTERO_ITEM CSL_CITATION {"citationID":"Lj7Ut6lQ","properties":{"formattedCitation":"\\super 1\\nosupersub{}","plainCitation":"1","noteIndex":0},"citationItems":[{"id":252,"uris":["http://zotero.org/users/local/mKDUMdca/items/NEXM4AJZ"],"uri":["http://zotero.org/users/local/mKDUMdca/items/NEXM4AJZ"],"itemData":{"id":252,"type":"article-journal","title":"Region of interest correction factors improve reliability of diffusion imaging measures within and across scanners and field strengths.","container-title":"NeuroImage","page":"406-416","volume":"119","abstract":"Diffusion tensor imaging (DTI) measures are commonly used as imaging markers to investigate individual differences in relation to behavioral and health-related characteristics. However, the ability to detect reliable associations in cross-sectional or longitudinal studies is limited by the reliability of the diffusion measures. Several studies have examined the reliability of diffusion measures within (i.e. intra-site) and across (i.e. inter-site) scanners with mixed results. Our study compares the test-retest reliability of diffusion measures within and across scanners and field strengths in cognitively normal older adults with a follow-up interval less than 2.25 years. Intra-class correlation (ICC) and coefficient of variation (CoV) of fractional anisotropy (FA) and mean diffusivity (MD) were evaluated in sixteen white matter and twenty-six gray matter bilateral regions. The ICC for intra-site reliability (0.32 to 0.96 for FA and 0.18 to 0.95 for MD in white matter regions; 0.27 to 0.89 for MD and 0.03 to 0.79 for FA in gray matter regions) and inter-site reliability (0.28 to 0.95 for FA in white matter regions, 0.02 to 0.86 for MD in  gray matter regions) with longer follow-up intervals were similar to earlier studies using shorter follow-up intervals. The reliability of across field strengths comparisons was lower than intra- and inter-site reliabilities. Within  and across scanner comparisons showed that diffusion measures were more stable in larger white matter regions (&gt;1500 mm(3)). For gray matter regions, the MD measure showed stability in specific regions and was not dependent on region size. Linear correction factor estimated from cross-sectional or longitudinal data improved the reliability across field strengths. Our findings indicate that  investigations relating diffusion measures to external variables must consider variable reliability across the distinct regions of interest and that correction  factors can be used to improve consistency of measurement across field strengths. An important result of this work is that inter-scanner and field strength effects can be partially mitigated with linear correction factors specific to regions of  interest. These data-driven linear correction techniques can be applied in cross-sectional or longitudinal studies.","DOI":"10.1016/j.neuroimage.2015.06.078","ISSN":"1095-9572 1053-8119","note":"PMID: 26146196","journalAbbreviation":"Neuroimage","language":"eng","author":[{"family":"Venkatraman","given":"Vijay K."},{"family":"Gonzalez","given":"Christopher E."},{"family":"Landman","given":"Bennett"},{"family":"Goh","given":"Joshua"},{"family":"Reiter","given":"David A."},{"family":"An","given":"Yang"},{"family":"Resnick","given":"Susan M."}],"issued":{"date-parts":[["2015",10,1]]}}}],"schema":"https://github.com/citation-style-language/schema/raw/master/csl-citation.json"} </w:instrText>
      </w:r>
      <w:r w:rsidRPr="0089183D">
        <w:rPr>
          <w:rFonts w:cs="Arial"/>
        </w:rPr>
        <w:fldChar w:fldCharType="separate"/>
      </w:r>
      <w:r w:rsidRPr="0089183D">
        <w:rPr>
          <w:rFonts w:cs="Arial"/>
          <w:szCs w:val="24"/>
          <w:vertAlign w:val="superscript"/>
          <w:lang w:val="de-DE"/>
        </w:rPr>
        <w:t>1</w:t>
      </w:r>
      <w:r w:rsidRPr="0089183D">
        <w:rPr>
          <w:rFonts w:cs="Arial"/>
        </w:rPr>
        <w:fldChar w:fldCharType="end"/>
      </w:r>
      <w:r w:rsidRPr="0089183D">
        <w:rPr>
          <w:rFonts w:cs="Arial"/>
          <w:szCs w:val="24"/>
        </w:rPr>
        <w:t xml:space="preserve">. MRI was acquired on two similarly configured Philips 3T scanners (n=705 and n=42 observations). T1-weighted images with a sagittal MPRAGE sequence were acquired with the following parameters: 1×1 mm in-plane spatial resolution, slice thickness=1.20 mm (flip angle 8°), TE=3.1 ms and TR=6.5 ms (TR=6.8 ms for the second scanner). A transverse T2-FLAIR </w:t>
      </w:r>
      <w:r w:rsidRPr="0089183D">
        <w:rPr>
          <w:rFonts w:cs="Arial"/>
        </w:rPr>
        <w:t xml:space="preserve">sequence was acquired with the following acquisition parameters: </w:t>
      </w:r>
      <w:r w:rsidRPr="0089183D">
        <w:rPr>
          <w:rFonts w:cs="Arial"/>
          <w:szCs w:val="24"/>
        </w:rPr>
        <w:t>0.8×0.8 mm in-plane spatial resolution, slice thickness=3 mm (slice thickness=4.4 mm for the second scanner), TE=68 ms and TR=11000 ms.</w:t>
      </w:r>
    </w:p>
    <w:p w14:paraId="528C2CF9" w14:textId="77777777" w:rsidR="008E465F" w:rsidRPr="0089183D" w:rsidRDefault="008E465F" w:rsidP="008E465F">
      <w:pPr>
        <w:pStyle w:val="berschrift3"/>
      </w:pPr>
      <w:r w:rsidRPr="0089183D">
        <w:t>Supplementary section e-5: MR images pre-processing</w:t>
      </w:r>
    </w:p>
    <w:p w14:paraId="66A622D9" w14:textId="77777777" w:rsidR="008E465F" w:rsidRPr="0089183D" w:rsidRDefault="008E465F" w:rsidP="008E465F">
      <w:pPr>
        <w:rPr>
          <w:rFonts w:cs="Arial"/>
          <w:szCs w:val="24"/>
        </w:rPr>
      </w:pPr>
      <w:r w:rsidRPr="0089183D">
        <w:rPr>
          <w:rFonts w:cs="Arial"/>
        </w:rPr>
        <w:t>WMH were segmented using a multi-modal supervised learning-based segmentation method</w:t>
      </w:r>
      <w:r w:rsidRPr="0089183D">
        <w:rPr>
          <w:rFonts w:cs="Arial"/>
        </w:rPr>
        <w:fldChar w:fldCharType="begin"/>
      </w:r>
      <w:r w:rsidRPr="0089183D">
        <w:rPr>
          <w:rFonts w:cs="Arial"/>
        </w:rPr>
        <w:instrText xml:space="preserve"> ADDIN ZOTERO_ITEM CSL_CITATION {"citationID":"7svlULDN","properties":{"formattedCitation":"\\super 9\\nosupersub{}","plainCitation":"9","noteIndex":0},"citationItems":[{"id":50,"uris":["http://zotero.org/users/local/mKDUMdca/items/537GDKEV"],"uri":["http://zotero.org/users/local/mKDUMdca/items/537GDKEV"],"itemData":{"id":50,"type":"article-journal","title":"Computer-Assisted Segmentation of White Matter Lesions in 3D {MR} Images Using Support Vector Machine","container-title":"Academic Radiology","page":"300 - 313","volume":"15","issue":"3","abstract":"Rationale and Objectives Brain lesions, especially white matter lesions (WMLs), are associated with cardiac and vascular disease, but also with normal aging. Quantitative analysis of {WML} in large clinical trials is becoming more and more important. Materials and Methods In this article, we present a computer-assisted {WML} segmentation method, based on local features extracted from multiparametric magnetic resonance imaging (MRI) sequences (ie, T1-weighted, T2-weighted, proton density-weighted, and fluid attenuation inversion recovery {MRI} scans). A support vector machine classifier is first trained on expert-defined WMLs, and is then used to classify new scans. Results Postprocessing analysis further reduces false positives by using anatomic knowledge and measures of distance from the training set. Conclusions Cross-validation on a population of 35 patients from three different imaging sites with {WMLs} of varying sizes, shapes, and locations tests the robustness and accuracy of the proposed segmentation method, compared with the manual segmentation results from two experienced neuroradiologists.","DOI":"http://dx.doi.org/10.1016/j.acra.2007.10.012","ISSN":"1076-6332","author":[{"family":"Lao","given":"Zhiqiang"},{"family":"Shen","given":"Dinggang"},{"family":"Liu","given":"Dengfeng"},{"family":"Jawad","given":"Abbas F."},{"family":"Melhem","given":"Elias R."},{"family":"Launer","given":"Lenore J."},{"family":"Bryan","given":"R. Nick"},{"family":"Davatzikos","given":"Christos"}],"issued":{"date-parts":[["2008"]]}}}],"schema":"https://github.com/citation-style-language/schema/raw/master/csl-citation.json"} </w:instrText>
      </w:r>
      <w:r w:rsidRPr="0089183D">
        <w:rPr>
          <w:rFonts w:cs="Arial"/>
        </w:rPr>
        <w:fldChar w:fldCharType="separate"/>
      </w:r>
      <w:r w:rsidRPr="0089183D">
        <w:rPr>
          <w:rFonts w:cs="Arial"/>
          <w:szCs w:val="24"/>
          <w:vertAlign w:val="superscript"/>
          <w:lang w:val="de-DE"/>
        </w:rPr>
        <w:t>9</w:t>
      </w:r>
      <w:r w:rsidRPr="0089183D">
        <w:rPr>
          <w:rFonts w:cs="Arial"/>
        </w:rPr>
        <w:fldChar w:fldCharType="end"/>
      </w:r>
      <w:r w:rsidRPr="0089183D">
        <w:rPr>
          <w:rFonts w:cs="Arial"/>
        </w:rPr>
        <w:t>, applied on co-registered FLAIR and T1 images for each subject.</w:t>
      </w:r>
      <w:r w:rsidRPr="0089183D">
        <w:rPr>
          <w:rFonts w:cs="Arial"/>
        </w:rPr>
        <w:fldChar w:fldCharType="begin"/>
      </w:r>
      <w:r w:rsidRPr="0089183D">
        <w:rPr>
          <w:rFonts w:cs="Arial"/>
        </w:rPr>
        <w:fldChar w:fldCharType="end"/>
      </w:r>
      <w:r w:rsidRPr="0089183D">
        <w:rPr>
          <w:rFonts w:cs="Arial"/>
        </w:rPr>
        <w:fldChar w:fldCharType="begin"/>
      </w:r>
      <w:r w:rsidRPr="0089183D">
        <w:rPr>
          <w:rFonts w:cs="Arial"/>
        </w:rPr>
        <w:fldChar w:fldCharType="end"/>
      </w:r>
      <w:r w:rsidRPr="0089183D">
        <w:rPr>
          <w:rFonts w:cs="Arial"/>
        </w:rPr>
        <w:t xml:space="preserve"> The T1 image of each subject </w:t>
      </w:r>
      <w:r w:rsidRPr="0089183D">
        <w:rPr>
          <w:rFonts w:cs="Arial"/>
          <w:szCs w:val="24"/>
        </w:rPr>
        <w:t xml:space="preserve">was non-linearly aligned to a standardized brain atlas, and regional volumetric maps, named RAVENS maps, were calculated for WMH. </w:t>
      </w:r>
      <w:r w:rsidRPr="0089183D">
        <w:rPr>
          <w:rFonts w:cs="Arial"/>
        </w:rPr>
        <w:t>WMH segmentation and the generation of WMH RAVENS maps have been described in detail previously</w:t>
      </w:r>
      <w:r w:rsidRPr="0089183D">
        <w:rPr>
          <w:rFonts w:cs="Arial"/>
          <w:szCs w:val="24"/>
        </w:rPr>
        <w:fldChar w:fldCharType="begin"/>
      </w:r>
      <w:r w:rsidRPr="0089183D">
        <w:rPr>
          <w:rFonts w:cs="Arial"/>
          <w:szCs w:val="24"/>
        </w:rPr>
        <w:instrText xml:space="preserve"> ADDIN ZOTERO_ITEM CSL_CITATION {"citationID":"zKzgkhDj","properties":{"formattedCitation":"\\super 7\\nosupersub{}","plainCitation":"7","noteIndex":0},"citationItems":[{"id":171,"uris":["http://zotero.org/users/local/mKDUMdca/items/MJ7C6SMD"],"uri":["http://zotero.org/users/local/mKDUMdca/items/MJ7C6SMD"],"itemData":{"id":171,"type":"article-journal","title":"White matter hyperintensities and imaging patterns of brain aging in the general population","page":"1164-79","volume":"139(Pt 4)","DOI":"10.1093/brain/aww008","journalAbbreviation":"Brain","author":[{"family":"Habes","given":"Mohamad"},{"family":"Erus","given":"Guray"},{"family":"Toledo","given":"Jon B."},{"family":"Zhang","given":"Tianhao"},{"family":"Bryan","given":"Nick"},{"family":"Laune","given":"Lenore J"},{"family":"Rosseel","given":"Yves"},{"family":"Janowitz","given":"Deborah"},{"family":"Doshi","given":"Jimit"},{"family":"Van der Auwera","given":"Sandra"},{"family":"Sarnowski","given":"Bettina","non-dropping-particle":"von"},{"family":"Hegenscheid","given":"Katrin"},{"family":"Hosten","given":"Norbert"},{"family":"Homuth","given":"Georg"},{"family":"Völzke","given":"Henry"},{"family":"Schminke","given":"Ulf"},{"family":"Hoffmann","given":"Wolfgang"},{"family":"Grabe","given":"Hans"},{"family":"Davatzikos","given":"Christos"}],"issued":{"date-parts":[["2016"]]}}}],"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7</w:t>
      </w:r>
      <w:r w:rsidRPr="0089183D">
        <w:rPr>
          <w:rFonts w:cs="Arial"/>
          <w:szCs w:val="24"/>
        </w:rPr>
        <w:fldChar w:fldCharType="end"/>
      </w:r>
      <w:r w:rsidRPr="0089183D">
        <w:rPr>
          <w:rFonts w:cs="Arial"/>
          <w:szCs w:val="24"/>
        </w:rPr>
        <w:t xml:space="preserve">. All WMH segmentation results were visually inspected for high quality in SHIP by M.H. and in BLSA by G.E. Structural T1-weighted MRI images were preprocessed using the protocols of the ENIGMA consortium, in which the cortical parcellations were performed with the available FreeSurfer software package </w:t>
      </w:r>
      <w:r w:rsidRPr="0089183D">
        <w:rPr>
          <w:rFonts w:cs="Arial"/>
          <w:szCs w:val="24"/>
        </w:rPr>
        <w:lastRenderedPageBreak/>
        <w:t xml:space="preserve">(version 5.3) </w:t>
      </w:r>
      <w:r w:rsidRPr="0089183D">
        <w:rPr>
          <w:rFonts w:cs="Arial"/>
          <w:szCs w:val="24"/>
        </w:rPr>
        <w:fldChar w:fldCharType="begin"/>
      </w:r>
      <w:r w:rsidRPr="0089183D">
        <w:rPr>
          <w:rFonts w:cs="Arial"/>
          <w:szCs w:val="24"/>
        </w:rPr>
        <w:instrText xml:space="preserve"> ADDIN ZOTERO_ITEM CSL_CITATION {"citationID":"xDmYklqe","properties":{"formattedCitation":"\\super 10\\nosupersub{}","plainCitation":"10","noteIndex":0},"citationItems":[{"id":1133,"uris":["http://zotero.org/users/local/mKDUMdca/items/R4WC4H85"],"uri":["http://zotero.org/users/local/mKDUMdca/items/R4WC4H85"],"itemData":{"id":1133,"type":"article-journal","title":"Whole brain segmentation: automated labeling of neuroanatomical structures in the human brain.","container-title":"Neuron","page":"341-355","volume":"33","issue":"3","abstract":"We present a technique for automatically assigning a neuroanatomical label to each voxel in an MRI volume based on probabilistic information automatically estimated from a manually labeled training set. In contrast to existing segmentation procedures that only label a small number of tissue classes, the current method assigns one of 37 labels to each voxel, including left and right caudate, putamen, pallidum, thalamus, lateral ventricles, hippocampus, and amygdala. The classification technique employs a registration procedure that is robust to anatomical variability, including the ventricular enlargement typically associated with neurological diseases and aging. The technique is shown to be comparable in accuracy to manual labeling, and of sufficient sensitivity to robustly detect changes in the volume of noncortical structures that presage the  onset of probable Alzheimer's disease.","ISSN":"0896-6273 0896-6273","journalAbbreviation":"Neuron","language":"eng","author":[{"family":"Fischl","given":"Bruce"},{"family":"Salat","given":"David H."},{"family":"Busa","given":"Evelina"},{"family":"Albert","given":"Marilyn"},{"family":"Dieterich","given":"Megan"},{"family":"Haselgrove","given":"Christian"},{"family":"Kouwe","given":"Andre","non-dropping-particle":"van der"},{"family":"Killiany","given":"Ron"},{"family":"Kennedy","given":"David"},{"family":"Klaveness","given":"Shuna"},{"family":"Montillo","given":"Albert"},{"family":"Makris","given":"Nikos"},{"family":"Rosen","given":"Bruce"},{"family":"Dale","given":"Anders M."}],"issued":{"date-parts":[["2002",1,31]]}}}],"schema":"https://github.com/citation-style-language/schema/raw/master/csl-citation.json"}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10</w:t>
      </w:r>
      <w:r w:rsidRPr="0089183D">
        <w:rPr>
          <w:rFonts w:cs="Arial"/>
          <w:szCs w:val="24"/>
        </w:rPr>
        <w:fldChar w:fldCharType="end"/>
      </w:r>
      <w:r w:rsidRPr="0089183D">
        <w:rPr>
          <w:rFonts w:cs="Arial"/>
          <w:szCs w:val="24"/>
        </w:rPr>
        <w:t xml:space="preserve">. A cortical surface model was calculated for every subject, and cortical thickness was measured across the entire cortical mantle </w:t>
      </w:r>
      <w:r w:rsidRPr="0089183D">
        <w:rPr>
          <w:rFonts w:cs="Arial"/>
          <w:szCs w:val="24"/>
        </w:rPr>
        <w:fldChar w:fldCharType="begin"/>
      </w:r>
      <w:r w:rsidRPr="0089183D">
        <w:rPr>
          <w:rFonts w:cs="Arial"/>
          <w:szCs w:val="24"/>
        </w:rPr>
        <w:instrText xml:space="preserve"> ADDIN ZOTERO_ITEM CSL_CITATION {"citationID":"P3OmTiMG","properties":{"formattedCitation":"\\super 11\\nosupersub{}","plainCitation":"11","noteIndex":0},"citationItems":[{"id":211,"uris":["http://zotero.org/users/local/mKDUMdca/items/7FBHQ7DZ"],"uri":["http://zotero.org/users/local/mKDUMdca/items/7FBHQ7DZ"],"itemData":{"id":211,"type":"article-journal","title":"Measuring the thickness of the human cerebral cortex from magnetic resonance images.","container-title":"Proceedings of the National Academy of Sciences of the United States of America","page":"11050-11055","volume":"97","issue":"20","abstract":"Accurate and automated methods for measuring the thickness of human cerebral cortex could provide powerful tools for diagnosing and studying a variety of neurodegenerative and psychiatric disorders. Manual methods for estimating cortical thickness from neuroimaging data are labor intensive, requiring several  days of effort by a trained anatomist. Furthermore, the highly folded nature of the cortex is problematic for manual techniques, frequently resulting in measurement errors in regions in which the cortical surface is not perpendicular  to any of the cardinal axes. As a consequence, it has been impractical to obtain  accurate thickness estimates for the entire cortex in individual subjects, or group statistics for patient or control populations. Here, we present an automated method for accurately measuring the thickness of the cerebral cortex across the entire brain and for generating cross-subject statistics in a coordinate system based on cortical anatomy. The intersubject standard deviation  of the thickness measures is shown to be less than 0.5 mm, implying the ability to detect focal atrophy in small populations or even individual subjects. The reliability and accuracy of this new method are assessed by within-subject test-retest studies, as well as by comparison of cross-subject regional thickness measures with published values.","DOI":"10.1073/pnas.200033797","ISSN":"0027-8424 0027-8424","note":"PMID: 10984517 \nPMCID: PMC27146","journalAbbreviation":"Proc Natl Acad Sci U S A","language":"eng","author":[{"family":"Fischl","given":"B."},{"family":"Dale","given":"A. M."}],"issued":{"date-parts":[["2000",9,26]]}}}],"schema":"https://github.com/citation-style-language/schema/raw/master/csl-citation.json"}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11</w:t>
      </w:r>
      <w:r w:rsidRPr="0089183D">
        <w:rPr>
          <w:rFonts w:cs="Arial"/>
          <w:szCs w:val="24"/>
        </w:rPr>
        <w:fldChar w:fldCharType="end"/>
      </w:r>
      <w:r w:rsidRPr="0089183D">
        <w:rPr>
          <w:rFonts w:cs="Arial"/>
          <w:szCs w:val="24"/>
        </w:rPr>
        <w:t xml:space="preserve">. Cortical surfaces were inflated and normalized to the fsaverage5 template via a spherical registration </w:t>
      </w:r>
      <w:r w:rsidRPr="0089183D">
        <w:rPr>
          <w:rFonts w:cs="Arial"/>
          <w:szCs w:val="24"/>
        </w:rPr>
        <w:fldChar w:fldCharType="begin"/>
      </w:r>
      <w:r w:rsidRPr="0089183D">
        <w:rPr>
          <w:rFonts w:cs="Arial"/>
          <w:szCs w:val="24"/>
        </w:rPr>
        <w:instrText xml:space="preserve"> ADDIN ZOTERO_ITEM CSL_CITATION {"citationID":"op68D7ou","properties":{"formattedCitation":"\\super 12\\nosupersub{}","plainCitation":"12","noteIndex":0},"citationItems":[{"id":212,"uris":["http://zotero.org/users/local/mKDUMdca/items/SS9GHHTH"],"uri":["http://zotero.org/users/local/mKDUMdca/items/SS9GHHTH"],"itemData":{"id":212,"type":"article-journal","title":"High-resolution intersubject averaging and a coordinate system for the cortical surface.","container-title":"Human brain mapping","page":"272-284","volume":"8","issue":"4","abstract":"The neurons of the human cerebral cortex are arranged in a highly folded sheet, with the majority of the cortical surface area buried in folds. Cortical maps are typically arranged with a topography oriented parallel to the cortical surface. Despite this unambiguous sheetlike geometry, the most commonly used coordinate systems for localizing cortical features are based on 3-D stereotaxic coordinates rather than on position relative to the 2-D cortical sheet. In order to address the need for a more natural surface-based coordinate system for the cortex, we have developed a means for generating an average folding pattern across a large number of individual subjects as a function on the unit sphere and of nonrigidly  aligning each individual with the average. This establishes a spherical surface-based coordinate system that is adapted to the folding pattern of each individual subject, allowing for much higher localization accuracy of structural  and functional features of the human brain.","ISSN":"1065-9471 1065-9471","note":"PMID: 10619420","journalAbbreviation":"Hum Brain Mapp","language":"eng","author":[{"family":"Fischl","given":"B."},{"family":"Sereno","given":"M. I."},{"family":"Tootell","given":"R. B."},{"family":"Dale","given":"A. M."}],"issued":{"date-parts":[["1999"]]}}}],"schema":"https://github.com/citation-style-language/schema/raw/master/csl-citation.json"}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12</w:t>
      </w:r>
      <w:r w:rsidRPr="0089183D">
        <w:rPr>
          <w:rFonts w:cs="Arial"/>
          <w:szCs w:val="24"/>
        </w:rPr>
        <w:fldChar w:fldCharType="end"/>
      </w:r>
      <w:r w:rsidRPr="0089183D">
        <w:rPr>
          <w:rFonts w:cs="Arial"/>
          <w:szCs w:val="24"/>
        </w:rPr>
        <w:t>. The spatially normalized cortical thickness maps were smoothed using an isotropic Gaussian filter kernel with full width at half maximum size of 20 mm. In order to ensure the high quality of the data, standardized ENIGMA protocols (http://enigma.ini.usc.edu/protocols/imaging-protocols/) were</w:t>
      </w:r>
      <w:r w:rsidRPr="0089183D">
        <w:rPr>
          <w:rFonts w:cs="Arial"/>
        </w:rPr>
        <w:t xml:space="preserve"> implemented to scrutinize </w:t>
      </w:r>
      <w:r w:rsidRPr="0089183D">
        <w:rPr>
          <w:rFonts w:cs="Arial"/>
          <w:szCs w:val="24"/>
        </w:rPr>
        <w:t xml:space="preserve">the </w:t>
      </w:r>
      <w:r w:rsidRPr="0089183D">
        <w:rPr>
          <w:rFonts w:cs="Arial"/>
        </w:rPr>
        <w:t xml:space="preserve">thirty-four </w:t>
      </w:r>
      <w:r w:rsidRPr="0089183D">
        <w:rPr>
          <w:rFonts w:cs="Arial"/>
          <w:szCs w:val="24"/>
        </w:rPr>
        <w:t xml:space="preserve">cortical gray matter </w:t>
      </w:r>
      <w:r w:rsidRPr="0089183D">
        <w:rPr>
          <w:rFonts w:cs="Arial"/>
        </w:rPr>
        <w:t>structures that were labeled per hemisphere using</w:t>
      </w:r>
      <w:r w:rsidRPr="0089183D">
        <w:rPr>
          <w:rFonts w:cs="Arial"/>
          <w:szCs w:val="24"/>
        </w:rPr>
        <w:t xml:space="preserve"> the Desikan-Killiany atlas </w:t>
      </w:r>
      <w:r w:rsidRPr="0089183D">
        <w:rPr>
          <w:rFonts w:cs="Arial"/>
          <w:szCs w:val="24"/>
        </w:rPr>
        <w:fldChar w:fldCharType="begin" w:fldLock="1"/>
      </w:r>
      <w:r w:rsidRPr="0089183D">
        <w:rPr>
          <w:rFonts w:cs="Arial"/>
          <w:szCs w:val="24"/>
        </w:rPr>
        <w:instrText xml:space="preserve"> ADDIN ZOTERO_ITEM CSL_CITATION {"citationID":"75PjU7L2","properties":{"formattedCitation":"\\super 13\\nosupersub{}","plainCitation":"13","noteIndex":0},"citationItems":[{"id":201,"uris":["http://zotero.org/users/local/mKDUMdca/items/3HGNZAJ5"],"uri":["http://zotero.org/users/local/mKDUMdca/items/3HGNZAJ5"],"itemData":{"id":201,"type":"article-journal","title":"An automated labeling system for subdividing the human cerebral cortex on MRI scans into gyral based regions of interest.","container-title":"NeuroImage","page":"968-980","volume":"31","issue":"3","abstract":"In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treatment.","DOI":"10.1016/j.neuroimage.2006.01.021","ISSN":"1053-8119 1053-8119","note":"PMID: 16530430","journalAbbreviation":"Neuroimage","language":"eng","author":[{"family":"Desikan","given":"Rahul S."},{"family":"Segonne","given":"Florent"},{"family":"Fischl","given":"Bruce"},{"family":"Quinn","given":"Brian T."},{"family":"Dickerson","given":"Bradford C."},{"family":"Blacker","given":"Deborah"},{"family":"Buckner","given":"Randy L."},{"family":"Dale","given":"Anders M."},{"family":"Maguire","given":"R. Paul"},{"family":"Hyman","given":"Bradley T."},{"family":"Albert","given":"Marilyn S."},{"family":"Killiany","given":"Ronald J."}],"issued":{"date-parts":[["2006",7,1]]}}}],"schema":"https://github.com/citation-style-language/schema/raw/master/csl-citation.json"}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13</w:t>
      </w:r>
      <w:r w:rsidRPr="0089183D">
        <w:rPr>
          <w:rFonts w:cs="Arial"/>
          <w:szCs w:val="24"/>
        </w:rPr>
        <w:fldChar w:fldCharType="end"/>
      </w:r>
      <w:r w:rsidRPr="0089183D">
        <w:rPr>
          <w:rFonts w:cs="Arial"/>
          <w:szCs w:val="24"/>
        </w:rPr>
        <w:t xml:space="preserve"> along with the two whole-hemisphere measures. </w:t>
      </w:r>
    </w:p>
    <w:p w14:paraId="0E93C93C" w14:textId="77777777" w:rsidR="008E465F" w:rsidRPr="0089183D" w:rsidRDefault="008E465F" w:rsidP="008E465F">
      <w:pPr>
        <w:pStyle w:val="berschrift3"/>
        <w:rPr>
          <w:rFonts w:cs="Arial"/>
        </w:rPr>
      </w:pPr>
      <w:r w:rsidRPr="0089183D">
        <w:rPr>
          <w:rFonts w:cs="Arial"/>
        </w:rPr>
        <w:t>Supplementary section e-6: Identification of WMH components via non-negative matrix factorization</w:t>
      </w:r>
    </w:p>
    <w:p w14:paraId="569BB393" w14:textId="77777777" w:rsidR="008E465F" w:rsidRPr="0089183D" w:rsidRDefault="008E465F" w:rsidP="008E465F">
      <w:pPr>
        <w:outlineLvl w:val="0"/>
        <w:rPr>
          <w:rFonts w:cs="Arial"/>
        </w:rPr>
      </w:pPr>
      <w:r w:rsidRPr="0089183D">
        <w:rPr>
          <w:rFonts w:cs="Arial"/>
        </w:rPr>
        <w:t>Capitalizing on recent advances in multivariate analysis methods, we used non-negative matrix factorization to uncover WMH components (WMHC). Non-negative matrix factorization</w:t>
      </w:r>
      <w:r w:rsidRPr="0089183D" w:rsidDel="00B83B87">
        <w:rPr>
          <w:rFonts w:cs="Arial"/>
        </w:rPr>
        <w:t xml:space="preserve"> </w:t>
      </w:r>
      <w:r w:rsidRPr="0089183D">
        <w:rPr>
          <w:rFonts w:cs="Arial"/>
        </w:rPr>
        <w:t xml:space="preserve">decomposes high dimensional imaging data into a lower-dimensional space by summarizing the complex multivariate patterns of co-variation in the data with a set of non-negative components. Each component encodes a distinct pattern by positively weighting elements that co-vary, thus aggregating variance and approximating the data. Each data sample is approximated by a subject-specific, additive combination of non-negative components. The subject-specific coefficients encode the effect of the associated components in reconstructing the data and allow for subsequent group analyses. Even though the coefficients are not the original WMH volumes, they are average volumes, and hence have the unit milliliter (ML). Importantly, the non-negativity constraints result in a cluster-based representation characterized by advantageous specificity, which is comparable to </w:t>
      </w:r>
      <w:r w:rsidRPr="0089183D">
        <w:rPr>
          <w:rFonts w:cs="Arial"/>
        </w:rPr>
        <w:lastRenderedPageBreak/>
        <w:t>traditional region of interests analysis, and improves generalizability</w:t>
      </w:r>
      <w:r w:rsidRPr="0089183D">
        <w:rPr>
          <w:rFonts w:cs="Arial"/>
          <w:szCs w:val="24"/>
        </w:rPr>
        <w:fldChar w:fldCharType="begin" w:fldLock="1"/>
      </w:r>
      <w:r w:rsidRPr="0089183D">
        <w:rPr>
          <w:rFonts w:cs="Arial"/>
          <w:szCs w:val="24"/>
        </w:rPr>
        <w:instrText xml:space="preserve"> ADDIN ZOTERO_ITEM CSL_CITATION {"citationID":"xIDvuw1Z","properties":{"formattedCitation":"\\super 14\\nosupersub{}","plainCitation":"14","noteIndex":0},"citationItems":[{"id":204,"uris":["http://zotero.org/users/local/mKDUMdca/items/S4X65C5P"],"uri":["http://zotero.org/users/local/mKDUMdca/items/S4X65C5P"],"itemData":{"id":204,"type":"article-journal","title":"Finding imaging patterns of structural covariance via Non-Negative Matrix Factorization.","container-title":"NeuroImage","page":"1-16","volume":"108","abstract":"In this paper, we investigate the use of Non-Negative Matrix Factorization (NNMF) for the analysis of structural neuroimaging data. The goal is to identify the brain regions that co-vary across individuals in a consistent way, hence potentially being part of underlying brain networks or otherwise influenced by underlying common mechanisms such as genetics and pathologies. NNMF offers a directly data-driven way of extracting relatively localized co-varying structural regions, thereby transcending limitations of Principal Component Analysis (PCA),  Independent Component Analysis (ICA) and other related methods that tend to produce dispersed components of positive and negative loadings. In particular, leveraging upon the well known ability of NNMF to produce parts-based representations of image data, we derive decompositions that partition the brain  into regions that vary in consistent ways across individuals. Importantly, these  decompositions achieve dimensionality reduction via highly interpretable ways and generalize well to new data as shown via split-sample experiments. We empirically validate NNMF in two data sets: i) a Diffusion Tensor (DT) mouse brain development study, and ii) a structural Magnetic Resonance (sMR) study of human brain aging. We demonstrate the ability of NNMF to produce sparse parts-based representations of the data at various resolutions. These representations seem to follow what we know about the underlying functional organization of the brain and also capture some pathological processes. Moreover, we show that these low dimensional representations favorably compare to descriptions obtained with more  commonly used matrix factorization methods like PCA and ICA.","DOI":"10.1016/j.neuroimage.2014.11.045","ISSN":"1095-9572 1053-8119","note":"PMID: 25497684 \nPMCID: PMC4357179","journalAbbreviation":"Neuroimage","language":"eng","author":[{"family":"Sotiras","given":"Aristeidis"},{"family":"Resnick","given":"Susan M."},{"family":"Davatzikos","given":"Christos"}],"issued":{"date-parts":[["2015",3]]}}}],"schema":"https://github.com/citation-style-language/schema/raw/master/csl-citation.json"}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14</w:t>
      </w:r>
      <w:r w:rsidRPr="0089183D">
        <w:rPr>
          <w:rFonts w:cs="Arial"/>
          <w:szCs w:val="24"/>
        </w:rPr>
        <w:fldChar w:fldCharType="end"/>
      </w:r>
      <w:r w:rsidRPr="0089183D">
        <w:rPr>
          <w:rFonts w:cs="Arial"/>
        </w:rPr>
        <w:t>. The non-negative matrix factorization method does not explicitly constrain the components to be spatially distinct. However, it has the property that it results in final components that have significantly higher sparsity (e.g. 0 weights in many voxels) and that are highly distinct, in comparison to more traditional data-driven decomposition approaches like the principle component analysis and the independent component analysis. This property essentially comes from the non-negativity constraint in the formulation. A detailed qualitative and quantitative comparison of the sparsity of the resulting components for non-negative matrix factorization, principle component analysis and the independent component analysis on neuroimaging data is given in Sotiras et al</w:t>
      </w:r>
      <w:r w:rsidRPr="0089183D">
        <w:rPr>
          <w:rFonts w:cs="Arial"/>
        </w:rPr>
        <w:fldChar w:fldCharType="begin"/>
      </w:r>
      <w:r w:rsidRPr="0089183D">
        <w:rPr>
          <w:rFonts w:cs="Arial"/>
        </w:rPr>
        <w:instrText xml:space="preserve"> ADDIN ZOTERO_ITEM CSL_CITATION {"citationID":"mGCvBWhy","properties":{"formattedCitation":"\\super 14\\nosupersub{}","plainCitation":"14","noteIndex":0},"citationItems":[{"id":204,"uris":["http://zotero.org/users/local/mKDUMdca/items/S4X65C5P"],"uri":["http://zotero.org/users/local/mKDUMdca/items/S4X65C5P"],"itemData":{"id":204,"type":"article-journal","title":"Finding imaging patterns of structural covariance via Non-Negative Matrix Factorization.","container-title":"NeuroImage","page":"1-16","volume":"108","abstract":"In this paper, we investigate the use of Non-Negative Matrix Factorization (NNMF) for the analysis of structural neuroimaging data. The goal is to identify the brain regions that co-vary across individuals in a consistent way, hence potentially being part of underlying brain networks or otherwise influenced by underlying common mechanisms such as genetics and pathologies. NNMF offers a directly data-driven way of extracting relatively localized co-varying structural regions, thereby transcending limitations of Principal Component Analysis (PCA),  Independent Component Analysis (ICA) and other related methods that tend to produce dispersed components of positive and negative loadings. In particular, leveraging upon the well known ability of NNMF to produce parts-based representations of image data, we derive decompositions that partition the brain  into regions that vary in consistent ways across individuals. Importantly, these  decompositions achieve dimensionality reduction via highly interpretable ways and generalize well to new data as shown via split-sample experiments. We empirically validate NNMF in two data sets: i) a Diffusion Tensor (DT) mouse brain development study, and ii) a structural Magnetic Resonance (sMR) study of human brain aging. We demonstrate the ability of NNMF to produce sparse parts-based representations of the data at various resolutions. These representations seem to follow what we know about the underlying functional organization of the brain and also capture some pathological processes. Moreover, we show that these low dimensional representations favorably compare to descriptions obtained with more  commonly used matrix factorization methods like PCA and ICA.","DOI":"10.1016/j.neuroimage.2014.11.045","ISSN":"1095-9572 1053-8119","note":"PMID: 25497684 \nPMCID: PMC4357179","journalAbbreviation":"Neuroimage","language":"eng","author":[{"family":"Sotiras","given":"Aristeidis"},{"family":"Resnick","given":"Susan M."},{"family":"Davatzikos","given":"Christos"}],"issued":{"date-parts":[["2015",3]]}}}],"schema":"https://github.com/citation-style-language/schema/raw/master/csl-citation.json"} </w:instrText>
      </w:r>
      <w:r w:rsidRPr="0089183D">
        <w:rPr>
          <w:rFonts w:cs="Arial"/>
        </w:rPr>
        <w:fldChar w:fldCharType="separate"/>
      </w:r>
      <w:r w:rsidRPr="0089183D">
        <w:rPr>
          <w:rFonts w:cs="Arial"/>
          <w:szCs w:val="24"/>
          <w:vertAlign w:val="superscript"/>
          <w:lang w:val="de-DE"/>
        </w:rPr>
        <w:t>14</w:t>
      </w:r>
      <w:r w:rsidRPr="0089183D">
        <w:rPr>
          <w:rFonts w:cs="Arial"/>
        </w:rPr>
        <w:fldChar w:fldCharType="end"/>
      </w:r>
      <w:r w:rsidRPr="0089183D">
        <w:rPr>
          <w:rFonts w:cs="Arial"/>
        </w:rPr>
        <w:t>. The non-negative matrix factorization</w:t>
      </w:r>
      <w:r w:rsidRPr="0089183D" w:rsidDel="00B83B87">
        <w:rPr>
          <w:rFonts w:cs="Arial"/>
        </w:rPr>
        <w:t xml:space="preserve"> </w:t>
      </w:r>
      <w:r w:rsidRPr="0089183D">
        <w:rPr>
          <w:rFonts w:cs="Arial"/>
        </w:rPr>
        <w:t>method was applied to the SHIP sample to derive a set of WMH components. Subject-specific coefficients that correspond to these components were then calculated for both the SHIP and the BLSA samples.</w:t>
      </w:r>
    </w:p>
    <w:p w14:paraId="2E44F1C2" w14:textId="77777777" w:rsidR="008E465F" w:rsidRPr="0089183D" w:rsidRDefault="008E465F" w:rsidP="008E465F">
      <w:pPr>
        <w:rPr>
          <w:rFonts w:cs="Arial"/>
          <w:szCs w:val="24"/>
        </w:rPr>
      </w:pPr>
      <w:r w:rsidRPr="0089183D">
        <w:rPr>
          <w:rFonts w:cs="Arial"/>
          <w:szCs w:val="24"/>
        </w:rPr>
        <w:t>The non-negative matrix factorization method estimates a predefined number of components (</w:t>
      </w:r>
      <w:r w:rsidRPr="0089183D">
        <w:rPr>
          <w:rFonts w:cs="Arial"/>
          <w:i/>
          <w:szCs w:val="24"/>
        </w:rPr>
        <w:t>k</w:t>
      </w:r>
      <w:r w:rsidRPr="0089183D">
        <w:rPr>
          <w:rFonts w:cs="Arial"/>
          <w:szCs w:val="24"/>
        </w:rPr>
        <w:t xml:space="preserve">), thus providing a decomposition of the data in different levels of resolution. The choice of </w:t>
      </w:r>
      <w:r w:rsidRPr="0089183D">
        <w:rPr>
          <w:rFonts w:cs="Arial"/>
          <w:i/>
          <w:szCs w:val="24"/>
        </w:rPr>
        <w:t>k</w:t>
      </w:r>
      <w:r w:rsidRPr="0089183D">
        <w:rPr>
          <w:rFonts w:cs="Arial"/>
          <w:szCs w:val="24"/>
        </w:rPr>
        <w:t xml:space="preserve"> is important and it should be done such that the components capture the data variability while the noise is discarded. Accordingly Sotiras et al. proposed a selection strategy based on the variation of the reconstruction error with </w:t>
      </w:r>
      <w:r w:rsidRPr="0089183D">
        <w:rPr>
          <w:rFonts w:cs="Arial"/>
          <w:i/>
          <w:szCs w:val="24"/>
        </w:rPr>
        <w:t>k</w:t>
      </w:r>
      <w:r w:rsidRPr="0089183D">
        <w:rPr>
          <w:rFonts w:cs="Arial"/>
          <w:szCs w:val="24"/>
        </w:rPr>
        <w:t xml:space="preserve">, by detecting the inflection point of the slope of the reconstruction error </w:t>
      </w:r>
      <w:r w:rsidRPr="0089183D">
        <w:rPr>
          <w:rFonts w:cs="Arial"/>
          <w:szCs w:val="24"/>
        </w:rPr>
        <w:fldChar w:fldCharType="begin" w:fldLock="1"/>
      </w:r>
      <w:r w:rsidRPr="0089183D">
        <w:rPr>
          <w:rFonts w:cs="Arial"/>
          <w:szCs w:val="24"/>
        </w:rPr>
        <w:instrText xml:space="preserve"> ADDIN ZOTERO_ITEM CSL_CITATION {"citationID":"1DqIvOM5","properties":{"formattedCitation":"\\super 14\\nosupersub{}","plainCitation":"14","noteIndex":0},"citationItems":[{"id":204,"uris":["http://zotero.org/users/local/mKDUMdca/items/S4X65C5P"],"uri":["http://zotero.org/users/local/mKDUMdca/items/S4X65C5P"],"itemData":{"id":204,"type":"article-journal","title":"Finding imaging patterns of structural covariance via Non-Negative Matrix Factorization.","container-title":"NeuroImage","page":"1-16","volume":"108","abstract":"In this paper, we investigate the use of Non-Negative Matrix Factorization (NNMF) for the analysis of structural neuroimaging data. The goal is to identify the brain regions that co-vary across individuals in a consistent way, hence potentially being part of underlying brain networks or otherwise influenced by underlying common mechanisms such as genetics and pathologies. NNMF offers a directly data-driven way of extracting relatively localized co-varying structural regions, thereby transcending limitations of Principal Component Analysis (PCA),  Independent Component Analysis (ICA) and other related methods that tend to produce dispersed components of positive and negative loadings. In particular, leveraging upon the well known ability of NNMF to produce parts-based representations of image data, we derive decompositions that partition the brain  into regions that vary in consistent ways across individuals. Importantly, these  decompositions achieve dimensionality reduction via highly interpretable ways and generalize well to new data as shown via split-sample experiments. We empirically validate NNMF in two data sets: i) a Diffusion Tensor (DT) mouse brain development study, and ii) a structural Magnetic Resonance (sMR) study of human brain aging. We demonstrate the ability of NNMF to produce sparse parts-based representations of the data at various resolutions. These representations seem to follow what we know about the underlying functional organization of the brain and also capture some pathological processes. Moreover, we show that these low dimensional representations favorably compare to descriptions obtained with more  commonly used matrix factorization methods like PCA and ICA.","DOI":"10.1016/j.neuroimage.2014.11.045","ISSN":"1095-9572 1053-8119","note":"PMID: 25497684 \nPMCID: PMC4357179","journalAbbreviation":"Neuroimage","language":"eng","author":[{"family":"Sotiras","given":"Aristeidis"},{"family":"Resnick","given":"Susan M."},{"family":"Davatzikos","given":"Christos"}],"issued":{"date-parts":[["2015",3]]}}}],"schema":"https://github.com/citation-style-language/schema/raw/master/csl-citation.json"}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14</w:t>
      </w:r>
      <w:r w:rsidRPr="0089183D">
        <w:rPr>
          <w:rFonts w:cs="Arial"/>
          <w:szCs w:val="24"/>
        </w:rPr>
        <w:fldChar w:fldCharType="end"/>
      </w:r>
      <w:r w:rsidRPr="0089183D">
        <w:rPr>
          <w:rFonts w:cs="Arial"/>
          <w:szCs w:val="24"/>
        </w:rPr>
        <w:t>.</w:t>
      </w:r>
    </w:p>
    <w:p w14:paraId="25FB73C6" w14:textId="77777777" w:rsidR="008E465F" w:rsidRPr="0089183D" w:rsidRDefault="008E465F" w:rsidP="008E465F">
      <w:pPr>
        <w:rPr>
          <w:rFonts w:cs="Arial"/>
          <w:szCs w:val="24"/>
        </w:rPr>
      </w:pPr>
      <w:r w:rsidRPr="0089183D">
        <w:rPr>
          <w:rFonts w:cs="Arial"/>
          <w:szCs w:val="24"/>
        </w:rPr>
        <w:t xml:space="preserve">We applied this strategy to determine </w:t>
      </w:r>
      <w:r w:rsidRPr="0089183D">
        <w:rPr>
          <w:rFonts w:cs="Arial"/>
          <w:i/>
          <w:szCs w:val="24"/>
        </w:rPr>
        <w:t>k</w:t>
      </w:r>
      <w:r w:rsidRPr="0089183D">
        <w:rPr>
          <w:rFonts w:cs="Arial"/>
          <w:szCs w:val="24"/>
        </w:rPr>
        <w:t xml:space="preserve"> for the WMH data by applying the decomposition with </w:t>
      </w:r>
      <w:r w:rsidRPr="0089183D">
        <w:rPr>
          <w:rFonts w:cs="Arial"/>
          <w:i/>
          <w:szCs w:val="24"/>
        </w:rPr>
        <w:t>k</w:t>
      </w:r>
      <w:r w:rsidRPr="0089183D">
        <w:rPr>
          <w:rFonts w:cs="Arial"/>
          <w:szCs w:val="24"/>
        </w:rPr>
        <w:t>=2,3, .. 16 for white matter hyperintensities. We did not observe convergence of the reconstruction error, a measure previously used for determination of optimal number of components in similar data-driven approaches for cortical structures</w:t>
      </w:r>
      <w:r w:rsidRPr="0089183D">
        <w:rPr>
          <w:rFonts w:cs="Arial"/>
          <w:szCs w:val="24"/>
        </w:rPr>
        <w:fldChar w:fldCharType="begin" w:fldLock="1"/>
      </w:r>
      <w:r w:rsidRPr="0089183D">
        <w:rPr>
          <w:rFonts w:cs="Arial"/>
          <w:szCs w:val="24"/>
        </w:rPr>
        <w:instrText xml:space="preserve"> ADDIN ZOTERO_ITEM CSL_CITATION {"citationID":"aOQEnm7G","properties":{"formattedCitation":"\\super 14\\nosupersub{}","plainCitation":"14","noteIndex":0},"citationItems":[{"id":204,"uris":["http://zotero.org/users/local/mKDUMdca/items/S4X65C5P"],"uri":["http://zotero.org/users/local/mKDUMdca/items/S4X65C5P"],"itemData":{"id":204,"type":"article-journal","title":"Finding imaging patterns of structural covariance via Non-Negative Matrix Factorization.","container-title":"NeuroImage","page":"1-16","volume":"108","abstract":"In this paper, we investigate the use of Non-Negative Matrix Factorization (NNMF) for the analysis of structural neuroimaging data. The goal is to identify the brain regions that co-vary across individuals in a consistent way, hence potentially being part of underlying brain networks or otherwise influenced by underlying common mechanisms such as genetics and pathologies. NNMF offers a directly data-driven way of extracting relatively localized co-varying structural regions, thereby transcending limitations of Principal Component Analysis (PCA),  Independent Component Analysis (ICA) and other related methods that tend to produce dispersed components of positive and negative loadings. In particular, leveraging upon the well known ability of NNMF to produce parts-based representations of image data, we derive decompositions that partition the brain  into regions that vary in consistent ways across individuals. Importantly, these  decompositions achieve dimensionality reduction via highly interpretable ways and generalize well to new data as shown via split-sample experiments. We empirically validate NNMF in two data sets: i) a Diffusion Tensor (DT) mouse brain development study, and ii) a structural Magnetic Resonance (sMR) study of human brain aging. We demonstrate the ability of NNMF to produce sparse parts-based representations of the data at various resolutions. These representations seem to follow what we know about the underlying functional organization of the brain and also capture some pathological processes. Moreover, we show that these low dimensional representations favorably compare to descriptions obtained with more  commonly used matrix factorization methods like PCA and ICA.","DOI":"10.1016/j.neuroimage.2014.11.045","ISSN":"1095-9572 1053-8119","note":"PMID: 25497684 \nPMCID: PMC4357179","journalAbbreviation":"Neuroimage","language":"eng","author":[{"family":"Sotiras","given":"Aristeidis"},{"family":"Resnick","given":"Susan M."},{"family":"Davatzikos","given":"Christos"}],"issued":{"date-parts":[["2015",3]]}}}],"schema":"https://github.com/citation-style-language/schema/raw/master/csl-citation.json"}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14</w:t>
      </w:r>
      <w:r w:rsidRPr="0089183D">
        <w:rPr>
          <w:rFonts w:cs="Arial"/>
          <w:szCs w:val="24"/>
        </w:rPr>
        <w:fldChar w:fldCharType="end"/>
      </w:r>
      <w:r w:rsidRPr="0089183D">
        <w:rPr>
          <w:rFonts w:cs="Arial"/>
          <w:szCs w:val="24"/>
        </w:rPr>
        <w:t xml:space="preserve">. This could be explained by the highly skewed distribution of total white </w:t>
      </w:r>
      <w:r w:rsidRPr="0089183D">
        <w:rPr>
          <w:rFonts w:cs="Arial"/>
          <w:szCs w:val="24"/>
        </w:rPr>
        <w:lastRenderedPageBreak/>
        <w:t xml:space="preserve">matter hyperintensities within the sample, as well as by the lower spatial specificity of white matter hyperintensities compared to cortical structures. For this reason, we applied a strategy adapted to WMH, which aims to find the largest spatial coverage with the lowest number of components. As seen in Figure.e-2, the spatial coverage of the components has shown a peak with </w:t>
      </w:r>
      <w:r w:rsidRPr="0089183D">
        <w:rPr>
          <w:rFonts w:cs="Arial"/>
          <w:i/>
          <w:szCs w:val="24"/>
        </w:rPr>
        <w:t>k</w:t>
      </w:r>
      <w:r w:rsidRPr="0089183D">
        <w:rPr>
          <w:rFonts w:cs="Arial"/>
          <w:szCs w:val="24"/>
        </w:rPr>
        <w:t xml:space="preserve">=4, and had lower change for larger </w:t>
      </w:r>
      <w:r w:rsidRPr="0089183D">
        <w:rPr>
          <w:rFonts w:cs="Arial"/>
          <w:i/>
          <w:szCs w:val="24"/>
        </w:rPr>
        <w:t>k</w:t>
      </w:r>
      <w:r w:rsidRPr="0089183D">
        <w:rPr>
          <w:rFonts w:cs="Arial"/>
          <w:szCs w:val="24"/>
        </w:rPr>
        <w:t>.</w:t>
      </w:r>
    </w:p>
    <w:p w14:paraId="3A9533AB" w14:textId="77777777" w:rsidR="008E465F" w:rsidRPr="0089183D" w:rsidRDefault="008E465F" w:rsidP="008E465F">
      <w:pPr>
        <w:rPr>
          <w:rFonts w:cs="Arial"/>
          <w:szCs w:val="24"/>
        </w:rPr>
      </w:pPr>
      <w:r w:rsidRPr="0089183D">
        <w:rPr>
          <w:rFonts w:cs="Arial"/>
          <w:szCs w:val="24"/>
        </w:rPr>
        <w:t>We assessed the robustness of the final components through reproducibility experiments using random half-splits of the SHIP sample with similar age and sex distributions. The components derived from the two independent SHIP splits were largely similar, as shown in Supplementary Figure e-3. We quantified the extent to which these components are overlapping between the two splits by calculating the inner product of matching component pairs from the two splits. Please note that our components are unit norm, so their inner product is equivalent to cosine similarity with a maximum value of 1, for the maximum overlap between them. We present the results of this analysis in Supplementary Table e-1. The median overlap value was 88%, showing highly reproducible results. Finally, We have applied our structural covariance approach in the BLSA baseline sample (n=307). The derived components were highly similar, with a median overlap value of 66% between components derived from SHIP vs. BLSA (Supplementary Table e-2). We believe that these results suggest high reproducibility from a completely independent sample with a different mean age. The derived patterns from BLSA were shown in Supplementary Figure e-4. Notably, the highest overlap score was obtained for the frontal component.</w:t>
      </w:r>
    </w:p>
    <w:p w14:paraId="08EBFE91" w14:textId="77777777" w:rsidR="008E465F" w:rsidRPr="0089183D" w:rsidRDefault="008E465F" w:rsidP="008E465F">
      <w:pPr>
        <w:pStyle w:val="berschrift3"/>
      </w:pPr>
      <w:r w:rsidRPr="0089183D">
        <w:lastRenderedPageBreak/>
        <w:t>Supplementary section e-7: Regression models used for association with vascular risk factors, AD genetics and cognition</w:t>
      </w:r>
    </w:p>
    <w:p w14:paraId="6091B32D" w14:textId="77777777" w:rsidR="008E465F" w:rsidRPr="0089183D" w:rsidRDefault="008E465F" w:rsidP="008E465F">
      <w:pPr>
        <w:rPr>
          <w:rFonts w:cs="Arial"/>
          <w:szCs w:val="24"/>
        </w:rPr>
      </w:pPr>
      <w:r w:rsidRPr="0089183D">
        <w:rPr>
          <w:rFonts w:cs="Arial"/>
          <w:szCs w:val="24"/>
        </w:rPr>
        <w:t>To study association of WMHC with age we used linear regression models with WMHC as outcome and age decade as dummy variable. Categorization in a dummy variable included the upper edge. The linear regression model is adjusted for the same factors included in the subsequent risk factors analysis (i. e. smoking, education, blood pressure, glycosylated hemoglobin, waist circumference, antihypertensive medication use, anti-diabetic medication use, lipid-lowering medication use, total cholesterol, low-density lipoprotein, high-density lipoprotein and intima-media thickness). We applied linear regression models, which included WMHC as outcomes, and age square, age, sex, smoking, education, blood pressure, glycosylated hemoglobin, waist circumference, antihypertensive medication use, anti-diabetic medication use, lipid-lowering medication use, total cholesterol, low-density lipoprotein, high-density lipoprotein and intima-media thickness</w:t>
      </w:r>
      <w:r w:rsidRPr="0089183D">
        <w:rPr>
          <w:rFonts w:cs="Arial"/>
          <w:szCs w:val="24"/>
        </w:rPr>
        <w:fldChar w:fldCharType="begin"/>
      </w:r>
      <w:r w:rsidRPr="0089183D">
        <w:rPr>
          <w:rFonts w:cs="Arial"/>
          <w:szCs w:val="24"/>
        </w:rPr>
        <w:instrText xml:space="preserve"> ADDIN ZOTERO_ITEM CSL_CITATION {"citationID":"gmbfb9jas","properties":{"formattedCitation":"\\super 4,7\\nosupersub{}","plainCitation":"4,7","noteIndex":0},"citationItems":[{"id":171,"uris":["http://zotero.org/users/local/mKDUMdca/items/MJ7C6SMD"],"uri":["http://zotero.org/users/local/mKDUMdca/items/MJ7C6SMD"],"itemData":{"id":171,"type":"article-journal","title":"White matter hyperintensities and imaging patterns of brain aging in the general population","page":"1164-79","volume":"139(Pt 4)","DOI":"10.1093/brain/aww008","journalAbbreviation":"Brain","author":[{"family":"Habes","given":"Mohamad"},{"family":"Erus","given":"Guray"},{"family":"Toledo","given":"Jon B."},{"family":"Zhang","given":"Tianhao"},{"family":"Bryan","given":"Nick"},{"family":"Laune","given":"Lenore J"},{"family":"Rosseel","given":"Yves"},{"family":"Janowitz","given":"Deborah"},{"family":"Doshi","given":"Jimit"},{"family":"Van der Auwera","given":"Sandra"},{"family":"Sarnowski","given":"Bettina","non-dropping-particle":"von"},{"family":"Hegenscheid","given":"Katrin"},{"family":"Hosten","given":"Norbert"},{"family":"Homuth","given":"Georg"},{"family":"Völzke","given":"Henry"},{"family":"Schminke","given":"Ulf"},{"family":"Hoffmann","given":"Wolfgang"},{"family":"Grabe","given":"Hans"},{"family":"Davatzikos","given":"Christos"}],"issued":{"date-parts":[["2016"]]}},"label":"page"},{"id":191,"uris":["http://zotero.org/users/local/mKDUMdca/items/FFR8MXHV"],"uri":["http://zotero.org/users/local/mKDUMdca/items/FFR8MXHV"],"itemData":{"id":191,"type":"article-journal","title":"Advanced Brain Aging: relationship with epidemiologic and genetic risk factors, and overlap with Alzheimer disease atrophy patterns","page":"e775","volume":"6","journalAbbreviation":"Transl Psychiatry","author":[{"family":"Habes","given":"Mohamad"},{"family":"Janowitz","given":"Deborah"},{"family":"Erus","given":"Guray"},{"family":"Toledo","given":"Jon"},{"family":"Resnick","given":"Susan M."},{"family":"Doshi","given":"Jimit"},{"family":"Auwera","given":"Sandra Van","dropping-particle":"der"},{"family":"Wittfeld","given":"Katharina"},{"family":"Hegenscheid","given":"Katrin"},{"family":"Hosten","given":"Norbert"},{"family":"Biffar","given":"Reiner"},{"family":"Homuth","given":"Georg"},{"family":"Völzke","given":"Henry"},{"family":"Grabe","given":"Hans Joergen"},{"family":"Hoffmann","given":"Wolfgang"},{"family":"Davatzikos","given":"Christos"}],"issued":{"date-parts":[["2016"]]}},"label":"page"}],"schema":"https://github.com/citation-style-language/schema/raw/master/csl-citation.json"}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4,7</w:t>
      </w:r>
      <w:r w:rsidRPr="0089183D">
        <w:rPr>
          <w:rFonts w:cs="Arial"/>
          <w:szCs w:val="24"/>
        </w:rPr>
        <w:fldChar w:fldCharType="end"/>
      </w:r>
      <w:r w:rsidRPr="0089183D">
        <w:rPr>
          <w:rFonts w:cs="Arial"/>
          <w:szCs w:val="24"/>
        </w:rPr>
        <w:t xml:space="preserve"> as predictors adjusting for study sub-cohort to assess the cross-sectional association in the whole SHIP sample (n=1836). Similarly, </w:t>
      </w:r>
      <w:r w:rsidRPr="0089183D">
        <w:rPr>
          <w:rFonts w:cs="Arial"/>
        </w:rPr>
        <w:t xml:space="preserve">we investigated cross-sectional associations of the four WMHC </w:t>
      </w:r>
      <w:r w:rsidRPr="0089183D">
        <w:rPr>
          <w:rFonts w:cs="Arial"/>
          <w:szCs w:val="24"/>
        </w:rPr>
        <w:t xml:space="preserve">with the AD polygenic risk score in the whole SHIP sample with available genotyping (n=985) and in those older than 65 years (n=189). In those models WMHC were the outcomes and AD polygenic risk score was the predictor. Regression models for AD genetics using the whole age range SHIP sample were adjusted </w:t>
      </w:r>
      <w:r w:rsidRPr="0089183D">
        <w:rPr>
          <w:rFonts w:cs="Arial"/>
        </w:rPr>
        <w:t>for age, age</w:t>
      </w:r>
      <w:r w:rsidRPr="0089183D">
        <w:rPr>
          <w:rFonts w:cs="Arial"/>
          <w:vertAlign w:val="superscript"/>
        </w:rPr>
        <w:t>2</w:t>
      </w:r>
      <w:r w:rsidRPr="0089183D">
        <w:rPr>
          <w:rFonts w:cs="Arial"/>
        </w:rPr>
        <w:t>, sex, education and SHIP sub-cohort as explained in our previous analysis on effect of genetic factors on aging brain</w:t>
      </w:r>
      <w:r w:rsidRPr="0089183D">
        <w:rPr>
          <w:rFonts w:cs="Arial"/>
        </w:rPr>
        <w:fldChar w:fldCharType="begin"/>
      </w:r>
      <w:r w:rsidRPr="0089183D">
        <w:rPr>
          <w:rFonts w:cs="Arial"/>
        </w:rPr>
        <w:instrText xml:space="preserve"> ADDIN ZOTERO_ITEM CSL_CITATION {"citationID":"rUHoRe2F","properties":{"formattedCitation":"\\super 8\\nosupersub{}","plainCitation":"8","noteIndex":0},"citationItems":[{"id":258,"uris":["http://zotero.org/users/local/mKDUMdca/items/TFIVF84C"],"uri":["http://zotero.org/users/local/mKDUMdca/items/TFIVF84C"],"itemData":{"id":258,"type":"article-journal","title":"Relationship between APOE Genotype and Structural MRI Measures throughout Adulthood in the Study of Health in Pomerania Population-Based Cohort.","container-title":"AJNR. American journal of neuroradiology","abstract":"BACKGROUND AND PURPOSE: The presence of the apolipoprotein E epsilon4 allele is the strongest sporadic Alzheimer disease genetic risk factor. We hypothesized that apolipoprotein E epsilon4 carriers and noncarriers may already differ in imaging patterns in midlife. We therefore sought to identify the effect of apolipoprotein E genotype on brain atrophy across almost the entire adult age span by using advanced MR imaging-based pattern analysis. MATERIALS AND METHODS:  We analyzed MR imaging scans of 1472 participants from the Study of Health in Pomerania (22-90 years of age). We studied the association among age, apolipoprotein E epsilon4 carrier status, and brain atrophy, which was quantified by using 2 MR imaging-based indices: Spatial Pattern of Atrophy for Recognition of Brain Aging (summarizing age-related brain atrophy) and Spatial Pattern of Abnormality for Recognition of Early Alzheimer Disease (summarizing Alzheimer disease-like brain atrophy patterns), as well as the gray matter volumes in several Alzheimer disease- and apolipoprotein E-related ROIs (lateral frontal, lateral temporal, medial frontal, and hippocampus). RESULTS: No significant association was found between apolipoprotein E epsilon4 carrier status and the studied ROIs or the MR imaging-based indices in linear regression models adjusted for age, sex, and education, including an interaction term between apolipoprotein E and age. CONCLUSIONS: Our study indicates that measurable apolipoprotein","DOI":"10.3174/ajnr.A4805","ISSN":"1936-959X 0195-6108","note":"PMID: 27173368","journalAbbreviation":"AJNR Am J Neuroradiol","language":"ENG","author":[{"family":"Habes","given":"M."},{"family":"Toledo","given":"J. B."},{"family":"Resnick","given":"S. M."},{"family":"Doshi","given":"J."},{"family":"Van der Auwera","given":"S."},{"family":"Erus","given":"G."},{"family":"Janowitz","given":"D."},{"family":"Hegenscheid","given":"K."},{"family":"Homuth","given":"G."},{"family":"Volzke","given":"H."},{"family":"Hoffmann","given":"W."},{"family":"Grabe","given":"H. J."},{"family":"Davatzikos","given":"C."}],"issued":{"date-parts":[["2016",5,12]]}}}],"schema":"https://github.com/citation-style-language/schema/raw/master/csl-citation.json"} </w:instrText>
      </w:r>
      <w:r w:rsidRPr="0089183D">
        <w:rPr>
          <w:rFonts w:cs="Arial"/>
        </w:rPr>
        <w:fldChar w:fldCharType="separate"/>
      </w:r>
      <w:r w:rsidRPr="0089183D">
        <w:rPr>
          <w:rFonts w:cs="Arial"/>
          <w:szCs w:val="24"/>
          <w:vertAlign w:val="superscript"/>
          <w:lang w:val="de-DE"/>
        </w:rPr>
        <w:t>8</w:t>
      </w:r>
      <w:r w:rsidRPr="0089183D">
        <w:rPr>
          <w:rFonts w:cs="Arial"/>
        </w:rPr>
        <w:fldChar w:fldCharType="end"/>
      </w:r>
      <w:r w:rsidRPr="0089183D">
        <w:rPr>
          <w:rFonts w:cs="Arial"/>
        </w:rPr>
        <w:t xml:space="preserve">. Finally, </w:t>
      </w:r>
      <w:r w:rsidRPr="0089183D">
        <w:rPr>
          <w:rFonts w:cs="Arial"/>
          <w:szCs w:val="24"/>
        </w:rPr>
        <w:t xml:space="preserve">we used independent linear mixed-effects models to investigate associations of longitudinal change in WMHC with cognition </w:t>
      </w:r>
      <w:r w:rsidRPr="0089183D">
        <w:rPr>
          <w:rFonts w:cs="Arial"/>
        </w:rPr>
        <w:t xml:space="preserve">in BLSA </w:t>
      </w:r>
      <w:r w:rsidRPr="0089183D">
        <w:rPr>
          <w:rFonts w:cs="Arial"/>
          <w:szCs w:val="24"/>
        </w:rPr>
        <w:t>(n=</w:t>
      </w:r>
      <w:r w:rsidRPr="0089183D">
        <w:rPr>
          <w:rFonts w:cs="Arial"/>
        </w:rPr>
        <w:t>307 and 747 observations)</w:t>
      </w:r>
      <w:r w:rsidRPr="0089183D">
        <w:rPr>
          <w:rFonts w:cs="Arial"/>
          <w:szCs w:val="24"/>
        </w:rPr>
        <w:t xml:space="preserve">. In those models cognitive scores were the outcomes and WMHC were predictors and these models were </w:t>
      </w:r>
      <w:r w:rsidRPr="0089183D">
        <w:rPr>
          <w:rFonts w:cs="Arial"/>
        </w:rPr>
        <w:t>adjusted for age, age</w:t>
      </w:r>
      <w:r w:rsidRPr="0089183D">
        <w:rPr>
          <w:rFonts w:cs="Arial"/>
          <w:vertAlign w:val="superscript"/>
        </w:rPr>
        <w:t>2</w:t>
      </w:r>
      <w:r w:rsidRPr="0089183D">
        <w:rPr>
          <w:rFonts w:cs="Arial"/>
        </w:rPr>
        <w:t>, sex, education level</w:t>
      </w:r>
      <w:r w:rsidRPr="0089183D">
        <w:rPr>
          <w:rFonts w:cs="Arial"/>
        </w:rPr>
        <w:fldChar w:fldCharType="begin"/>
      </w:r>
      <w:r w:rsidRPr="0089183D">
        <w:rPr>
          <w:rFonts w:cs="Arial"/>
        </w:rPr>
        <w:instrText xml:space="preserve"> ADDIN ZOTERO_ITEM CSL_CITATION {"citationID":"ZDpmZcHv","properties":{"formattedCitation":"\\super 8\\nosupersub{}","plainCitation":"8","noteIndex":0},"citationItems":[{"id":258,"uris":["http://zotero.org/users/local/mKDUMdca/items/TFIVF84C"],"uri":["http://zotero.org/users/local/mKDUMdca/items/TFIVF84C"],"itemData":{"id":258,"type":"article-journal","title":"Relationship between APOE Genotype and Structural MRI Measures throughout Adulthood in the Study of Health in Pomerania Population-Based Cohort.","container-title":"AJNR. American journal of neuroradiology","abstract":"BACKGROUND AND PURPOSE: The presence of the apolipoprotein E epsilon4 allele is the strongest sporadic Alzheimer disease genetic risk factor. We hypothesized that apolipoprotein E epsilon4 carriers and noncarriers may already differ in imaging patterns in midlife. We therefore sought to identify the effect of apolipoprotein E genotype on brain atrophy across almost the entire adult age span by using advanced MR imaging-based pattern analysis. MATERIALS AND METHODS:  We analyzed MR imaging scans of 1472 participants from the Study of Health in Pomerania (22-90 years of age). We studied the association among age, apolipoprotein E epsilon4 carrier status, and brain atrophy, which was quantified by using 2 MR imaging-based indices: Spatial Pattern of Atrophy for Recognition of Brain Aging (summarizing age-related brain atrophy) and Spatial Pattern of Abnormality for Recognition of Early Alzheimer Disease (summarizing Alzheimer disease-like brain atrophy patterns), as well as the gray matter volumes in several Alzheimer disease- and apolipoprotein E-related ROIs (lateral frontal, lateral temporal, medial frontal, and hippocampus). RESULTS: No significant association was found between apolipoprotein E epsilon4 carrier status and the studied ROIs or the MR imaging-based indices in linear regression models adjusted for age, sex, and education, including an interaction term between apolipoprotein E and age. CONCLUSIONS: Our study indicates that measurable apolipoprotein","DOI":"10.3174/ajnr.A4805","ISSN":"1936-959X 0195-6108","note":"PMID: 27173368","journalAbbreviation":"AJNR Am J Neuroradiol","language":"ENG","author":[{"family":"Habes","given":"M."},{"family":"Toledo","given":"J. B."},{"family":"Resnick","given":"S. M."},{"family":"Doshi","given":"J."},{"family":"Van der Auwera","given":"S."},{"family":"Erus","given":"G."},{"family":"Janowitz","given":"D."},{"family":"Hegenscheid","given":"K."},{"family":"Homuth","given":"G."},{"family":"Volzke","given":"H."},{"family":"Hoffmann","given":"W."},{"family":"Grabe","given":"H. J."},{"family":"Davatzikos","given":"C."}],"issued":{"date-parts":[["2016",5,12]]}}}],"schema":"https://github.com/citation-style-language/schema/raw/master/csl-citation.json"} </w:instrText>
      </w:r>
      <w:r w:rsidRPr="0089183D">
        <w:rPr>
          <w:rFonts w:cs="Arial"/>
        </w:rPr>
        <w:fldChar w:fldCharType="separate"/>
      </w:r>
      <w:r w:rsidRPr="0089183D">
        <w:rPr>
          <w:rFonts w:cs="Arial"/>
          <w:szCs w:val="24"/>
          <w:vertAlign w:val="superscript"/>
          <w:lang w:val="de-DE"/>
        </w:rPr>
        <w:t>8</w:t>
      </w:r>
      <w:r w:rsidRPr="0089183D">
        <w:rPr>
          <w:rFonts w:cs="Arial"/>
        </w:rPr>
        <w:fldChar w:fldCharType="end"/>
      </w:r>
      <w:r w:rsidRPr="0089183D">
        <w:rPr>
          <w:rFonts w:cs="Arial"/>
        </w:rPr>
        <w:t xml:space="preserve"> </w:t>
      </w:r>
      <w:r w:rsidRPr="0089183D">
        <w:rPr>
          <w:rFonts w:cs="Arial"/>
          <w:szCs w:val="24"/>
        </w:rPr>
        <w:t xml:space="preserve">and </w:t>
      </w:r>
      <w:r w:rsidRPr="0089183D">
        <w:rPr>
          <w:rFonts w:cs="Arial"/>
        </w:rPr>
        <w:t xml:space="preserve">scanner type. All </w:t>
      </w:r>
      <w:r w:rsidRPr="0089183D">
        <w:rPr>
          <w:rFonts w:cs="Arial"/>
        </w:rPr>
        <w:lastRenderedPageBreak/>
        <w:t>models for risk factors analysis, association with the polygenic risk score in SHIP and longitudinal associations with cognitive testing in BLSA applied Bonferroni multiple comparison correction. As the main outcome variables were the four WMH components, the Bonferroni correction was equivalent to multiplying the actual P value by four in the case of vascular risk factors or AD genetics and by sixteen in the case of cognition. We have used the significance threshold P=0.05 on the corrected P values across the paper.</w:t>
      </w:r>
    </w:p>
    <w:p w14:paraId="5093AF85" w14:textId="77777777" w:rsidR="008E465F" w:rsidRPr="0089183D" w:rsidRDefault="008E465F" w:rsidP="008E465F">
      <w:pPr>
        <w:pStyle w:val="berschrift3"/>
        <w:rPr>
          <w:rFonts w:cs="Arial"/>
        </w:rPr>
      </w:pPr>
      <w:r w:rsidRPr="0089183D">
        <w:rPr>
          <w:rFonts w:cs="Arial"/>
        </w:rPr>
        <w:t>Supplementary section e-8: Assessment of the significance of differences in WMHC age trend-lines and trajectories</w:t>
      </w:r>
    </w:p>
    <w:p w14:paraId="4CC169EA" w14:textId="77777777" w:rsidR="008E465F" w:rsidRPr="0089183D" w:rsidRDefault="008E465F" w:rsidP="008E465F">
      <w:pPr>
        <w:rPr>
          <w:rFonts w:cs="Arial"/>
          <w:szCs w:val="24"/>
        </w:rPr>
      </w:pPr>
      <w:r w:rsidRPr="0089183D">
        <w:rPr>
          <w:rFonts w:cs="Arial"/>
          <w:szCs w:val="24"/>
        </w:rPr>
        <w:t>We assessed the significance of pairwise differences in the age trends of WMH components, through permutation tests</w:t>
      </w:r>
      <w:r w:rsidRPr="0089183D">
        <w:rPr>
          <w:rFonts w:cs="Arial"/>
          <w:szCs w:val="24"/>
        </w:rPr>
        <w:fldChar w:fldCharType="begin"/>
      </w:r>
      <w:r w:rsidRPr="0089183D">
        <w:rPr>
          <w:rFonts w:cs="Arial"/>
          <w:szCs w:val="24"/>
        </w:rPr>
        <w:instrText xml:space="preserve"> ADDIN ZOTERO_ITEM CSL_CITATION {"citationID":"6NvfScxB","properties":{"formattedCitation":"\\super 15\\nosupersub{}","plainCitation":"15","noteIndex":0},"citationItems":[{"id":278,"uris":["http://zotero.org/users/local/mKDUMdca/items/IX2365QG"],"uri":["http://zotero.org/users/local/mKDUMdca/items/IX2365QG"],"itemData":{"id":278,"type":"book","title":"Permutation, Parametric, and Bootstrap Tests of Hypotheses (Springer Series in Statistics)","publisher":"Springer-Verlag New York, Inc.","publisher-place":"Secaucus, NJ, USA","event-place":"Secaucus, NJ, USA","ISBN":"0-387-20279-X","author":[{"family":"Good","given":"Phillip I."}],"issued":{"date-parts":[["2004"]]}}}],"schema":"https://github.com/citation-style-language/schema/raw/master/csl-citation.json"}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15</w:t>
      </w:r>
      <w:r w:rsidRPr="0089183D">
        <w:rPr>
          <w:rFonts w:cs="Arial"/>
          <w:szCs w:val="24"/>
        </w:rPr>
        <w:fldChar w:fldCharType="end"/>
      </w:r>
      <w:r w:rsidRPr="0089183D">
        <w:rPr>
          <w:rFonts w:cs="Arial"/>
          <w:szCs w:val="24"/>
        </w:rPr>
        <w:t xml:space="preserve">, using 10000 permutations for the cross-sectional analyses; illustrated in Figure.1 for SHIP and Figure.e-6 for BLSA at baseline, and 1000 permutations for the longitudinal analyses. The data matrix </w:t>
      </w:r>
      <w:r w:rsidRPr="0089183D">
        <w:rPr>
          <w:rFonts w:cs="Arial"/>
          <w:i/>
          <w:szCs w:val="24"/>
        </w:rPr>
        <w:t>D</w:t>
      </w:r>
      <w:r w:rsidRPr="0089183D">
        <w:rPr>
          <w:rFonts w:cs="Arial"/>
          <w:szCs w:val="24"/>
        </w:rPr>
        <w:t xml:space="preserve"> included </w:t>
      </w:r>
      <w:r w:rsidRPr="0089183D">
        <w:rPr>
          <w:rFonts w:cs="Arial"/>
          <w:i/>
          <w:szCs w:val="24"/>
        </w:rPr>
        <w:t>k=4</w:t>
      </w:r>
      <w:r w:rsidRPr="0089183D">
        <w:rPr>
          <w:rFonts w:cs="Arial"/>
          <w:szCs w:val="24"/>
        </w:rPr>
        <w:t xml:space="preserve"> measurements (corresponding to the coefficients of the four WMHC) for n subjects (or time points for the longitudinal data). At each permutation experiment, the component assignments, </w:t>
      </w:r>
      <w:r w:rsidRPr="0089183D">
        <w:rPr>
          <w:rFonts w:cs="Arial"/>
          <w:color w:val="00000A"/>
          <w:kern w:val="1"/>
          <w:szCs w:val="24"/>
        </w:rPr>
        <w:t>i.e.</w:t>
      </w:r>
      <w:r w:rsidRPr="0089183D">
        <w:rPr>
          <w:rFonts w:cs="Arial"/>
          <w:szCs w:val="24"/>
        </w:rPr>
        <w:t xml:space="preserve"> the indexes of </w:t>
      </w:r>
      <w:r w:rsidRPr="0089183D">
        <w:rPr>
          <w:rFonts w:cs="Arial"/>
          <w:i/>
          <w:szCs w:val="24"/>
        </w:rPr>
        <w:t>D</w:t>
      </w:r>
      <w:r w:rsidRPr="0089183D">
        <w:rPr>
          <w:rFonts w:cs="Arial"/>
          <w:szCs w:val="24"/>
        </w:rPr>
        <w:t xml:space="preserve"> were randomly permuted and age trends were computed for each component using the same regression model used for the actual data. The distance between the two trend lines for each component pair is estimated by calculating the mean absolute distance between the trend lines at </w:t>
      </w:r>
      <w:r w:rsidRPr="0089183D">
        <w:rPr>
          <w:rFonts w:cs="Arial"/>
          <w:i/>
          <w:szCs w:val="24"/>
        </w:rPr>
        <w:t>m=1000</w:t>
      </w:r>
      <w:r w:rsidRPr="0089183D">
        <w:rPr>
          <w:rFonts w:cs="Arial"/>
          <w:szCs w:val="24"/>
        </w:rPr>
        <w:t xml:space="preserve"> uniformly sampled points on the </w:t>
      </w:r>
      <w:r w:rsidRPr="0089183D">
        <w:rPr>
          <w:rFonts w:cs="Arial"/>
          <w:i/>
          <w:szCs w:val="24"/>
        </w:rPr>
        <w:t>x</w:t>
      </w:r>
      <w:r w:rsidRPr="0089183D">
        <w:rPr>
          <w:rFonts w:cs="Arial"/>
          <w:szCs w:val="24"/>
        </w:rPr>
        <w:t xml:space="preserve"> axis, </w:t>
      </w:r>
      <w:r w:rsidRPr="0089183D">
        <w:rPr>
          <w:rFonts w:cs="Arial"/>
          <w:color w:val="00000A"/>
          <w:kern w:val="1"/>
          <w:szCs w:val="24"/>
        </w:rPr>
        <w:t>i.e.</w:t>
      </w:r>
      <w:r w:rsidRPr="0089183D">
        <w:rPr>
          <w:rFonts w:cs="Arial"/>
          <w:szCs w:val="24"/>
        </w:rPr>
        <w:t xml:space="preserve"> age. The significance (P values) of the difference between the trend lines of two components is calculated by comparing the distance calculated for actually observed values against those obtained with permuted indexes. Please note that for the longitudinal data the permutation of the index values was done by preserving longitudinal dependencies, such that a component was permuted to the same one for all time points of a subject.</w:t>
      </w:r>
    </w:p>
    <w:p w14:paraId="330925BA" w14:textId="77777777" w:rsidR="008E465F" w:rsidRPr="0089183D" w:rsidRDefault="008E465F" w:rsidP="008E465F">
      <w:pPr>
        <w:pStyle w:val="berschrift3"/>
      </w:pPr>
      <w:r w:rsidRPr="0089183D">
        <w:rPr>
          <w:rFonts w:eastAsia="Times New Roman"/>
          <w:szCs w:val="16"/>
        </w:rPr>
        <w:lastRenderedPageBreak/>
        <w:t>Supplementary section e-9:</w:t>
      </w:r>
      <w:r w:rsidRPr="0089183D">
        <w:t xml:space="preserve"> A note on potential WMH staging captured with the four white matter hyperintensities components</w:t>
      </w:r>
    </w:p>
    <w:p w14:paraId="00F923BF" w14:textId="77777777" w:rsidR="008E465F" w:rsidRPr="0089183D" w:rsidRDefault="008E465F" w:rsidP="008E465F">
      <w:pPr>
        <w:rPr>
          <w:rFonts w:cs="Arial"/>
          <w:szCs w:val="24"/>
        </w:rPr>
      </w:pPr>
      <w:r w:rsidRPr="0089183D">
        <w:rPr>
          <w:rFonts w:cs="Arial"/>
          <w:szCs w:val="24"/>
        </w:rPr>
        <w:t>We performed additional analyses to further explore staging captured with the four WMHC. We followed an approach similar to the approach used in Grothe et al. to investigate the in vivo staging of regional amyloid deposition</w:t>
      </w:r>
      <w:r w:rsidRPr="0089183D">
        <w:rPr>
          <w:rFonts w:cs="Arial"/>
          <w:szCs w:val="24"/>
        </w:rPr>
        <w:fldChar w:fldCharType="begin"/>
      </w:r>
      <w:r w:rsidRPr="0089183D">
        <w:rPr>
          <w:rFonts w:cs="Arial"/>
          <w:szCs w:val="24"/>
        </w:rPr>
        <w:instrText xml:space="preserve"> ADDIN ZOTERO_ITEM CSL_CITATION {"citationID":"sGsueyCt","properties":{"formattedCitation":"\\super 16\\nosupersub{}","plainCitation":"16","noteIndex":0},"citationItems":[{"id":541,"uris":["http://zotero.org/users/local/mKDUMdca/items/B3B9VJNE"],"uri":["http://zotero.org/users/local/mKDUMdca/items/B3B9VJNE"],"itemData":{"id":541,"type":"article-journal","title":"In vivo staging of regional amyloid deposition.","container-title":"Neurology","page":"2031-2038","volume":"89","issue":"20","abstract":"OBJECTIVES: To estimate a regional progression pattern of amyloid deposition from cross-sectional amyloid-sensitive PET data and evaluate its potential for in vivo staging of an individual's amyloid pathology. METHODS: Multiregional analysis of  florbetapir ((18)F-AV45)-PET data was used to determine individual amyloid distribution profiles in a sample of 667 participants from the Alzheimer's Disease Neuroimaging Initiative cohort, including cognitively normal older individuals (CN) as well as patients with mild cognitive impairment and Alzheimer disease (AD) dementia. The frequency of regional amyloid positivity across CN individuals was used to construct a 4-stage model of progressing amyloid pathology, and individual distribution profiles were used to evaluate the consistency of this hierarchical stage model across the full cohort. RESULTS: According to a 4-stage model, amyloid deposition begins in temporobasal and frontomedial areas, and successively affects the remaining associative neocortex, primary sensory-motor areas and the medial temporal lobe, and finally the striatum. Amyloid deposition in these brain regions showed a highly consistent hierarchical nesting across participants, where only 2% exhibited distribution profiles that deviated from the staging scheme. The earliest in vivo amyloid stages were mostly missed by conventional dichotomous classification approaches based on global florbetapir-PET signal, but were associated with significantly reduced CSF Abeta42 levels. Advanced in vivo amyloid stages were most frequent in patients with AD and correlated with cognitive impairment in individuals without  dementia. CONCLUSIONS: The highly consistent regional hierarchy of PET-evidenced  amyloid deposition across participants resembles neuropathologic observations and suggests a predictable regional sequence that may be used to stage an individual's progress of amyloid pathology in vivo.","DOI":"10.1212/WNL.0000000000004643","ISSN":"1526-632X 0028-3878","note":"PMID: 29046362 \nPMCID: PMC5711511","journalAbbreviation":"Neurology","language":"eng","author":[{"family":"Grothe","given":"Michel J."},{"family":"Barthel","given":"Henryk"},{"family":"Sepulcre","given":"Jorge"},{"family":"Dyrba","given":"Martin"},{"family":"Sabri","given":"Osama"},{"family":"Teipel","given":"Stefan J."}],"issued":{"date-parts":[["2017",11,14]]}}}],"schema":"https://github.com/citation-style-language/schema/raw/master/csl-citation.json"} </w:instrText>
      </w:r>
      <w:r w:rsidRPr="0089183D">
        <w:rPr>
          <w:rFonts w:cs="Arial"/>
          <w:szCs w:val="24"/>
        </w:rPr>
        <w:fldChar w:fldCharType="separate"/>
      </w:r>
      <w:r w:rsidRPr="0089183D">
        <w:rPr>
          <w:rFonts w:cs="Arial"/>
          <w:szCs w:val="24"/>
          <w:vertAlign w:val="superscript"/>
          <w:lang w:val="de-DE"/>
        </w:rPr>
        <w:t>16</w:t>
      </w:r>
      <w:r w:rsidRPr="0089183D">
        <w:rPr>
          <w:rFonts w:cs="Arial"/>
          <w:szCs w:val="24"/>
        </w:rPr>
        <w:fldChar w:fldCharType="end"/>
      </w:r>
      <w:r w:rsidRPr="0089183D">
        <w:rPr>
          <w:rFonts w:cs="Arial"/>
          <w:szCs w:val="24"/>
        </w:rPr>
        <w:t xml:space="preserve">. We first categorized each WMHC component for each subject as “present/absent” in terms of WMH (in analogy to “amyloid positive/negative”). We used a constant threshold t for the categorization (t is calculated as the median of total WMH volume for the baseline sample divided by the number of components, i.e. 4 here). WMH components with volumes higher than t were assigned 1 (present), and vice versa. Figure 2 shows the results of this analysis for SHIP and baseline BLSA samples. Each row of the matrix corresponds to a participant and each column to one of the four WMHC. The data shows some hierarchical nesting across participants, both in BLSA and SHIP, starting with WMHC-fron., and suggesting a staging proportion in explaining the data, with the same order of components, except WMHC-dors. and WMHC-deep (note however that these two components have similar counts of “WMH present” subjects).  Besides this consistent pattern of staging, we also observe a considerable number of subjects with distribution profiles that don’t conform to the model, which may indicate different etiologies of WMHC. </w:t>
      </w:r>
    </w:p>
    <w:p w14:paraId="70DCFB53" w14:textId="77777777" w:rsidR="008E465F" w:rsidRPr="0089183D" w:rsidRDefault="008E465F" w:rsidP="008E465F">
      <w:pPr>
        <w:pStyle w:val="berschrift3"/>
      </w:pPr>
      <w:r w:rsidRPr="0089183D">
        <w:t>Supplementary section e-10: A note on the overlap between the cortical thickness maps related to each WMH component</w:t>
      </w:r>
    </w:p>
    <w:p w14:paraId="68A28E0C" w14:textId="77777777" w:rsidR="008E465F" w:rsidRPr="0089183D" w:rsidRDefault="008E465F" w:rsidP="008E465F">
      <w:pPr>
        <w:rPr>
          <w:rFonts w:cs="Arial"/>
          <w:szCs w:val="24"/>
        </w:rPr>
      </w:pPr>
      <w:r w:rsidRPr="0089183D">
        <w:rPr>
          <w:rFonts w:cs="Arial"/>
          <w:szCs w:val="24"/>
        </w:rPr>
        <w:t xml:space="preserve">We have evaluated the overlap between the cortical thickness-maps associated with the four WMH components using the dice coefficient metric. The dice coefficient demonstrates the degree of which two regions are overlapping (Table.e-4). We believe that the proportion of overlap in cortical gray matter atrophy associations is </w:t>
      </w:r>
      <w:r w:rsidRPr="0089183D">
        <w:rPr>
          <w:rFonts w:cs="Arial"/>
          <w:szCs w:val="24"/>
        </w:rPr>
        <w:lastRenderedPageBreak/>
        <w:t xml:space="preserve">mainly due to the partial correlations between the four WMH components. Please note that, as well as the overlaps, we also observe regional differences in WMH specific cortical atrophy associations. Table.e-4 is showing that cortical regions associated with the frontal WMH component are overlapping to a lesser extent with regions associated with other components (median dice = 0.5211). This is consistent with the results of our analyses; the frontal component appears first and therefore cortical damage related to WMH in the frontal lobe could exist when other WMH components start to appear. </w:t>
      </w:r>
    </w:p>
    <w:p w14:paraId="3F304125" w14:textId="77777777" w:rsidR="008E465F" w:rsidRPr="0089183D" w:rsidRDefault="008E465F" w:rsidP="008E465F">
      <w:pPr>
        <w:spacing w:line="240" w:lineRule="auto"/>
        <w:rPr>
          <w:rFonts w:cs="Arial"/>
          <w:sz w:val="20"/>
          <w:szCs w:val="20"/>
        </w:rPr>
        <w:sectPr w:rsidR="008E465F" w:rsidRPr="0089183D" w:rsidSect="005F1745">
          <w:footerReference w:type="even" r:id="rId9"/>
          <w:footerReference w:type="default" r:id="rId10"/>
          <w:pgSz w:w="11900" w:h="16840"/>
          <w:pgMar w:top="1417" w:right="1417" w:bottom="1134" w:left="1417" w:header="708" w:footer="708" w:gutter="0"/>
          <w:cols w:space="708"/>
          <w:docGrid w:linePitch="360"/>
        </w:sectPr>
      </w:pPr>
    </w:p>
    <w:p w14:paraId="393FF9AA" w14:textId="77777777" w:rsidR="008E465F" w:rsidRPr="0089183D" w:rsidRDefault="008E465F" w:rsidP="008E465F">
      <w:pPr>
        <w:pStyle w:val="berschrift2"/>
        <w:rPr>
          <w:rFonts w:cs="Arial"/>
        </w:rPr>
      </w:pPr>
      <w:r w:rsidRPr="0089183D">
        <w:rPr>
          <w:rFonts w:cs="Arial"/>
        </w:rPr>
        <w:lastRenderedPageBreak/>
        <w:t>Supplementary Tables and Figures</w:t>
      </w:r>
    </w:p>
    <w:p w14:paraId="6659C4B3" w14:textId="77777777" w:rsidR="008E465F" w:rsidRPr="0089183D" w:rsidRDefault="008E465F" w:rsidP="008E465F">
      <w:pPr>
        <w:spacing w:line="240" w:lineRule="auto"/>
        <w:rPr>
          <w:rFonts w:cs="Arial"/>
          <w:szCs w:val="24"/>
        </w:rPr>
      </w:pPr>
    </w:p>
    <w:p w14:paraId="1CDBEDFB" w14:textId="77777777" w:rsidR="008E465F" w:rsidRPr="0089183D" w:rsidRDefault="008E465F" w:rsidP="008E465F">
      <w:pPr>
        <w:spacing w:line="240" w:lineRule="auto"/>
        <w:rPr>
          <w:rFonts w:cs="Arial"/>
          <w:szCs w:val="24"/>
        </w:rPr>
      </w:pPr>
      <w:r w:rsidRPr="0089183D">
        <w:rPr>
          <w:rFonts w:cs="Arial"/>
          <w:szCs w:val="24"/>
        </w:rPr>
        <w:t>Table e-1: Overlap between WMH components calculated independently from the two splits in the SHIP sample. The amount of overlap is measured by the inner product of matching component pairs.</w:t>
      </w:r>
    </w:p>
    <w:p w14:paraId="3C457FB0" w14:textId="77777777" w:rsidR="008E465F" w:rsidRPr="0089183D" w:rsidRDefault="008E465F" w:rsidP="008E465F">
      <w:pPr>
        <w:spacing w:line="240" w:lineRule="auto"/>
        <w:rPr>
          <w:rFonts w:cs="Arial"/>
          <w:szCs w:val="24"/>
        </w:rPr>
      </w:pPr>
    </w:p>
    <w:tbl>
      <w:tblPr>
        <w:tblStyle w:val="Tabellenraster"/>
        <w:tblW w:w="9171" w:type="dxa"/>
        <w:tblLook w:val="04A0" w:firstRow="1" w:lastRow="0" w:firstColumn="1" w:lastColumn="0" w:noHBand="0" w:noVBand="1"/>
      </w:tblPr>
      <w:tblGrid>
        <w:gridCol w:w="1835"/>
        <w:gridCol w:w="1834"/>
        <w:gridCol w:w="1834"/>
        <w:gridCol w:w="1834"/>
        <w:gridCol w:w="1834"/>
      </w:tblGrid>
      <w:tr w:rsidR="008E465F" w:rsidRPr="0089183D" w14:paraId="47284064" w14:textId="77777777" w:rsidTr="005A3158">
        <w:trPr>
          <w:trHeight w:val="464"/>
        </w:trPr>
        <w:tc>
          <w:tcPr>
            <w:tcW w:w="1835" w:type="dxa"/>
            <w:tcBorders>
              <w:left w:val="nil"/>
            </w:tcBorders>
            <w:vAlign w:val="center"/>
          </w:tcPr>
          <w:p w14:paraId="5140640B" w14:textId="77777777" w:rsidR="008E465F" w:rsidRPr="0089183D" w:rsidRDefault="008E465F" w:rsidP="005A3158">
            <w:pPr>
              <w:rPr>
                <w:rFonts w:cs="Arial"/>
              </w:rPr>
            </w:pPr>
          </w:p>
        </w:tc>
        <w:tc>
          <w:tcPr>
            <w:tcW w:w="1834" w:type="dxa"/>
          </w:tcPr>
          <w:p w14:paraId="2E4AE36C"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WMHC-post.</w:t>
            </w:r>
          </w:p>
          <w:p w14:paraId="0A036F85" w14:textId="77777777" w:rsidR="008E465F" w:rsidRPr="0089183D" w:rsidRDefault="008E465F" w:rsidP="005A3158">
            <w:pPr>
              <w:rPr>
                <w:rFonts w:cs="Arial"/>
                <w:b/>
              </w:rPr>
            </w:pPr>
            <w:r w:rsidRPr="0089183D">
              <w:rPr>
                <w:rFonts w:cs="Arial"/>
                <w:b/>
                <w:sz w:val="20"/>
                <w:szCs w:val="20"/>
              </w:rPr>
              <w:t>(posterior periventricular)</w:t>
            </w:r>
          </w:p>
        </w:tc>
        <w:tc>
          <w:tcPr>
            <w:tcW w:w="1834" w:type="dxa"/>
          </w:tcPr>
          <w:p w14:paraId="40D9E728"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WMHC-fron.</w:t>
            </w:r>
          </w:p>
          <w:p w14:paraId="0285B8F6" w14:textId="77777777" w:rsidR="008E465F" w:rsidRPr="0089183D" w:rsidRDefault="008E465F" w:rsidP="005A3158">
            <w:pPr>
              <w:rPr>
                <w:rFonts w:cs="Arial"/>
                <w:b/>
              </w:rPr>
            </w:pPr>
            <w:r w:rsidRPr="0089183D">
              <w:rPr>
                <w:rFonts w:cs="Arial"/>
                <w:b/>
                <w:sz w:val="20"/>
                <w:szCs w:val="20"/>
              </w:rPr>
              <w:t>(frontal periventricular)</w:t>
            </w:r>
          </w:p>
        </w:tc>
        <w:tc>
          <w:tcPr>
            <w:tcW w:w="1834" w:type="dxa"/>
          </w:tcPr>
          <w:p w14:paraId="5F155729"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 xml:space="preserve">WMHC-dors. </w:t>
            </w:r>
          </w:p>
          <w:p w14:paraId="50BD96AA"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(dorsal periventricular)</w:t>
            </w:r>
          </w:p>
        </w:tc>
        <w:tc>
          <w:tcPr>
            <w:tcW w:w="1834" w:type="dxa"/>
          </w:tcPr>
          <w:p w14:paraId="1449CF47"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6EA19043" w14:textId="77777777" w:rsidR="008E465F" w:rsidRPr="0089183D" w:rsidRDefault="008E465F" w:rsidP="005A3158">
            <w:pPr>
              <w:rPr>
                <w:rFonts w:cs="Arial"/>
                <w:b/>
              </w:rPr>
            </w:pPr>
            <w:r w:rsidRPr="0089183D">
              <w:rPr>
                <w:rFonts w:cs="Arial"/>
                <w:b/>
                <w:sz w:val="20"/>
                <w:szCs w:val="20"/>
              </w:rPr>
              <w:t>(deep white matter)</w:t>
            </w:r>
          </w:p>
        </w:tc>
      </w:tr>
      <w:tr w:rsidR="008E465F" w:rsidRPr="0089183D" w14:paraId="70ED6A05" w14:textId="77777777" w:rsidTr="005A3158">
        <w:trPr>
          <w:trHeight w:val="399"/>
        </w:trPr>
        <w:tc>
          <w:tcPr>
            <w:tcW w:w="1835" w:type="dxa"/>
            <w:tcBorders>
              <w:left w:val="nil"/>
            </w:tcBorders>
          </w:tcPr>
          <w:p w14:paraId="6E3B2573" w14:textId="77777777" w:rsidR="008E465F" w:rsidRPr="0089183D" w:rsidRDefault="008E465F" w:rsidP="005A3158">
            <w:pPr>
              <w:rPr>
                <w:rFonts w:cs="Arial"/>
              </w:rPr>
            </w:pPr>
            <w:r w:rsidRPr="0089183D">
              <w:rPr>
                <w:rFonts w:cs="Arial"/>
                <w:b/>
                <w:sz w:val="20"/>
                <w:szCs w:val="20"/>
              </w:rPr>
              <w:t>Similarity index</w:t>
            </w:r>
          </w:p>
        </w:tc>
        <w:tc>
          <w:tcPr>
            <w:tcW w:w="1834" w:type="dxa"/>
            <w:vAlign w:val="center"/>
          </w:tcPr>
          <w:p w14:paraId="6E18A6E8" w14:textId="77777777" w:rsidR="008E465F" w:rsidRPr="0089183D" w:rsidRDefault="008E465F" w:rsidP="005A3158">
            <w:pPr>
              <w:rPr>
                <w:rFonts w:cs="Arial"/>
                <w:sz w:val="20"/>
                <w:szCs w:val="20"/>
              </w:rPr>
            </w:pPr>
            <w:r w:rsidRPr="0089183D">
              <w:rPr>
                <w:rFonts w:cs="Arial"/>
                <w:sz w:val="20"/>
                <w:szCs w:val="20"/>
              </w:rPr>
              <w:t>0.9275</w:t>
            </w:r>
          </w:p>
        </w:tc>
        <w:tc>
          <w:tcPr>
            <w:tcW w:w="1834" w:type="dxa"/>
            <w:vAlign w:val="center"/>
          </w:tcPr>
          <w:p w14:paraId="42C8157B" w14:textId="77777777" w:rsidR="008E465F" w:rsidRPr="0089183D" w:rsidRDefault="008E465F" w:rsidP="005A3158">
            <w:pPr>
              <w:rPr>
                <w:rFonts w:cs="Arial"/>
                <w:sz w:val="20"/>
                <w:szCs w:val="20"/>
              </w:rPr>
            </w:pPr>
            <w:r w:rsidRPr="0089183D">
              <w:rPr>
                <w:rFonts w:cs="Arial"/>
                <w:sz w:val="20"/>
                <w:szCs w:val="20"/>
              </w:rPr>
              <w:t>0.9759</w:t>
            </w:r>
          </w:p>
        </w:tc>
        <w:tc>
          <w:tcPr>
            <w:tcW w:w="1834" w:type="dxa"/>
            <w:vAlign w:val="center"/>
          </w:tcPr>
          <w:p w14:paraId="10ECEBA0" w14:textId="77777777" w:rsidR="008E465F" w:rsidRPr="0089183D" w:rsidRDefault="008E465F" w:rsidP="005A3158">
            <w:pPr>
              <w:rPr>
                <w:rFonts w:cs="Arial"/>
                <w:sz w:val="20"/>
                <w:szCs w:val="20"/>
              </w:rPr>
            </w:pPr>
            <w:r w:rsidRPr="0089183D">
              <w:rPr>
                <w:rFonts w:cs="Arial"/>
                <w:sz w:val="20"/>
                <w:szCs w:val="20"/>
              </w:rPr>
              <w:t>0.7949</w:t>
            </w:r>
          </w:p>
        </w:tc>
        <w:tc>
          <w:tcPr>
            <w:tcW w:w="1834" w:type="dxa"/>
            <w:vAlign w:val="center"/>
          </w:tcPr>
          <w:p w14:paraId="6C1807BA" w14:textId="77777777" w:rsidR="008E465F" w:rsidRPr="0089183D" w:rsidRDefault="008E465F" w:rsidP="005A3158">
            <w:pPr>
              <w:rPr>
                <w:rFonts w:cs="Arial"/>
                <w:sz w:val="20"/>
                <w:szCs w:val="20"/>
              </w:rPr>
            </w:pPr>
            <w:r w:rsidRPr="0089183D">
              <w:rPr>
                <w:rFonts w:cs="Arial"/>
                <w:sz w:val="20"/>
                <w:szCs w:val="20"/>
              </w:rPr>
              <w:t>0.7383</w:t>
            </w:r>
          </w:p>
        </w:tc>
      </w:tr>
    </w:tbl>
    <w:p w14:paraId="5F0940F8" w14:textId="77777777" w:rsidR="008E465F" w:rsidRPr="0089183D" w:rsidRDefault="008E465F" w:rsidP="008E465F">
      <w:pPr>
        <w:spacing w:line="240" w:lineRule="auto"/>
        <w:rPr>
          <w:rFonts w:cs="Arial"/>
          <w:szCs w:val="24"/>
        </w:rPr>
      </w:pPr>
    </w:p>
    <w:p w14:paraId="010E4D61" w14:textId="77777777" w:rsidR="008E465F" w:rsidRPr="0089183D" w:rsidRDefault="008E465F" w:rsidP="008E465F">
      <w:pPr>
        <w:spacing w:line="240" w:lineRule="auto"/>
        <w:rPr>
          <w:rFonts w:cs="Arial"/>
          <w:szCs w:val="24"/>
        </w:rPr>
      </w:pPr>
    </w:p>
    <w:p w14:paraId="1CBB2934" w14:textId="77777777" w:rsidR="008E465F" w:rsidRPr="0089183D" w:rsidRDefault="008E465F" w:rsidP="008E465F">
      <w:pPr>
        <w:spacing w:line="240" w:lineRule="auto"/>
        <w:rPr>
          <w:rFonts w:cs="Arial"/>
          <w:szCs w:val="24"/>
        </w:rPr>
      </w:pPr>
    </w:p>
    <w:p w14:paraId="532874C0" w14:textId="77777777" w:rsidR="008E465F" w:rsidRPr="0089183D" w:rsidRDefault="008E465F" w:rsidP="008E465F">
      <w:pPr>
        <w:spacing w:line="240" w:lineRule="auto"/>
        <w:rPr>
          <w:rFonts w:cs="Arial"/>
          <w:szCs w:val="24"/>
        </w:rPr>
      </w:pPr>
    </w:p>
    <w:p w14:paraId="5213CC51" w14:textId="77777777" w:rsidR="008E465F" w:rsidRPr="0089183D" w:rsidRDefault="008E465F" w:rsidP="008E465F">
      <w:pPr>
        <w:spacing w:line="240" w:lineRule="auto"/>
        <w:rPr>
          <w:rFonts w:cs="Arial"/>
          <w:szCs w:val="24"/>
        </w:rPr>
      </w:pPr>
      <w:r w:rsidRPr="0089183D">
        <w:rPr>
          <w:rFonts w:cs="Arial"/>
          <w:szCs w:val="24"/>
        </w:rPr>
        <w:t>Table e-2: Overlap between matching WMH components calculated independently from the SHIP sample and from the BLSA baseline sample. The amount of overlap is measured by the inner product of matching component pairs.</w:t>
      </w:r>
    </w:p>
    <w:p w14:paraId="5C922A6C" w14:textId="77777777" w:rsidR="008E465F" w:rsidRPr="0089183D" w:rsidRDefault="008E465F" w:rsidP="008E465F">
      <w:pPr>
        <w:spacing w:line="240" w:lineRule="auto"/>
        <w:rPr>
          <w:rFonts w:cs="Arial"/>
          <w:szCs w:val="24"/>
        </w:rPr>
      </w:pPr>
    </w:p>
    <w:tbl>
      <w:tblPr>
        <w:tblStyle w:val="Tabellenraster"/>
        <w:tblW w:w="9171" w:type="dxa"/>
        <w:tblLook w:val="04A0" w:firstRow="1" w:lastRow="0" w:firstColumn="1" w:lastColumn="0" w:noHBand="0" w:noVBand="1"/>
      </w:tblPr>
      <w:tblGrid>
        <w:gridCol w:w="1835"/>
        <w:gridCol w:w="1834"/>
        <w:gridCol w:w="1834"/>
        <w:gridCol w:w="1834"/>
        <w:gridCol w:w="1834"/>
      </w:tblGrid>
      <w:tr w:rsidR="008E465F" w:rsidRPr="0089183D" w14:paraId="45F92BFB" w14:textId="77777777" w:rsidTr="005A3158">
        <w:trPr>
          <w:trHeight w:val="464"/>
        </w:trPr>
        <w:tc>
          <w:tcPr>
            <w:tcW w:w="1835" w:type="dxa"/>
            <w:tcBorders>
              <w:left w:val="nil"/>
            </w:tcBorders>
            <w:vAlign w:val="center"/>
          </w:tcPr>
          <w:p w14:paraId="6E7259C2" w14:textId="77777777" w:rsidR="008E465F" w:rsidRPr="0089183D" w:rsidRDefault="008E465F" w:rsidP="005A3158">
            <w:pPr>
              <w:rPr>
                <w:rFonts w:cs="Arial"/>
              </w:rPr>
            </w:pPr>
          </w:p>
        </w:tc>
        <w:tc>
          <w:tcPr>
            <w:tcW w:w="1834" w:type="dxa"/>
          </w:tcPr>
          <w:p w14:paraId="33EA503A"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WMHC-post.</w:t>
            </w:r>
          </w:p>
          <w:p w14:paraId="3F149883" w14:textId="77777777" w:rsidR="008E465F" w:rsidRPr="0089183D" w:rsidRDefault="008E465F" w:rsidP="005A3158">
            <w:pPr>
              <w:rPr>
                <w:rFonts w:cs="Arial"/>
                <w:b/>
              </w:rPr>
            </w:pPr>
            <w:r w:rsidRPr="0089183D">
              <w:rPr>
                <w:rFonts w:cs="Arial"/>
                <w:b/>
                <w:sz w:val="20"/>
                <w:szCs w:val="20"/>
              </w:rPr>
              <w:t>(posterior periventricular)</w:t>
            </w:r>
          </w:p>
        </w:tc>
        <w:tc>
          <w:tcPr>
            <w:tcW w:w="1834" w:type="dxa"/>
          </w:tcPr>
          <w:p w14:paraId="142BB275"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WMHC-fron.</w:t>
            </w:r>
          </w:p>
          <w:p w14:paraId="6B69F650" w14:textId="77777777" w:rsidR="008E465F" w:rsidRPr="0089183D" w:rsidRDefault="008E465F" w:rsidP="005A3158">
            <w:pPr>
              <w:rPr>
                <w:rFonts w:cs="Arial"/>
                <w:b/>
              </w:rPr>
            </w:pPr>
            <w:r w:rsidRPr="0089183D">
              <w:rPr>
                <w:rFonts w:cs="Arial"/>
                <w:b/>
                <w:sz w:val="20"/>
                <w:szCs w:val="20"/>
              </w:rPr>
              <w:t>(frontal periventricular)</w:t>
            </w:r>
          </w:p>
        </w:tc>
        <w:tc>
          <w:tcPr>
            <w:tcW w:w="1834" w:type="dxa"/>
          </w:tcPr>
          <w:p w14:paraId="5B1B43A9"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 xml:space="preserve">WMHC-dors. </w:t>
            </w:r>
          </w:p>
          <w:p w14:paraId="3FFF9A1D"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(dorsal periventricular)</w:t>
            </w:r>
          </w:p>
        </w:tc>
        <w:tc>
          <w:tcPr>
            <w:tcW w:w="1834" w:type="dxa"/>
          </w:tcPr>
          <w:p w14:paraId="4BC81DB5"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5728740E" w14:textId="77777777" w:rsidR="008E465F" w:rsidRPr="0089183D" w:rsidRDefault="008E465F" w:rsidP="005A3158">
            <w:pPr>
              <w:rPr>
                <w:rFonts w:cs="Arial"/>
                <w:b/>
              </w:rPr>
            </w:pPr>
            <w:r w:rsidRPr="0089183D">
              <w:rPr>
                <w:rFonts w:cs="Arial"/>
                <w:b/>
                <w:sz w:val="20"/>
                <w:szCs w:val="20"/>
              </w:rPr>
              <w:t>(deep white matter)</w:t>
            </w:r>
          </w:p>
        </w:tc>
      </w:tr>
      <w:tr w:rsidR="008E465F" w:rsidRPr="0089183D" w14:paraId="01229D1A" w14:textId="77777777" w:rsidTr="005A3158">
        <w:trPr>
          <w:trHeight w:val="399"/>
        </w:trPr>
        <w:tc>
          <w:tcPr>
            <w:tcW w:w="1835" w:type="dxa"/>
            <w:tcBorders>
              <w:left w:val="nil"/>
            </w:tcBorders>
          </w:tcPr>
          <w:p w14:paraId="03190F6F" w14:textId="77777777" w:rsidR="008E465F" w:rsidRPr="0089183D" w:rsidRDefault="008E465F" w:rsidP="005A3158">
            <w:pPr>
              <w:rPr>
                <w:rFonts w:cs="Arial"/>
              </w:rPr>
            </w:pPr>
            <w:r w:rsidRPr="0089183D">
              <w:rPr>
                <w:rFonts w:cs="Arial"/>
                <w:b/>
                <w:sz w:val="20"/>
                <w:szCs w:val="20"/>
              </w:rPr>
              <w:t>Similarity index</w:t>
            </w:r>
          </w:p>
        </w:tc>
        <w:tc>
          <w:tcPr>
            <w:tcW w:w="1834" w:type="dxa"/>
            <w:vAlign w:val="center"/>
          </w:tcPr>
          <w:p w14:paraId="7371C13B" w14:textId="77777777" w:rsidR="008E465F" w:rsidRPr="0089183D" w:rsidRDefault="008E465F" w:rsidP="005A3158">
            <w:pPr>
              <w:keepNext/>
              <w:keepLines/>
              <w:spacing w:before="200"/>
              <w:outlineLvl w:val="5"/>
              <w:rPr>
                <w:rFonts w:cs="Arial"/>
                <w:sz w:val="20"/>
                <w:szCs w:val="20"/>
              </w:rPr>
            </w:pPr>
            <w:r w:rsidRPr="0089183D">
              <w:rPr>
                <w:rFonts w:cs="Arial"/>
                <w:sz w:val="20"/>
                <w:szCs w:val="20"/>
              </w:rPr>
              <w:t>0.6640</w:t>
            </w:r>
          </w:p>
        </w:tc>
        <w:tc>
          <w:tcPr>
            <w:tcW w:w="1834" w:type="dxa"/>
            <w:vAlign w:val="center"/>
          </w:tcPr>
          <w:p w14:paraId="6E0EDF35" w14:textId="77777777" w:rsidR="008E465F" w:rsidRPr="0089183D" w:rsidRDefault="008E465F" w:rsidP="005A3158">
            <w:pPr>
              <w:keepNext/>
              <w:keepLines/>
              <w:spacing w:before="200"/>
              <w:outlineLvl w:val="5"/>
              <w:rPr>
                <w:rFonts w:cs="Arial"/>
                <w:sz w:val="20"/>
                <w:szCs w:val="20"/>
              </w:rPr>
            </w:pPr>
            <w:r w:rsidRPr="0089183D">
              <w:rPr>
                <w:rFonts w:cs="Arial"/>
                <w:sz w:val="20"/>
                <w:szCs w:val="20"/>
              </w:rPr>
              <w:t>0.9164</w:t>
            </w:r>
          </w:p>
        </w:tc>
        <w:tc>
          <w:tcPr>
            <w:tcW w:w="1834" w:type="dxa"/>
            <w:vAlign w:val="center"/>
          </w:tcPr>
          <w:p w14:paraId="4B95DEE0" w14:textId="77777777" w:rsidR="008E465F" w:rsidRPr="0089183D" w:rsidRDefault="008E465F" w:rsidP="005A3158">
            <w:pPr>
              <w:rPr>
                <w:rFonts w:cs="Arial"/>
                <w:sz w:val="20"/>
                <w:szCs w:val="20"/>
              </w:rPr>
            </w:pPr>
            <w:r w:rsidRPr="0089183D">
              <w:rPr>
                <w:rFonts w:cs="Arial"/>
                <w:sz w:val="20"/>
                <w:szCs w:val="20"/>
              </w:rPr>
              <w:t>0.6585</w:t>
            </w:r>
          </w:p>
        </w:tc>
        <w:tc>
          <w:tcPr>
            <w:tcW w:w="1834" w:type="dxa"/>
            <w:vAlign w:val="center"/>
          </w:tcPr>
          <w:p w14:paraId="4F94237F" w14:textId="77777777" w:rsidR="008E465F" w:rsidRPr="0089183D" w:rsidRDefault="008E465F" w:rsidP="005A3158">
            <w:pPr>
              <w:keepNext/>
              <w:keepLines/>
              <w:spacing w:before="200"/>
              <w:outlineLvl w:val="5"/>
              <w:rPr>
                <w:rFonts w:cs="Arial"/>
                <w:sz w:val="20"/>
                <w:szCs w:val="20"/>
              </w:rPr>
            </w:pPr>
            <w:r w:rsidRPr="0089183D">
              <w:rPr>
                <w:rFonts w:cs="Arial"/>
                <w:sz w:val="20"/>
                <w:szCs w:val="20"/>
              </w:rPr>
              <w:t>0.4047</w:t>
            </w:r>
          </w:p>
        </w:tc>
      </w:tr>
    </w:tbl>
    <w:p w14:paraId="27F19962" w14:textId="77777777" w:rsidR="008E465F" w:rsidRPr="0089183D" w:rsidRDefault="008E465F" w:rsidP="008E465F">
      <w:pPr>
        <w:spacing w:line="240" w:lineRule="auto"/>
        <w:rPr>
          <w:rFonts w:cs="Arial"/>
          <w:szCs w:val="24"/>
        </w:rPr>
      </w:pPr>
    </w:p>
    <w:p w14:paraId="7A95FB26" w14:textId="77777777" w:rsidR="008E465F" w:rsidRPr="0089183D" w:rsidRDefault="008E465F" w:rsidP="008E465F">
      <w:pPr>
        <w:spacing w:line="240" w:lineRule="auto"/>
        <w:rPr>
          <w:rFonts w:cs="Arial"/>
          <w:szCs w:val="24"/>
        </w:rPr>
      </w:pPr>
    </w:p>
    <w:p w14:paraId="66D0CF22" w14:textId="77777777" w:rsidR="008E465F" w:rsidRPr="0089183D" w:rsidRDefault="008E465F" w:rsidP="008E465F">
      <w:pPr>
        <w:spacing w:line="240" w:lineRule="auto"/>
        <w:rPr>
          <w:rFonts w:cs="Arial"/>
          <w:szCs w:val="24"/>
        </w:rPr>
      </w:pPr>
    </w:p>
    <w:p w14:paraId="73A74A5A" w14:textId="77777777" w:rsidR="008E465F" w:rsidRPr="0089183D" w:rsidRDefault="008E465F" w:rsidP="008E465F">
      <w:pPr>
        <w:spacing w:line="240" w:lineRule="auto"/>
        <w:rPr>
          <w:rFonts w:cs="Arial"/>
          <w:szCs w:val="24"/>
        </w:rPr>
      </w:pPr>
    </w:p>
    <w:p w14:paraId="73DC5A53" w14:textId="77777777" w:rsidR="008E465F" w:rsidRPr="0089183D" w:rsidRDefault="008E465F" w:rsidP="008E465F">
      <w:pPr>
        <w:spacing w:line="240" w:lineRule="auto"/>
        <w:rPr>
          <w:rFonts w:cs="Arial"/>
          <w:szCs w:val="24"/>
        </w:rPr>
      </w:pPr>
    </w:p>
    <w:p w14:paraId="67821743" w14:textId="77777777" w:rsidR="008E465F" w:rsidRPr="0089183D" w:rsidRDefault="008E465F" w:rsidP="008E465F">
      <w:pPr>
        <w:spacing w:line="240" w:lineRule="auto"/>
        <w:rPr>
          <w:rFonts w:cs="Arial"/>
          <w:szCs w:val="24"/>
        </w:rPr>
      </w:pPr>
    </w:p>
    <w:p w14:paraId="04C361F3" w14:textId="77777777" w:rsidR="008E465F" w:rsidRPr="0089183D" w:rsidRDefault="008E465F" w:rsidP="008E465F">
      <w:pPr>
        <w:spacing w:line="240" w:lineRule="auto"/>
        <w:rPr>
          <w:rFonts w:cs="Arial"/>
          <w:szCs w:val="24"/>
        </w:rPr>
      </w:pPr>
    </w:p>
    <w:p w14:paraId="56915D60" w14:textId="77777777" w:rsidR="008E465F" w:rsidRPr="0089183D" w:rsidRDefault="008E465F" w:rsidP="008E465F">
      <w:pPr>
        <w:spacing w:line="240" w:lineRule="auto"/>
        <w:rPr>
          <w:rFonts w:cs="Arial"/>
          <w:szCs w:val="24"/>
        </w:rPr>
      </w:pPr>
    </w:p>
    <w:p w14:paraId="21B80B43" w14:textId="77777777" w:rsidR="008E465F" w:rsidRPr="0089183D" w:rsidRDefault="008E465F" w:rsidP="008E465F">
      <w:pPr>
        <w:spacing w:line="240" w:lineRule="auto"/>
        <w:rPr>
          <w:rFonts w:cs="Arial"/>
          <w:szCs w:val="24"/>
        </w:rPr>
      </w:pPr>
      <w:r w:rsidRPr="0089183D">
        <w:rPr>
          <w:rFonts w:cs="Arial"/>
          <w:szCs w:val="24"/>
        </w:rPr>
        <w:t>Table e-3: Results of the permutation tests for assessing the differences between age trends of WMH component pairs. Bonferroni corrected P-values are reported for each WMHC pair.</w:t>
      </w:r>
    </w:p>
    <w:p w14:paraId="2C94C595" w14:textId="77777777" w:rsidR="008E465F" w:rsidRPr="0089183D" w:rsidRDefault="008E465F" w:rsidP="008E465F">
      <w:pPr>
        <w:spacing w:line="240" w:lineRule="auto"/>
        <w:rPr>
          <w:rFonts w:cs="Arial"/>
          <w:sz w:val="20"/>
          <w:szCs w:val="20"/>
        </w:rPr>
      </w:pPr>
    </w:p>
    <w:p w14:paraId="626CC077" w14:textId="77777777" w:rsidR="008E465F" w:rsidRPr="0089183D" w:rsidRDefault="008E465F" w:rsidP="008E465F">
      <w:pPr>
        <w:spacing w:line="240" w:lineRule="auto"/>
        <w:rPr>
          <w:rFonts w:cs="Arial"/>
          <w:sz w:val="20"/>
          <w:szCs w:val="20"/>
        </w:rPr>
      </w:pPr>
    </w:p>
    <w:tbl>
      <w:tblPr>
        <w:tblStyle w:val="Tabellenraster"/>
        <w:tblW w:w="0" w:type="auto"/>
        <w:tblLook w:val="04A0" w:firstRow="1" w:lastRow="0" w:firstColumn="1" w:lastColumn="0" w:noHBand="0" w:noVBand="1"/>
      </w:tblPr>
      <w:tblGrid>
        <w:gridCol w:w="2404"/>
        <w:gridCol w:w="2405"/>
        <w:gridCol w:w="2405"/>
        <w:gridCol w:w="2405"/>
        <w:gridCol w:w="2405"/>
        <w:gridCol w:w="2405"/>
      </w:tblGrid>
      <w:tr w:rsidR="008E465F" w:rsidRPr="0089183D" w14:paraId="059FD13D" w14:textId="77777777" w:rsidTr="005A3158">
        <w:tc>
          <w:tcPr>
            <w:tcW w:w="2404" w:type="dxa"/>
          </w:tcPr>
          <w:p w14:paraId="01207F2F" w14:textId="77777777" w:rsidR="008E465F" w:rsidRPr="0089183D" w:rsidRDefault="008E465F" w:rsidP="005A3158">
            <w:pPr>
              <w:spacing w:line="240" w:lineRule="auto"/>
              <w:rPr>
                <w:rFonts w:cs="Arial"/>
                <w:sz w:val="20"/>
                <w:szCs w:val="20"/>
              </w:rPr>
            </w:pPr>
          </w:p>
        </w:tc>
        <w:tc>
          <w:tcPr>
            <w:tcW w:w="2405" w:type="dxa"/>
          </w:tcPr>
          <w:p w14:paraId="56BBDB68" w14:textId="77777777" w:rsidR="008E465F" w:rsidRPr="0089183D" w:rsidRDefault="008E465F" w:rsidP="005A3158">
            <w:pPr>
              <w:spacing w:line="240" w:lineRule="auto"/>
              <w:rPr>
                <w:rFonts w:cs="Arial"/>
                <w:sz w:val="20"/>
                <w:szCs w:val="20"/>
              </w:rPr>
            </w:pPr>
          </w:p>
        </w:tc>
        <w:tc>
          <w:tcPr>
            <w:tcW w:w="2405" w:type="dxa"/>
          </w:tcPr>
          <w:p w14:paraId="7FDCFA7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WMHC-post. (posterior periventricular)</w:t>
            </w:r>
          </w:p>
        </w:tc>
        <w:tc>
          <w:tcPr>
            <w:tcW w:w="2405" w:type="dxa"/>
          </w:tcPr>
          <w:p w14:paraId="5B82DE02"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WMHC-fron. (frontal periventricular)</w:t>
            </w:r>
          </w:p>
        </w:tc>
        <w:tc>
          <w:tcPr>
            <w:tcW w:w="2405" w:type="dxa"/>
          </w:tcPr>
          <w:p w14:paraId="468BE6F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WMHC-dors. (dorsal periventricular)</w:t>
            </w:r>
          </w:p>
        </w:tc>
        <w:tc>
          <w:tcPr>
            <w:tcW w:w="2405" w:type="dxa"/>
          </w:tcPr>
          <w:p w14:paraId="00277AD4"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WMHC-deep (deep white matter)</w:t>
            </w:r>
          </w:p>
        </w:tc>
      </w:tr>
      <w:tr w:rsidR="008E465F" w:rsidRPr="0089183D" w14:paraId="1210D6B1" w14:textId="77777777" w:rsidTr="005A3158">
        <w:tc>
          <w:tcPr>
            <w:tcW w:w="2404" w:type="dxa"/>
            <w:vMerge w:val="restart"/>
          </w:tcPr>
          <w:p w14:paraId="5F2AC9CE" w14:textId="77777777" w:rsidR="008E465F" w:rsidRPr="0089183D" w:rsidRDefault="008E465F" w:rsidP="005A3158">
            <w:pPr>
              <w:spacing w:line="240" w:lineRule="auto"/>
              <w:rPr>
                <w:rFonts w:cs="Arial"/>
                <w:sz w:val="20"/>
                <w:szCs w:val="20"/>
              </w:rPr>
            </w:pPr>
            <w:r w:rsidRPr="0089183D">
              <w:rPr>
                <w:rFonts w:cs="Arial"/>
                <w:sz w:val="20"/>
                <w:szCs w:val="20"/>
              </w:rPr>
              <w:t>SHIP cross-sectional sample (n=1836)</w:t>
            </w:r>
          </w:p>
        </w:tc>
        <w:tc>
          <w:tcPr>
            <w:tcW w:w="2405" w:type="dxa"/>
          </w:tcPr>
          <w:p w14:paraId="078CD857" w14:textId="77777777" w:rsidR="008E465F" w:rsidRPr="0089183D" w:rsidRDefault="008E465F" w:rsidP="005A3158">
            <w:pPr>
              <w:spacing w:line="240" w:lineRule="auto"/>
              <w:rPr>
                <w:rFonts w:cs="Arial"/>
                <w:sz w:val="20"/>
                <w:szCs w:val="20"/>
              </w:rPr>
            </w:pPr>
            <w:r w:rsidRPr="0089183D">
              <w:rPr>
                <w:rFonts w:cs="Arial"/>
                <w:sz w:val="20"/>
                <w:szCs w:val="20"/>
              </w:rPr>
              <w:t>WMHC-post. (posterior periventricular)</w:t>
            </w:r>
          </w:p>
        </w:tc>
        <w:tc>
          <w:tcPr>
            <w:tcW w:w="2405" w:type="dxa"/>
          </w:tcPr>
          <w:p w14:paraId="41542F89"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55B081DF"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6F731F73"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0.0016*</w:t>
            </w:r>
          </w:p>
        </w:tc>
        <w:tc>
          <w:tcPr>
            <w:tcW w:w="2405" w:type="dxa"/>
          </w:tcPr>
          <w:p w14:paraId="2E8A7E02"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r>
      <w:tr w:rsidR="008E465F" w:rsidRPr="0089183D" w14:paraId="603980A5" w14:textId="77777777" w:rsidTr="005A3158">
        <w:tc>
          <w:tcPr>
            <w:tcW w:w="2404" w:type="dxa"/>
            <w:vMerge/>
          </w:tcPr>
          <w:p w14:paraId="2B08EE1D" w14:textId="77777777" w:rsidR="008E465F" w:rsidRPr="0089183D" w:rsidRDefault="008E465F" w:rsidP="005A3158">
            <w:pPr>
              <w:spacing w:line="240" w:lineRule="auto"/>
              <w:rPr>
                <w:rFonts w:cs="Arial"/>
                <w:sz w:val="20"/>
                <w:szCs w:val="20"/>
              </w:rPr>
            </w:pPr>
          </w:p>
        </w:tc>
        <w:tc>
          <w:tcPr>
            <w:tcW w:w="2405" w:type="dxa"/>
          </w:tcPr>
          <w:p w14:paraId="10A38FA7" w14:textId="77777777" w:rsidR="008E465F" w:rsidRPr="0089183D" w:rsidRDefault="008E465F" w:rsidP="005A3158">
            <w:pPr>
              <w:spacing w:line="240" w:lineRule="auto"/>
              <w:rPr>
                <w:rFonts w:cs="Arial"/>
                <w:sz w:val="20"/>
                <w:szCs w:val="20"/>
              </w:rPr>
            </w:pPr>
            <w:r w:rsidRPr="0089183D">
              <w:rPr>
                <w:rFonts w:cs="Arial"/>
                <w:sz w:val="20"/>
                <w:szCs w:val="20"/>
              </w:rPr>
              <w:t>WMHC-fron. (frontal periventricular)</w:t>
            </w:r>
          </w:p>
        </w:tc>
        <w:tc>
          <w:tcPr>
            <w:tcW w:w="2405" w:type="dxa"/>
          </w:tcPr>
          <w:p w14:paraId="6DCAA739"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127E2055"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0BAB22A4"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3F5CA52D"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r>
      <w:tr w:rsidR="008E465F" w:rsidRPr="0089183D" w14:paraId="5B033D1C" w14:textId="77777777" w:rsidTr="005A3158">
        <w:tc>
          <w:tcPr>
            <w:tcW w:w="2404" w:type="dxa"/>
            <w:vMerge/>
          </w:tcPr>
          <w:p w14:paraId="190916DB" w14:textId="77777777" w:rsidR="008E465F" w:rsidRPr="0089183D" w:rsidRDefault="008E465F" w:rsidP="005A3158">
            <w:pPr>
              <w:spacing w:line="240" w:lineRule="auto"/>
              <w:rPr>
                <w:rFonts w:cs="Arial"/>
                <w:sz w:val="20"/>
                <w:szCs w:val="20"/>
              </w:rPr>
            </w:pPr>
          </w:p>
        </w:tc>
        <w:tc>
          <w:tcPr>
            <w:tcW w:w="2405" w:type="dxa"/>
          </w:tcPr>
          <w:p w14:paraId="0CBE8C07" w14:textId="77777777" w:rsidR="008E465F" w:rsidRPr="0089183D" w:rsidRDefault="008E465F" w:rsidP="005A3158">
            <w:pPr>
              <w:spacing w:line="240" w:lineRule="auto"/>
              <w:rPr>
                <w:rFonts w:cs="Arial"/>
                <w:sz w:val="20"/>
                <w:szCs w:val="20"/>
              </w:rPr>
            </w:pPr>
            <w:r w:rsidRPr="0089183D">
              <w:rPr>
                <w:rFonts w:cs="Arial"/>
                <w:sz w:val="20"/>
                <w:szCs w:val="20"/>
              </w:rPr>
              <w:t>WMHC-dors. (dorsal periventricular)</w:t>
            </w:r>
          </w:p>
        </w:tc>
        <w:tc>
          <w:tcPr>
            <w:tcW w:w="2405" w:type="dxa"/>
          </w:tcPr>
          <w:p w14:paraId="050EB26D"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0.0016*</w:t>
            </w:r>
          </w:p>
        </w:tc>
        <w:tc>
          <w:tcPr>
            <w:tcW w:w="2405" w:type="dxa"/>
          </w:tcPr>
          <w:p w14:paraId="1FDFB6D2"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64756B1B"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079ADC54" w14:textId="77777777" w:rsidR="008E465F" w:rsidRPr="0089183D" w:rsidRDefault="008E465F" w:rsidP="005A3158">
            <w:pPr>
              <w:spacing w:line="240" w:lineRule="auto"/>
              <w:rPr>
                <w:rFonts w:cs="Arial"/>
                <w:sz w:val="20"/>
                <w:szCs w:val="20"/>
              </w:rPr>
            </w:pPr>
            <w:r w:rsidRPr="0089183D">
              <w:rPr>
                <w:rFonts w:cs="Arial"/>
                <w:sz w:val="20"/>
                <w:szCs w:val="20"/>
              </w:rPr>
              <w:t>0.8000</w:t>
            </w:r>
          </w:p>
        </w:tc>
      </w:tr>
      <w:tr w:rsidR="008E465F" w:rsidRPr="0089183D" w14:paraId="56AE28EF" w14:textId="77777777" w:rsidTr="005A3158">
        <w:tc>
          <w:tcPr>
            <w:tcW w:w="2404" w:type="dxa"/>
            <w:vMerge/>
          </w:tcPr>
          <w:p w14:paraId="264C36A9" w14:textId="77777777" w:rsidR="008E465F" w:rsidRPr="0089183D" w:rsidRDefault="008E465F" w:rsidP="005A3158">
            <w:pPr>
              <w:spacing w:line="240" w:lineRule="auto"/>
              <w:rPr>
                <w:rFonts w:cs="Arial"/>
                <w:sz w:val="20"/>
                <w:szCs w:val="20"/>
              </w:rPr>
            </w:pPr>
          </w:p>
        </w:tc>
        <w:tc>
          <w:tcPr>
            <w:tcW w:w="2405" w:type="dxa"/>
          </w:tcPr>
          <w:p w14:paraId="54D9C2EA" w14:textId="77777777" w:rsidR="008E465F" w:rsidRPr="0089183D" w:rsidRDefault="008E465F" w:rsidP="005A3158">
            <w:pPr>
              <w:spacing w:line="240" w:lineRule="auto"/>
              <w:rPr>
                <w:rFonts w:cs="Arial"/>
                <w:sz w:val="20"/>
                <w:szCs w:val="20"/>
              </w:rPr>
            </w:pPr>
            <w:r w:rsidRPr="0089183D">
              <w:rPr>
                <w:rFonts w:cs="Arial"/>
                <w:sz w:val="20"/>
                <w:szCs w:val="20"/>
              </w:rPr>
              <w:t>WMHC-deep (deep white matter)</w:t>
            </w:r>
          </w:p>
        </w:tc>
        <w:tc>
          <w:tcPr>
            <w:tcW w:w="2405" w:type="dxa"/>
          </w:tcPr>
          <w:p w14:paraId="41177CD3"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3D1C811F"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0.0004*</w:t>
            </w:r>
          </w:p>
        </w:tc>
        <w:tc>
          <w:tcPr>
            <w:tcW w:w="2405" w:type="dxa"/>
          </w:tcPr>
          <w:p w14:paraId="09924D45" w14:textId="77777777" w:rsidR="008E465F" w:rsidRPr="0089183D" w:rsidRDefault="008E465F" w:rsidP="005A3158">
            <w:pPr>
              <w:spacing w:line="240" w:lineRule="auto"/>
              <w:rPr>
                <w:rFonts w:cs="Arial"/>
                <w:sz w:val="20"/>
                <w:szCs w:val="20"/>
              </w:rPr>
            </w:pPr>
            <w:r w:rsidRPr="0089183D">
              <w:rPr>
                <w:rFonts w:cs="Arial"/>
                <w:sz w:val="20"/>
                <w:szCs w:val="20"/>
              </w:rPr>
              <w:t>0.8000</w:t>
            </w:r>
          </w:p>
        </w:tc>
        <w:tc>
          <w:tcPr>
            <w:tcW w:w="2405" w:type="dxa"/>
          </w:tcPr>
          <w:p w14:paraId="4CAAFCB9" w14:textId="77777777" w:rsidR="008E465F" w:rsidRPr="0089183D" w:rsidRDefault="008E465F" w:rsidP="005A3158">
            <w:pPr>
              <w:spacing w:line="240" w:lineRule="auto"/>
              <w:rPr>
                <w:rFonts w:cs="Arial"/>
                <w:sz w:val="20"/>
                <w:szCs w:val="20"/>
              </w:rPr>
            </w:pPr>
            <w:r w:rsidRPr="0089183D">
              <w:rPr>
                <w:rFonts w:cs="Arial"/>
                <w:sz w:val="20"/>
                <w:szCs w:val="20"/>
              </w:rPr>
              <w:t>X</w:t>
            </w:r>
          </w:p>
        </w:tc>
      </w:tr>
      <w:tr w:rsidR="008E465F" w:rsidRPr="0089183D" w14:paraId="5E836E9B" w14:textId="77777777" w:rsidTr="005A3158">
        <w:tc>
          <w:tcPr>
            <w:tcW w:w="2404" w:type="dxa"/>
          </w:tcPr>
          <w:p w14:paraId="72654FF5" w14:textId="77777777" w:rsidR="008E465F" w:rsidRPr="0089183D" w:rsidRDefault="008E465F" w:rsidP="005A3158">
            <w:pPr>
              <w:spacing w:line="240" w:lineRule="auto"/>
              <w:rPr>
                <w:rFonts w:cs="Arial"/>
                <w:sz w:val="20"/>
                <w:szCs w:val="20"/>
              </w:rPr>
            </w:pPr>
          </w:p>
        </w:tc>
        <w:tc>
          <w:tcPr>
            <w:tcW w:w="2405" w:type="dxa"/>
          </w:tcPr>
          <w:p w14:paraId="33B962DD" w14:textId="77777777" w:rsidR="008E465F" w:rsidRPr="0089183D" w:rsidRDefault="008E465F" w:rsidP="005A3158">
            <w:pPr>
              <w:spacing w:line="240" w:lineRule="auto"/>
              <w:rPr>
                <w:rFonts w:cs="Arial"/>
                <w:sz w:val="20"/>
                <w:szCs w:val="20"/>
              </w:rPr>
            </w:pPr>
          </w:p>
        </w:tc>
        <w:tc>
          <w:tcPr>
            <w:tcW w:w="2405" w:type="dxa"/>
          </w:tcPr>
          <w:p w14:paraId="6A1291AC" w14:textId="77777777" w:rsidR="008E465F" w:rsidRPr="0089183D" w:rsidRDefault="008E465F" w:rsidP="005A3158">
            <w:pPr>
              <w:spacing w:line="240" w:lineRule="auto"/>
              <w:rPr>
                <w:rFonts w:cs="Arial"/>
                <w:sz w:val="20"/>
                <w:szCs w:val="20"/>
              </w:rPr>
            </w:pPr>
          </w:p>
        </w:tc>
        <w:tc>
          <w:tcPr>
            <w:tcW w:w="2405" w:type="dxa"/>
          </w:tcPr>
          <w:p w14:paraId="656B6812" w14:textId="77777777" w:rsidR="008E465F" w:rsidRPr="0089183D" w:rsidRDefault="008E465F" w:rsidP="005A3158">
            <w:pPr>
              <w:spacing w:line="240" w:lineRule="auto"/>
              <w:rPr>
                <w:rFonts w:cs="Arial"/>
                <w:sz w:val="20"/>
                <w:szCs w:val="20"/>
              </w:rPr>
            </w:pPr>
          </w:p>
        </w:tc>
        <w:tc>
          <w:tcPr>
            <w:tcW w:w="2405" w:type="dxa"/>
          </w:tcPr>
          <w:p w14:paraId="64846CA7" w14:textId="77777777" w:rsidR="008E465F" w:rsidRPr="0089183D" w:rsidRDefault="008E465F" w:rsidP="005A3158">
            <w:pPr>
              <w:spacing w:line="240" w:lineRule="auto"/>
              <w:rPr>
                <w:rFonts w:cs="Arial"/>
                <w:sz w:val="20"/>
                <w:szCs w:val="20"/>
              </w:rPr>
            </w:pPr>
          </w:p>
        </w:tc>
        <w:tc>
          <w:tcPr>
            <w:tcW w:w="2405" w:type="dxa"/>
          </w:tcPr>
          <w:p w14:paraId="47493502" w14:textId="77777777" w:rsidR="008E465F" w:rsidRPr="0089183D" w:rsidRDefault="008E465F" w:rsidP="005A3158">
            <w:pPr>
              <w:spacing w:line="240" w:lineRule="auto"/>
              <w:rPr>
                <w:rFonts w:cs="Arial"/>
                <w:sz w:val="20"/>
                <w:szCs w:val="20"/>
              </w:rPr>
            </w:pPr>
          </w:p>
        </w:tc>
      </w:tr>
      <w:tr w:rsidR="008E465F" w:rsidRPr="0089183D" w14:paraId="3F8FC171" w14:textId="77777777" w:rsidTr="005A3158">
        <w:tc>
          <w:tcPr>
            <w:tcW w:w="2404" w:type="dxa"/>
            <w:vMerge w:val="restart"/>
          </w:tcPr>
          <w:p w14:paraId="73372B30" w14:textId="77777777" w:rsidR="008E465F" w:rsidRPr="0089183D" w:rsidRDefault="008E465F" w:rsidP="005A3158">
            <w:pPr>
              <w:spacing w:line="240" w:lineRule="auto"/>
              <w:rPr>
                <w:rFonts w:cs="Arial"/>
                <w:sz w:val="20"/>
                <w:szCs w:val="20"/>
              </w:rPr>
            </w:pPr>
            <w:r w:rsidRPr="0089183D">
              <w:rPr>
                <w:rFonts w:cs="Arial"/>
                <w:sz w:val="20"/>
                <w:szCs w:val="20"/>
              </w:rPr>
              <w:t>BLSA cross-sectional sample at baseline (n=307)</w:t>
            </w:r>
          </w:p>
        </w:tc>
        <w:tc>
          <w:tcPr>
            <w:tcW w:w="2405" w:type="dxa"/>
          </w:tcPr>
          <w:p w14:paraId="2680CC72" w14:textId="77777777" w:rsidR="008E465F" w:rsidRPr="0089183D" w:rsidRDefault="008E465F" w:rsidP="005A3158">
            <w:pPr>
              <w:spacing w:line="240" w:lineRule="auto"/>
              <w:rPr>
                <w:rFonts w:cs="Arial"/>
                <w:sz w:val="20"/>
                <w:szCs w:val="20"/>
              </w:rPr>
            </w:pPr>
            <w:r w:rsidRPr="0089183D">
              <w:rPr>
                <w:rFonts w:cs="Arial"/>
                <w:sz w:val="20"/>
                <w:szCs w:val="20"/>
              </w:rPr>
              <w:t>WMHC-post. (posterior periventricular)</w:t>
            </w:r>
          </w:p>
        </w:tc>
        <w:tc>
          <w:tcPr>
            <w:tcW w:w="2405" w:type="dxa"/>
          </w:tcPr>
          <w:p w14:paraId="362FFC91"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69F927A1"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16724D58" w14:textId="77777777" w:rsidR="008E465F" w:rsidRPr="0089183D" w:rsidRDefault="008E465F" w:rsidP="005A3158">
            <w:pPr>
              <w:spacing w:line="240" w:lineRule="auto"/>
              <w:rPr>
                <w:rFonts w:cs="Arial"/>
                <w:sz w:val="20"/>
                <w:szCs w:val="20"/>
              </w:rPr>
            </w:pPr>
            <w:r w:rsidRPr="0089183D">
              <w:rPr>
                <w:rFonts w:cs="Arial"/>
                <w:b/>
                <w:sz w:val="20"/>
                <w:szCs w:val="20"/>
              </w:rPr>
              <w:t>0.00016*</w:t>
            </w:r>
          </w:p>
        </w:tc>
        <w:tc>
          <w:tcPr>
            <w:tcW w:w="2405" w:type="dxa"/>
          </w:tcPr>
          <w:p w14:paraId="3A0DD421" w14:textId="77777777" w:rsidR="008E465F" w:rsidRPr="0089183D" w:rsidRDefault="008E465F" w:rsidP="005A3158">
            <w:pPr>
              <w:spacing w:line="240" w:lineRule="auto"/>
              <w:rPr>
                <w:rFonts w:cs="Arial"/>
                <w:sz w:val="20"/>
                <w:szCs w:val="20"/>
              </w:rPr>
            </w:pPr>
            <w:r w:rsidRPr="0089183D">
              <w:rPr>
                <w:rFonts w:cs="Arial"/>
                <w:b/>
                <w:sz w:val="20"/>
                <w:szCs w:val="20"/>
              </w:rPr>
              <w:t>0.0004*</w:t>
            </w:r>
          </w:p>
        </w:tc>
      </w:tr>
      <w:tr w:rsidR="008E465F" w:rsidRPr="0089183D" w14:paraId="041CF491" w14:textId="77777777" w:rsidTr="005A3158">
        <w:tc>
          <w:tcPr>
            <w:tcW w:w="2404" w:type="dxa"/>
            <w:vMerge/>
          </w:tcPr>
          <w:p w14:paraId="08FCE286" w14:textId="77777777" w:rsidR="008E465F" w:rsidRPr="0089183D" w:rsidRDefault="008E465F" w:rsidP="005A3158">
            <w:pPr>
              <w:spacing w:line="240" w:lineRule="auto"/>
              <w:rPr>
                <w:rFonts w:cs="Arial"/>
                <w:sz w:val="20"/>
                <w:szCs w:val="20"/>
              </w:rPr>
            </w:pPr>
          </w:p>
        </w:tc>
        <w:tc>
          <w:tcPr>
            <w:tcW w:w="2405" w:type="dxa"/>
          </w:tcPr>
          <w:p w14:paraId="688AD351" w14:textId="77777777" w:rsidR="008E465F" w:rsidRPr="0089183D" w:rsidRDefault="008E465F" w:rsidP="005A3158">
            <w:pPr>
              <w:spacing w:line="240" w:lineRule="auto"/>
              <w:rPr>
                <w:rFonts w:cs="Arial"/>
                <w:sz w:val="20"/>
                <w:szCs w:val="20"/>
              </w:rPr>
            </w:pPr>
            <w:r w:rsidRPr="0089183D">
              <w:rPr>
                <w:rFonts w:cs="Arial"/>
                <w:sz w:val="20"/>
                <w:szCs w:val="20"/>
              </w:rPr>
              <w:t>WMHC-fron.</w:t>
            </w:r>
            <w:r w:rsidRPr="0089183D" w:rsidDel="00C71957">
              <w:rPr>
                <w:rFonts w:cs="Arial"/>
                <w:sz w:val="20"/>
                <w:szCs w:val="20"/>
              </w:rPr>
              <w:t xml:space="preserve"> </w:t>
            </w:r>
            <w:r w:rsidRPr="0089183D">
              <w:rPr>
                <w:rFonts w:cs="Arial"/>
                <w:sz w:val="20"/>
                <w:szCs w:val="20"/>
              </w:rPr>
              <w:t>(frontal periventricular)</w:t>
            </w:r>
          </w:p>
        </w:tc>
        <w:tc>
          <w:tcPr>
            <w:tcW w:w="2405" w:type="dxa"/>
          </w:tcPr>
          <w:p w14:paraId="30D9C3D0"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2D39BFEE"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1B84DE3C"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534E764B" w14:textId="77777777" w:rsidR="008E465F" w:rsidRPr="0089183D" w:rsidRDefault="008E465F" w:rsidP="005A3158">
            <w:pPr>
              <w:spacing w:line="240" w:lineRule="auto"/>
              <w:rPr>
                <w:rFonts w:cs="Arial"/>
                <w:sz w:val="20"/>
                <w:szCs w:val="20"/>
              </w:rPr>
            </w:pPr>
            <w:r w:rsidRPr="0089183D">
              <w:rPr>
                <w:rFonts w:cs="Arial"/>
                <w:b/>
                <w:sz w:val="20"/>
                <w:szCs w:val="20"/>
              </w:rPr>
              <w:t>0.0004*</w:t>
            </w:r>
          </w:p>
        </w:tc>
      </w:tr>
      <w:tr w:rsidR="008E465F" w:rsidRPr="0089183D" w14:paraId="238457C0" w14:textId="77777777" w:rsidTr="005A3158">
        <w:tc>
          <w:tcPr>
            <w:tcW w:w="2404" w:type="dxa"/>
            <w:vMerge/>
          </w:tcPr>
          <w:p w14:paraId="65DEFF91" w14:textId="77777777" w:rsidR="008E465F" w:rsidRPr="0089183D" w:rsidRDefault="008E465F" w:rsidP="005A3158">
            <w:pPr>
              <w:spacing w:line="240" w:lineRule="auto"/>
              <w:rPr>
                <w:rFonts w:cs="Arial"/>
                <w:sz w:val="20"/>
                <w:szCs w:val="20"/>
              </w:rPr>
            </w:pPr>
          </w:p>
        </w:tc>
        <w:tc>
          <w:tcPr>
            <w:tcW w:w="2405" w:type="dxa"/>
          </w:tcPr>
          <w:p w14:paraId="36FF53EA" w14:textId="77777777" w:rsidR="008E465F" w:rsidRPr="0089183D" w:rsidRDefault="008E465F" w:rsidP="005A3158">
            <w:pPr>
              <w:spacing w:line="240" w:lineRule="auto"/>
              <w:rPr>
                <w:rFonts w:cs="Arial"/>
                <w:sz w:val="20"/>
                <w:szCs w:val="20"/>
              </w:rPr>
            </w:pPr>
            <w:r w:rsidRPr="0089183D">
              <w:rPr>
                <w:rFonts w:cs="Arial"/>
                <w:sz w:val="20"/>
                <w:szCs w:val="20"/>
              </w:rPr>
              <w:t>WMHC-dors. (dorsal periventricular)</w:t>
            </w:r>
          </w:p>
        </w:tc>
        <w:tc>
          <w:tcPr>
            <w:tcW w:w="2405" w:type="dxa"/>
          </w:tcPr>
          <w:p w14:paraId="7C43039B" w14:textId="77777777" w:rsidR="008E465F" w:rsidRPr="0089183D" w:rsidRDefault="008E465F" w:rsidP="005A3158">
            <w:pPr>
              <w:spacing w:line="240" w:lineRule="auto"/>
              <w:rPr>
                <w:rFonts w:cs="Arial"/>
                <w:sz w:val="20"/>
                <w:szCs w:val="20"/>
              </w:rPr>
            </w:pPr>
            <w:r w:rsidRPr="0089183D">
              <w:rPr>
                <w:rFonts w:cs="Arial"/>
                <w:b/>
                <w:sz w:val="20"/>
                <w:szCs w:val="20"/>
              </w:rPr>
              <w:t>0.0006*</w:t>
            </w:r>
          </w:p>
        </w:tc>
        <w:tc>
          <w:tcPr>
            <w:tcW w:w="2405" w:type="dxa"/>
          </w:tcPr>
          <w:p w14:paraId="31EE5C14"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204F2E07"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18A59651" w14:textId="77777777" w:rsidR="008E465F" w:rsidRPr="0089183D" w:rsidRDefault="008E465F" w:rsidP="005A3158">
            <w:pPr>
              <w:spacing w:line="240" w:lineRule="auto"/>
              <w:rPr>
                <w:rFonts w:cs="Arial"/>
                <w:sz w:val="20"/>
                <w:szCs w:val="20"/>
              </w:rPr>
            </w:pPr>
            <w:r w:rsidRPr="0089183D">
              <w:rPr>
                <w:rFonts w:cs="Arial"/>
                <w:sz w:val="20"/>
                <w:szCs w:val="20"/>
              </w:rPr>
              <w:t>0.2370</w:t>
            </w:r>
          </w:p>
        </w:tc>
      </w:tr>
      <w:tr w:rsidR="008E465F" w:rsidRPr="0089183D" w14:paraId="30D2186F" w14:textId="77777777" w:rsidTr="005A3158">
        <w:tc>
          <w:tcPr>
            <w:tcW w:w="2404" w:type="dxa"/>
            <w:vMerge/>
          </w:tcPr>
          <w:p w14:paraId="27272EAD" w14:textId="77777777" w:rsidR="008E465F" w:rsidRPr="0089183D" w:rsidRDefault="008E465F" w:rsidP="005A3158">
            <w:pPr>
              <w:spacing w:line="240" w:lineRule="auto"/>
              <w:rPr>
                <w:rFonts w:cs="Arial"/>
                <w:sz w:val="20"/>
                <w:szCs w:val="20"/>
              </w:rPr>
            </w:pPr>
          </w:p>
        </w:tc>
        <w:tc>
          <w:tcPr>
            <w:tcW w:w="2405" w:type="dxa"/>
          </w:tcPr>
          <w:p w14:paraId="25367918" w14:textId="77777777" w:rsidR="008E465F" w:rsidRPr="0089183D" w:rsidRDefault="008E465F" w:rsidP="005A3158">
            <w:pPr>
              <w:spacing w:line="240" w:lineRule="auto"/>
              <w:rPr>
                <w:rFonts w:cs="Arial"/>
                <w:sz w:val="20"/>
                <w:szCs w:val="20"/>
              </w:rPr>
            </w:pPr>
            <w:r w:rsidRPr="0089183D">
              <w:rPr>
                <w:rFonts w:cs="Arial"/>
                <w:sz w:val="20"/>
                <w:szCs w:val="20"/>
              </w:rPr>
              <w:t>WMHC-deep (deep white matter)</w:t>
            </w:r>
          </w:p>
        </w:tc>
        <w:tc>
          <w:tcPr>
            <w:tcW w:w="2405" w:type="dxa"/>
          </w:tcPr>
          <w:p w14:paraId="35D043D1"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11C68850" w14:textId="77777777" w:rsidR="008E465F" w:rsidRPr="0089183D" w:rsidRDefault="008E465F" w:rsidP="005A3158">
            <w:pPr>
              <w:spacing w:line="240" w:lineRule="auto"/>
              <w:rPr>
                <w:rFonts w:cs="Arial"/>
                <w:sz w:val="20"/>
                <w:szCs w:val="20"/>
              </w:rPr>
            </w:pPr>
            <w:r w:rsidRPr="0089183D">
              <w:rPr>
                <w:rFonts w:cs="Arial"/>
                <w:b/>
                <w:sz w:val="20"/>
                <w:szCs w:val="20"/>
              </w:rPr>
              <w:t>0.0004*</w:t>
            </w:r>
          </w:p>
        </w:tc>
        <w:tc>
          <w:tcPr>
            <w:tcW w:w="2405" w:type="dxa"/>
          </w:tcPr>
          <w:p w14:paraId="0868214F" w14:textId="77777777" w:rsidR="008E465F" w:rsidRPr="0089183D" w:rsidRDefault="008E465F" w:rsidP="005A3158">
            <w:pPr>
              <w:spacing w:line="240" w:lineRule="auto"/>
              <w:rPr>
                <w:rFonts w:cs="Arial"/>
                <w:sz w:val="20"/>
                <w:szCs w:val="20"/>
              </w:rPr>
            </w:pPr>
            <w:r w:rsidRPr="0089183D">
              <w:rPr>
                <w:rFonts w:cs="Arial"/>
                <w:sz w:val="20"/>
                <w:szCs w:val="20"/>
              </w:rPr>
              <w:t>0.2370</w:t>
            </w:r>
          </w:p>
        </w:tc>
        <w:tc>
          <w:tcPr>
            <w:tcW w:w="2405" w:type="dxa"/>
          </w:tcPr>
          <w:p w14:paraId="1DD288AD" w14:textId="77777777" w:rsidR="008E465F" w:rsidRPr="0089183D" w:rsidRDefault="008E465F" w:rsidP="005A3158">
            <w:pPr>
              <w:spacing w:line="240" w:lineRule="auto"/>
              <w:rPr>
                <w:rFonts w:cs="Arial"/>
                <w:sz w:val="20"/>
                <w:szCs w:val="20"/>
              </w:rPr>
            </w:pPr>
            <w:r w:rsidRPr="0089183D">
              <w:rPr>
                <w:rFonts w:cs="Arial"/>
                <w:sz w:val="20"/>
                <w:szCs w:val="20"/>
              </w:rPr>
              <w:t>X</w:t>
            </w:r>
          </w:p>
        </w:tc>
      </w:tr>
      <w:tr w:rsidR="008E465F" w:rsidRPr="0089183D" w14:paraId="2A66B3AF" w14:textId="77777777" w:rsidTr="005A3158">
        <w:tc>
          <w:tcPr>
            <w:tcW w:w="2404" w:type="dxa"/>
          </w:tcPr>
          <w:p w14:paraId="07002E06" w14:textId="77777777" w:rsidR="008E465F" w:rsidRPr="0089183D" w:rsidRDefault="008E465F" w:rsidP="005A3158">
            <w:pPr>
              <w:spacing w:line="240" w:lineRule="auto"/>
              <w:rPr>
                <w:rFonts w:cs="Arial"/>
                <w:sz w:val="20"/>
                <w:szCs w:val="20"/>
              </w:rPr>
            </w:pPr>
          </w:p>
        </w:tc>
        <w:tc>
          <w:tcPr>
            <w:tcW w:w="2405" w:type="dxa"/>
          </w:tcPr>
          <w:p w14:paraId="2CF24B89" w14:textId="77777777" w:rsidR="008E465F" w:rsidRPr="0089183D" w:rsidRDefault="008E465F" w:rsidP="005A3158">
            <w:pPr>
              <w:spacing w:line="240" w:lineRule="auto"/>
              <w:rPr>
                <w:rFonts w:cs="Arial"/>
                <w:sz w:val="20"/>
                <w:szCs w:val="20"/>
              </w:rPr>
            </w:pPr>
          </w:p>
        </w:tc>
        <w:tc>
          <w:tcPr>
            <w:tcW w:w="2405" w:type="dxa"/>
          </w:tcPr>
          <w:p w14:paraId="664898D0" w14:textId="77777777" w:rsidR="008E465F" w:rsidRPr="0089183D" w:rsidRDefault="008E465F" w:rsidP="005A3158">
            <w:pPr>
              <w:spacing w:line="240" w:lineRule="auto"/>
              <w:rPr>
                <w:rFonts w:cs="Arial"/>
                <w:sz w:val="20"/>
                <w:szCs w:val="20"/>
              </w:rPr>
            </w:pPr>
          </w:p>
        </w:tc>
        <w:tc>
          <w:tcPr>
            <w:tcW w:w="2405" w:type="dxa"/>
          </w:tcPr>
          <w:p w14:paraId="0A1B5FCC" w14:textId="77777777" w:rsidR="008E465F" w:rsidRPr="0089183D" w:rsidRDefault="008E465F" w:rsidP="005A3158">
            <w:pPr>
              <w:spacing w:line="240" w:lineRule="auto"/>
              <w:rPr>
                <w:rFonts w:cs="Arial"/>
                <w:sz w:val="20"/>
                <w:szCs w:val="20"/>
              </w:rPr>
            </w:pPr>
          </w:p>
        </w:tc>
        <w:tc>
          <w:tcPr>
            <w:tcW w:w="2405" w:type="dxa"/>
          </w:tcPr>
          <w:p w14:paraId="5736CEBA" w14:textId="77777777" w:rsidR="008E465F" w:rsidRPr="0089183D" w:rsidRDefault="008E465F" w:rsidP="005A3158">
            <w:pPr>
              <w:spacing w:line="240" w:lineRule="auto"/>
              <w:rPr>
                <w:rFonts w:cs="Arial"/>
                <w:sz w:val="20"/>
                <w:szCs w:val="20"/>
              </w:rPr>
            </w:pPr>
          </w:p>
        </w:tc>
        <w:tc>
          <w:tcPr>
            <w:tcW w:w="2405" w:type="dxa"/>
          </w:tcPr>
          <w:p w14:paraId="6CA5A98F" w14:textId="77777777" w:rsidR="008E465F" w:rsidRPr="0089183D" w:rsidRDefault="008E465F" w:rsidP="005A3158">
            <w:pPr>
              <w:spacing w:line="240" w:lineRule="auto"/>
              <w:rPr>
                <w:rFonts w:cs="Arial"/>
                <w:sz w:val="20"/>
                <w:szCs w:val="20"/>
              </w:rPr>
            </w:pPr>
          </w:p>
        </w:tc>
      </w:tr>
      <w:tr w:rsidR="008E465F" w:rsidRPr="0089183D" w14:paraId="3AB1E542" w14:textId="77777777" w:rsidTr="005A3158">
        <w:tc>
          <w:tcPr>
            <w:tcW w:w="2404" w:type="dxa"/>
            <w:vMerge w:val="restart"/>
          </w:tcPr>
          <w:p w14:paraId="4108073B" w14:textId="77777777" w:rsidR="008E465F" w:rsidRPr="0089183D" w:rsidRDefault="008E465F" w:rsidP="005A3158">
            <w:pPr>
              <w:spacing w:line="240" w:lineRule="auto"/>
              <w:rPr>
                <w:rFonts w:cs="Arial"/>
                <w:sz w:val="20"/>
                <w:szCs w:val="20"/>
              </w:rPr>
            </w:pPr>
            <w:r w:rsidRPr="0089183D">
              <w:rPr>
                <w:rFonts w:cs="Arial"/>
                <w:sz w:val="20"/>
                <w:szCs w:val="20"/>
              </w:rPr>
              <w:t>BLSA longitudinal sample (n=307 and 747 observations)</w:t>
            </w:r>
          </w:p>
        </w:tc>
        <w:tc>
          <w:tcPr>
            <w:tcW w:w="2405" w:type="dxa"/>
          </w:tcPr>
          <w:p w14:paraId="6C0A4749" w14:textId="77777777" w:rsidR="008E465F" w:rsidRPr="0089183D" w:rsidRDefault="008E465F" w:rsidP="005A3158">
            <w:pPr>
              <w:spacing w:line="240" w:lineRule="auto"/>
              <w:rPr>
                <w:rFonts w:cs="Arial"/>
                <w:sz w:val="20"/>
                <w:szCs w:val="20"/>
              </w:rPr>
            </w:pPr>
            <w:r w:rsidRPr="0089183D">
              <w:rPr>
                <w:rFonts w:cs="Arial"/>
                <w:sz w:val="20"/>
                <w:szCs w:val="20"/>
              </w:rPr>
              <w:t>WMHC-post.</w:t>
            </w:r>
            <w:r w:rsidRPr="0089183D" w:rsidDel="00531929">
              <w:rPr>
                <w:rFonts w:cs="Arial"/>
                <w:sz w:val="20"/>
                <w:szCs w:val="20"/>
              </w:rPr>
              <w:t xml:space="preserve"> </w:t>
            </w:r>
            <w:r w:rsidRPr="0089183D">
              <w:rPr>
                <w:rFonts w:cs="Arial"/>
                <w:sz w:val="20"/>
                <w:szCs w:val="20"/>
              </w:rPr>
              <w:t>(posterior periventricular)</w:t>
            </w:r>
          </w:p>
        </w:tc>
        <w:tc>
          <w:tcPr>
            <w:tcW w:w="2405" w:type="dxa"/>
          </w:tcPr>
          <w:p w14:paraId="615DA817"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61065BD6" w14:textId="77777777" w:rsidR="008E465F" w:rsidRPr="0089183D" w:rsidRDefault="008E465F" w:rsidP="005A3158">
            <w:pPr>
              <w:spacing w:line="240" w:lineRule="auto"/>
              <w:rPr>
                <w:rFonts w:cs="Arial"/>
                <w:b/>
                <w:sz w:val="20"/>
                <w:szCs w:val="20"/>
              </w:rPr>
            </w:pPr>
            <w:r w:rsidRPr="0089183D">
              <w:rPr>
                <w:rFonts w:cs="Arial"/>
                <w:b/>
                <w:sz w:val="20"/>
                <w:szCs w:val="20"/>
              </w:rPr>
              <w:t>0.004*</w:t>
            </w:r>
          </w:p>
        </w:tc>
        <w:tc>
          <w:tcPr>
            <w:tcW w:w="2405" w:type="dxa"/>
          </w:tcPr>
          <w:p w14:paraId="4BFE06A5"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6B51C2FA"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lang w:val="de-DE"/>
              </w:rPr>
              <w:t>0.004*</w:t>
            </w:r>
          </w:p>
        </w:tc>
      </w:tr>
      <w:tr w:rsidR="008E465F" w:rsidRPr="0089183D" w14:paraId="7A764047" w14:textId="77777777" w:rsidTr="005A3158">
        <w:tc>
          <w:tcPr>
            <w:tcW w:w="2404" w:type="dxa"/>
            <w:vMerge/>
          </w:tcPr>
          <w:p w14:paraId="55B4F94E" w14:textId="77777777" w:rsidR="008E465F" w:rsidRPr="0089183D" w:rsidRDefault="008E465F" w:rsidP="005A3158">
            <w:pPr>
              <w:spacing w:line="240" w:lineRule="auto"/>
              <w:rPr>
                <w:rFonts w:cs="Arial"/>
                <w:sz w:val="20"/>
                <w:szCs w:val="20"/>
              </w:rPr>
            </w:pPr>
          </w:p>
        </w:tc>
        <w:tc>
          <w:tcPr>
            <w:tcW w:w="2405" w:type="dxa"/>
          </w:tcPr>
          <w:p w14:paraId="1ACD077F" w14:textId="77777777" w:rsidR="008E465F" w:rsidRPr="0089183D" w:rsidRDefault="008E465F" w:rsidP="005A3158">
            <w:pPr>
              <w:spacing w:line="240" w:lineRule="auto"/>
              <w:rPr>
                <w:rFonts w:cs="Arial"/>
                <w:sz w:val="20"/>
                <w:szCs w:val="20"/>
              </w:rPr>
            </w:pPr>
            <w:r w:rsidRPr="0089183D">
              <w:rPr>
                <w:rFonts w:cs="Arial"/>
                <w:sz w:val="20"/>
                <w:szCs w:val="20"/>
              </w:rPr>
              <w:t>WMHC-fron. (frontal periventricular)</w:t>
            </w:r>
          </w:p>
        </w:tc>
        <w:tc>
          <w:tcPr>
            <w:tcW w:w="2405" w:type="dxa"/>
          </w:tcPr>
          <w:p w14:paraId="46A544AA"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4D480A12"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5FB725FC"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10391F66"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lang w:val="de-DE"/>
              </w:rPr>
              <w:t>0.004*</w:t>
            </w:r>
          </w:p>
        </w:tc>
      </w:tr>
      <w:tr w:rsidR="008E465F" w:rsidRPr="0089183D" w14:paraId="4C2186AF" w14:textId="77777777" w:rsidTr="005A3158">
        <w:tc>
          <w:tcPr>
            <w:tcW w:w="2404" w:type="dxa"/>
            <w:vMerge/>
          </w:tcPr>
          <w:p w14:paraId="258CD4C9" w14:textId="77777777" w:rsidR="008E465F" w:rsidRPr="0089183D" w:rsidRDefault="008E465F" w:rsidP="005A3158">
            <w:pPr>
              <w:spacing w:line="240" w:lineRule="auto"/>
              <w:rPr>
                <w:rFonts w:cs="Arial"/>
                <w:sz w:val="20"/>
                <w:szCs w:val="20"/>
              </w:rPr>
            </w:pPr>
          </w:p>
        </w:tc>
        <w:tc>
          <w:tcPr>
            <w:tcW w:w="2405" w:type="dxa"/>
          </w:tcPr>
          <w:p w14:paraId="26CBF990" w14:textId="77777777" w:rsidR="008E465F" w:rsidRPr="0089183D" w:rsidRDefault="008E465F" w:rsidP="005A3158">
            <w:pPr>
              <w:spacing w:line="240" w:lineRule="auto"/>
              <w:rPr>
                <w:rFonts w:cs="Arial"/>
                <w:sz w:val="20"/>
                <w:szCs w:val="20"/>
              </w:rPr>
            </w:pPr>
            <w:r w:rsidRPr="0089183D">
              <w:rPr>
                <w:rFonts w:cs="Arial"/>
                <w:sz w:val="20"/>
                <w:szCs w:val="20"/>
              </w:rPr>
              <w:t>WMHC-dors. (dorsal periventricular)</w:t>
            </w:r>
          </w:p>
        </w:tc>
        <w:tc>
          <w:tcPr>
            <w:tcW w:w="2405" w:type="dxa"/>
          </w:tcPr>
          <w:p w14:paraId="7A31DB48"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65B64E6B"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1DEB430D" w14:textId="77777777" w:rsidR="008E465F" w:rsidRPr="0089183D" w:rsidRDefault="008E465F" w:rsidP="005A3158">
            <w:pPr>
              <w:spacing w:line="240" w:lineRule="auto"/>
              <w:rPr>
                <w:rFonts w:cs="Arial"/>
                <w:sz w:val="20"/>
                <w:szCs w:val="20"/>
              </w:rPr>
            </w:pPr>
            <w:r w:rsidRPr="0089183D">
              <w:rPr>
                <w:rFonts w:cs="Arial"/>
                <w:sz w:val="20"/>
                <w:szCs w:val="20"/>
              </w:rPr>
              <w:t>X</w:t>
            </w:r>
          </w:p>
        </w:tc>
        <w:tc>
          <w:tcPr>
            <w:tcW w:w="2405" w:type="dxa"/>
          </w:tcPr>
          <w:p w14:paraId="65781DF1"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0.008*</w:t>
            </w:r>
          </w:p>
        </w:tc>
      </w:tr>
      <w:tr w:rsidR="008E465F" w:rsidRPr="0089183D" w14:paraId="46734F26" w14:textId="77777777" w:rsidTr="005A3158">
        <w:tc>
          <w:tcPr>
            <w:tcW w:w="2404" w:type="dxa"/>
            <w:vMerge/>
          </w:tcPr>
          <w:p w14:paraId="3D38C323" w14:textId="77777777" w:rsidR="008E465F" w:rsidRPr="0089183D" w:rsidRDefault="008E465F" w:rsidP="005A3158">
            <w:pPr>
              <w:spacing w:line="240" w:lineRule="auto"/>
              <w:rPr>
                <w:rFonts w:cs="Arial"/>
                <w:sz w:val="20"/>
                <w:szCs w:val="20"/>
              </w:rPr>
            </w:pPr>
          </w:p>
        </w:tc>
        <w:tc>
          <w:tcPr>
            <w:tcW w:w="2405" w:type="dxa"/>
          </w:tcPr>
          <w:p w14:paraId="45A2EE35" w14:textId="77777777" w:rsidR="008E465F" w:rsidRPr="0089183D" w:rsidRDefault="008E465F" w:rsidP="005A3158">
            <w:pPr>
              <w:spacing w:line="240" w:lineRule="auto"/>
              <w:rPr>
                <w:rFonts w:cs="Arial"/>
                <w:sz w:val="20"/>
                <w:szCs w:val="20"/>
              </w:rPr>
            </w:pPr>
            <w:r w:rsidRPr="0089183D">
              <w:rPr>
                <w:rFonts w:cs="Arial"/>
                <w:sz w:val="20"/>
                <w:szCs w:val="20"/>
              </w:rPr>
              <w:t>WMHC-deep (deep white matter)</w:t>
            </w:r>
          </w:p>
        </w:tc>
        <w:tc>
          <w:tcPr>
            <w:tcW w:w="2405" w:type="dxa"/>
          </w:tcPr>
          <w:p w14:paraId="16992E97"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lang w:val="de-DE"/>
              </w:rPr>
              <w:t>0.004*</w:t>
            </w:r>
          </w:p>
        </w:tc>
        <w:tc>
          <w:tcPr>
            <w:tcW w:w="2405" w:type="dxa"/>
          </w:tcPr>
          <w:p w14:paraId="0D9D0756"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0.004*</w:t>
            </w:r>
          </w:p>
        </w:tc>
        <w:tc>
          <w:tcPr>
            <w:tcW w:w="2405" w:type="dxa"/>
          </w:tcPr>
          <w:p w14:paraId="5C2F35B9" w14:textId="77777777" w:rsidR="008E465F" w:rsidRPr="0089183D" w:rsidRDefault="008E465F" w:rsidP="005A3158">
            <w:pPr>
              <w:keepNext/>
              <w:keepLines/>
              <w:spacing w:before="200" w:line="240" w:lineRule="auto"/>
              <w:outlineLvl w:val="5"/>
              <w:rPr>
                <w:rFonts w:cs="Arial"/>
                <w:b/>
                <w:sz w:val="20"/>
                <w:szCs w:val="20"/>
              </w:rPr>
            </w:pPr>
            <w:r w:rsidRPr="0089183D">
              <w:rPr>
                <w:rFonts w:cs="Arial"/>
                <w:b/>
                <w:sz w:val="20"/>
                <w:szCs w:val="20"/>
              </w:rPr>
              <w:t>0.008*</w:t>
            </w:r>
          </w:p>
        </w:tc>
        <w:tc>
          <w:tcPr>
            <w:tcW w:w="2405" w:type="dxa"/>
          </w:tcPr>
          <w:p w14:paraId="1A2CDEFD" w14:textId="77777777" w:rsidR="008E465F" w:rsidRPr="0089183D" w:rsidRDefault="008E465F" w:rsidP="005A3158">
            <w:pPr>
              <w:spacing w:line="240" w:lineRule="auto"/>
              <w:rPr>
                <w:rFonts w:cs="Arial"/>
                <w:sz w:val="20"/>
                <w:szCs w:val="20"/>
              </w:rPr>
            </w:pPr>
            <w:r w:rsidRPr="0089183D">
              <w:rPr>
                <w:rFonts w:cs="Arial"/>
                <w:sz w:val="20"/>
                <w:szCs w:val="20"/>
              </w:rPr>
              <w:t>X</w:t>
            </w:r>
          </w:p>
        </w:tc>
      </w:tr>
    </w:tbl>
    <w:p w14:paraId="50B04A55" w14:textId="77777777" w:rsidR="008E465F" w:rsidRPr="0089183D" w:rsidRDefault="008E465F" w:rsidP="008E465F">
      <w:pPr>
        <w:spacing w:line="240" w:lineRule="auto"/>
        <w:rPr>
          <w:rFonts w:cs="Arial"/>
          <w:sz w:val="20"/>
          <w:szCs w:val="20"/>
        </w:rPr>
      </w:pPr>
      <w:r w:rsidRPr="0089183D">
        <w:rPr>
          <w:rFonts w:cs="Arial"/>
          <w:sz w:val="20"/>
          <w:szCs w:val="20"/>
        </w:rPr>
        <w:t>*Significant at level &lt;0.05</w:t>
      </w:r>
    </w:p>
    <w:p w14:paraId="16207D71" w14:textId="77777777" w:rsidR="008E465F" w:rsidRPr="0089183D" w:rsidRDefault="008E465F" w:rsidP="008E465F">
      <w:pPr>
        <w:spacing w:line="240" w:lineRule="auto"/>
        <w:rPr>
          <w:rFonts w:cs="Arial"/>
          <w:sz w:val="20"/>
          <w:szCs w:val="20"/>
        </w:rPr>
      </w:pPr>
    </w:p>
    <w:p w14:paraId="7779145D" w14:textId="77777777" w:rsidR="008E465F" w:rsidRPr="0089183D" w:rsidRDefault="008E465F" w:rsidP="008E465F">
      <w:pPr>
        <w:spacing w:line="240" w:lineRule="auto"/>
        <w:rPr>
          <w:rFonts w:cs="Arial"/>
          <w:sz w:val="20"/>
          <w:szCs w:val="20"/>
        </w:rPr>
      </w:pPr>
    </w:p>
    <w:p w14:paraId="7B0F3C73" w14:textId="77777777" w:rsidR="008E465F" w:rsidRPr="0089183D" w:rsidRDefault="008E465F" w:rsidP="008E465F">
      <w:pPr>
        <w:spacing w:line="240" w:lineRule="auto"/>
        <w:rPr>
          <w:rFonts w:cs="Arial"/>
          <w:szCs w:val="24"/>
        </w:rPr>
      </w:pPr>
      <w:r w:rsidRPr="0089183D">
        <w:rPr>
          <w:rFonts w:cs="Arial"/>
          <w:szCs w:val="24"/>
        </w:rPr>
        <w:lastRenderedPageBreak/>
        <w:t>Table e-4: Overlap between GM cortical atrophy regions associated with each of the four WMH components. The amount of overlap between two regions is measured using their Dice coefficient.</w:t>
      </w:r>
    </w:p>
    <w:p w14:paraId="128F13F9" w14:textId="77777777" w:rsidR="008E465F" w:rsidRPr="0089183D" w:rsidRDefault="008E465F" w:rsidP="008E465F">
      <w:pPr>
        <w:spacing w:line="240" w:lineRule="auto"/>
        <w:rPr>
          <w:rFonts w:cs="Arial"/>
          <w:szCs w:val="24"/>
        </w:rPr>
      </w:pPr>
    </w:p>
    <w:tbl>
      <w:tblPr>
        <w:tblStyle w:val="Tabellenraster"/>
        <w:tblW w:w="9171" w:type="dxa"/>
        <w:tblLook w:val="04A0" w:firstRow="1" w:lastRow="0" w:firstColumn="1" w:lastColumn="0" w:noHBand="0" w:noVBand="1"/>
      </w:tblPr>
      <w:tblGrid>
        <w:gridCol w:w="1835"/>
        <w:gridCol w:w="1834"/>
        <w:gridCol w:w="1834"/>
        <w:gridCol w:w="1834"/>
        <w:gridCol w:w="1834"/>
      </w:tblGrid>
      <w:tr w:rsidR="008E465F" w:rsidRPr="0089183D" w14:paraId="6EFCC984" w14:textId="77777777" w:rsidTr="005A3158">
        <w:trPr>
          <w:trHeight w:val="464"/>
        </w:trPr>
        <w:tc>
          <w:tcPr>
            <w:tcW w:w="1835" w:type="dxa"/>
            <w:tcBorders>
              <w:left w:val="nil"/>
            </w:tcBorders>
            <w:vAlign w:val="center"/>
          </w:tcPr>
          <w:p w14:paraId="15FDE53E" w14:textId="77777777" w:rsidR="008E465F" w:rsidRPr="0089183D" w:rsidRDefault="008E465F" w:rsidP="005A3158">
            <w:pPr>
              <w:rPr>
                <w:rFonts w:cs="Arial"/>
              </w:rPr>
            </w:pPr>
          </w:p>
        </w:tc>
        <w:tc>
          <w:tcPr>
            <w:tcW w:w="1834" w:type="dxa"/>
          </w:tcPr>
          <w:p w14:paraId="48502E53"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WMHC-post.</w:t>
            </w:r>
          </w:p>
          <w:p w14:paraId="470E05D6" w14:textId="77777777" w:rsidR="008E465F" w:rsidRPr="0089183D" w:rsidRDefault="008E465F" w:rsidP="005A3158">
            <w:pPr>
              <w:rPr>
                <w:rFonts w:cs="Arial"/>
                <w:b/>
              </w:rPr>
            </w:pPr>
            <w:r w:rsidRPr="0089183D">
              <w:rPr>
                <w:rFonts w:cs="Arial"/>
                <w:b/>
                <w:sz w:val="20"/>
                <w:szCs w:val="20"/>
              </w:rPr>
              <w:t>(posterior periventricular)</w:t>
            </w:r>
          </w:p>
        </w:tc>
        <w:tc>
          <w:tcPr>
            <w:tcW w:w="1834" w:type="dxa"/>
          </w:tcPr>
          <w:p w14:paraId="0002BADD"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WMHC-fron.</w:t>
            </w:r>
          </w:p>
          <w:p w14:paraId="03C754C7" w14:textId="77777777" w:rsidR="008E465F" w:rsidRPr="0089183D" w:rsidRDefault="008E465F" w:rsidP="005A3158">
            <w:pPr>
              <w:rPr>
                <w:rFonts w:cs="Arial"/>
                <w:b/>
              </w:rPr>
            </w:pPr>
            <w:r w:rsidRPr="0089183D">
              <w:rPr>
                <w:rFonts w:cs="Arial"/>
                <w:b/>
                <w:sz w:val="20"/>
                <w:szCs w:val="20"/>
              </w:rPr>
              <w:t>(frontal periventricular)</w:t>
            </w:r>
          </w:p>
        </w:tc>
        <w:tc>
          <w:tcPr>
            <w:tcW w:w="1834" w:type="dxa"/>
          </w:tcPr>
          <w:p w14:paraId="110C1B62"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 xml:space="preserve">WMHC-dors. </w:t>
            </w:r>
          </w:p>
          <w:p w14:paraId="18832BAF"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(dorsal periventricular)</w:t>
            </w:r>
          </w:p>
        </w:tc>
        <w:tc>
          <w:tcPr>
            <w:tcW w:w="1834" w:type="dxa"/>
          </w:tcPr>
          <w:p w14:paraId="7B2F91F7"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6AFFB62D"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(deep white matter)</w:t>
            </w:r>
          </w:p>
        </w:tc>
      </w:tr>
      <w:tr w:rsidR="008E465F" w:rsidRPr="0089183D" w14:paraId="28CC0FF0" w14:textId="77777777" w:rsidTr="005A3158">
        <w:trPr>
          <w:trHeight w:val="399"/>
        </w:trPr>
        <w:tc>
          <w:tcPr>
            <w:tcW w:w="1835" w:type="dxa"/>
            <w:tcBorders>
              <w:left w:val="nil"/>
            </w:tcBorders>
          </w:tcPr>
          <w:p w14:paraId="72CBBFD1"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WMHC-post.</w:t>
            </w:r>
          </w:p>
          <w:p w14:paraId="0D8AA04D" w14:textId="77777777" w:rsidR="008E465F" w:rsidRPr="0089183D" w:rsidRDefault="008E465F" w:rsidP="005A3158">
            <w:pPr>
              <w:rPr>
                <w:rFonts w:cs="Arial"/>
              </w:rPr>
            </w:pPr>
            <w:r w:rsidRPr="0089183D">
              <w:rPr>
                <w:rFonts w:cs="Arial"/>
                <w:b/>
                <w:sz w:val="20"/>
                <w:szCs w:val="20"/>
              </w:rPr>
              <w:t>(posterior periventricular)</w:t>
            </w:r>
          </w:p>
        </w:tc>
        <w:tc>
          <w:tcPr>
            <w:tcW w:w="1834" w:type="dxa"/>
            <w:vAlign w:val="center"/>
          </w:tcPr>
          <w:p w14:paraId="1A3468B1" w14:textId="77777777" w:rsidR="008E465F" w:rsidRPr="0089183D" w:rsidRDefault="008E465F" w:rsidP="005A3158">
            <w:pPr>
              <w:keepNext/>
              <w:keepLines/>
              <w:spacing w:before="200" w:after="60"/>
              <w:outlineLvl w:val="5"/>
              <w:rPr>
                <w:rFonts w:cs="Arial"/>
                <w:sz w:val="20"/>
                <w:szCs w:val="20"/>
              </w:rPr>
            </w:pPr>
            <w:r w:rsidRPr="0089183D">
              <w:rPr>
                <w:rFonts w:cs="Arial"/>
                <w:color w:val="000000"/>
                <w:sz w:val="20"/>
                <w:szCs w:val="20"/>
              </w:rPr>
              <w:t>X</w:t>
            </w:r>
          </w:p>
        </w:tc>
        <w:tc>
          <w:tcPr>
            <w:tcW w:w="1834" w:type="dxa"/>
            <w:vAlign w:val="center"/>
          </w:tcPr>
          <w:p w14:paraId="67A1030C"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0.4958</w:t>
            </w:r>
          </w:p>
        </w:tc>
        <w:tc>
          <w:tcPr>
            <w:tcW w:w="1834" w:type="dxa"/>
            <w:vAlign w:val="center"/>
          </w:tcPr>
          <w:p w14:paraId="26FEDEC5"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0.6815</w:t>
            </w:r>
          </w:p>
        </w:tc>
        <w:tc>
          <w:tcPr>
            <w:tcW w:w="1834" w:type="dxa"/>
            <w:vAlign w:val="center"/>
          </w:tcPr>
          <w:p w14:paraId="1AB4E544"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0.7889</w:t>
            </w:r>
          </w:p>
        </w:tc>
      </w:tr>
      <w:tr w:rsidR="008E465F" w:rsidRPr="0089183D" w14:paraId="1BEDD391" w14:textId="77777777" w:rsidTr="005A3158">
        <w:trPr>
          <w:trHeight w:val="399"/>
        </w:trPr>
        <w:tc>
          <w:tcPr>
            <w:tcW w:w="1835" w:type="dxa"/>
            <w:tcBorders>
              <w:left w:val="nil"/>
            </w:tcBorders>
          </w:tcPr>
          <w:p w14:paraId="378C2070"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WMHC-fron.</w:t>
            </w:r>
          </w:p>
          <w:p w14:paraId="15C52FA6" w14:textId="77777777" w:rsidR="008E465F" w:rsidRPr="0089183D" w:rsidRDefault="008E465F" w:rsidP="005A3158">
            <w:pPr>
              <w:rPr>
                <w:rFonts w:cs="Arial"/>
              </w:rPr>
            </w:pPr>
            <w:r w:rsidRPr="0089183D">
              <w:rPr>
                <w:rFonts w:cs="Arial"/>
                <w:b/>
                <w:sz w:val="20"/>
                <w:szCs w:val="20"/>
              </w:rPr>
              <w:t>(frontal periventricular</w:t>
            </w:r>
          </w:p>
        </w:tc>
        <w:tc>
          <w:tcPr>
            <w:tcW w:w="1834" w:type="dxa"/>
            <w:vAlign w:val="center"/>
          </w:tcPr>
          <w:p w14:paraId="48C1A74E"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0.4958</w:t>
            </w:r>
          </w:p>
        </w:tc>
        <w:tc>
          <w:tcPr>
            <w:tcW w:w="1834" w:type="dxa"/>
            <w:vAlign w:val="center"/>
          </w:tcPr>
          <w:p w14:paraId="483C376C" w14:textId="77777777" w:rsidR="008E465F" w:rsidRPr="0089183D" w:rsidRDefault="008E465F" w:rsidP="005A3158">
            <w:pPr>
              <w:keepNext/>
              <w:keepLines/>
              <w:spacing w:before="200" w:after="60"/>
              <w:outlineLvl w:val="5"/>
              <w:rPr>
                <w:rFonts w:cs="Arial"/>
                <w:sz w:val="20"/>
                <w:szCs w:val="20"/>
              </w:rPr>
            </w:pPr>
            <w:r w:rsidRPr="0089183D">
              <w:rPr>
                <w:rFonts w:cs="Arial"/>
                <w:color w:val="000000"/>
                <w:sz w:val="20"/>
                <w:szCs w:val="20"/>
              </w:rPr>
              <w:t>X</w:t>
            </w:r>
          </w:p>
        </w:tc>
        <w:tc>
          <w:tcPr>
            <w:tcW w:w="1834" w:type="dxa"/>
            <w:vAlign w:val="center"/>
          </w:tcPr>
          <w:p w14:paraId="49270D24"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0.6530</w:t>
            </w:r>
          </w:p>
        </w:tc>
        <w:tc>
          <w:tcPr>
            <w:tcW w:w="1834" w:type="dxa"/>
            <w:vAlign w:val="center"/>
          </w:tcPr>
          <w:p w14:paraId="7A2FEEEC"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0.5211</w:t>
            </w:r>
          </w:p>
        </w:tc>
      </w:tr>
      <w:tr w:rsidR="008E465F" w:rsidRPr="0089183D" w14:paraId="2E2B7BF7" w14:textId="77777777" w:rsidTr="005A3158">
        <w:trPr>
          <w:trHeight w:val="399"/>
        </w:trPr>
        <w:tc>
          <w:tcPr>
            <w:tcW w:w="1835" w:type="dxa"/>
            <w:tcBorders>
              <w:left w:val="nil"/>
            </w:tcBorders>
          </w:tcPr>
          <w:p w14:paraId="0DDA10A9"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 xml:space="preserve">WMHC-dors. </w:t>
            </w:r>
          </w:p>
          <w:p w14:paraId="01BDD29A" w14:textId="77777777" w:rsidR="008E465F" w:rsidRPr="0089183D" w:rsidRDefault="008E465F" w:rsidP="005A3158">
            <w:pPr>
              <w:rPr>
                <w:rFonts w:cs="Arial"/>
              </w:rPr>
            </w:pPr>
            <w:r w:rsidRPr="0089183D">
              <w:rPr>
                <w:rFonts w:cs="Arial"/>
                <w:b/>
                <w:sz w:val="20"/>
                <w:szCs w:val="20"/>
              </w:rPr>
              <w:t>(dorsal periventricular)</w:t>
            </w:r>
          </w:p>
        </w:tc>
        <w:tc>
          <w:tcPr>
            <w:tcW w:w="1834" w:type="dxa"/>
            <w:vAlign w:val="center"/>
          </w:tcPr>
          <w:p w14:paraId="6A45220E"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0.6815</w:t>
            </w:r>
          </w:p>
        </w:tc>
        <w:tc>
          <w:tcPr>
            <w:tcW w:w="1834" w:type="dxa"/>
            <w:vAlign w:val="center"/>
          </w:tcPr>
          <w:p w14:paraId="79385132"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0.6530</w:t>
            </w:r>
          </w:p>
        </w:tc>
        <w:tc>
          <w:tcPr>
            <w:tcW w:w="1834" w:type="dxa"/>
            <w:vAlign w:val="center"/>
          </w:tcPr>
          <w:p w14:paraId="008FE168"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X</w:t>
            </w:r>
          </w:p>
        </w:tc>
        <w:tc>
          <w:tcPr>
            <w:tcW w:w="1834" w:type="dxa"/>
            <w:vAlign w:val="center"/>
          </w:tcPr>
          <w:p w14:paraId="2AC6F82C"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0.7099</w:t>
            </w:r>
          </w:p>
        </w:tc>
      </w:tr>
      <w:tr w:rsidR="008E465F" w:rsidRPr="0089183D" w14:paraId="411DD7DB" w14:textId="77777777" w:rsidTr="005A3158">
        <w:trPr>
          <w:trHeight w:val="399"/>
        </w:trPr>
        <w:tc>
          <w:tcPr>
            <w:tcW w:w="1835" w:type="dxa"/>
            <w:tcBorders>
              <w:left w:val="nil"/>
            </w:tcBorders>
          </w:tcPr>
          <w:p w14:paraId="553F78C0"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7F0840EA" w14:textId="77777777" w:rsidR="008E465F" w:rsidRPr="0089183D" w:rsidRDefault="008E465F" w:rsidP="005A3158">
            <w:pPr>
              <w:rPr>
                <w:rFonts w:cs="Arial"/>
              </w:rPr>
            </w:pPr>
            <w:r w:rsidRPr="0089183D">
              <w:rPr>
                <w:rFonts w:cs="Arial"/>
                <w:b/>
                <w:sz w:val="20"/>
                <w:szCs w:val="20"/>
              </w:rPr>
              <w:t>(deep white matter)</w:t>
            </w:r>
          </w:p>
        </w:tc>
        <w:tc>
          <w:tcPr>
            <w:tcW w:w="1834" w:type="dxa"/>
            <w:vAlign w:val="center"/>
          </w:tcPr>
          <w:p w14:paraId="7AAF4D63"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0.7889</w:t>
            </w:r>
          </w:p>
        </w:tc>
        <w:tc>
          <w:tcPr>
            <w:tcW w:w="1834" w:type="dxa"/>
            <w:vAlign w:val="center"/>
          </w:tcPr>
          <w:p w14:paraId="3238BCE3"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0.5211</w:t>
            </w:r>
          </w:p>
        </w:tc>
        <w:tc>
          <w:tcPr>
            <w:tcW w:w="1834" w:type="dxa"/>
            <w:vAlign w:val="center"/>
          </w:tcPr>
          <w:p w14:paraId="45B315EC"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0.7099</w:t>
            </w:r>
          </w:p>
        </w:tc>
        <w:tc>
          <w:tcPr>
            <w:tcW w:w="1834" w:type="dxa"/>
            <w:vAlign w:val="center"/>
          </w:tcPr>
          <w:p w14:paraId="025CE730" w14:textId="77777777" w:rsidR="008E465F" w:rsidRPr="0089183D" w:rsidRDefault="008E465F" w:rsidP="005A3158">
            <w:pPr>
              <w:keepNext/>
              <w:keepLines/>
              <w:spacing w:before="200" w:after="60"/>
              <w:outlineLvl w:val="5"/>
              <w:rPr>
                <w:rFonts w:cs="Arial"/>
                <w:sz w:val="20"/>
                <w:szCs w:val="20"/>
              </w:rPr>
            </w:pPr>
            <w:r w:rsidRPr="0089183D">
              <w:rPr>
                <w:rFonts w:cs="Arial"/>
                <w:sz w:val="20"/>
                <w:szCs w:val="20"/>
              </w:rPr>
              <w:t>X</w:t>
            </w:r>
          </w:p>
        </w:tc>
      </w:tr>
    </w:tbl>
    <w:p w14:paraId="30EEC7FA" w14:textId="77777777" w:rsidR="008E465F" w:rsidRPr="0089183D" w:rsidRDefault="008E465F" w:rsidP="008E465F">
      <w:pPr>
        <w:spacing w:line="240" w:lineRule="auto"/>
        <w:rPr>
          <w:rFonts w:cs="Arial"/>
          <w:sz w:val="20"/>
          <w:szCs w:val="20"/>
        </w:rPr>
      </w:pPr>
    </w:p>
    <w:p w14:paraId="537A7D03" w14:textId="77777777" w:rsidR="008E465F" w:rsidRPr="0089183D" w:rsidRDefault="008E465F" w:rsidP="008E465F">
      <w:pPr>
        <w:spacing w:line="240" w:lineRule="auto"/>
        <w:rPr>
          <w:rFonts w:cs="Arial"/>
          <w:sz w:val="20"/>
          <w:szCs w:val="20"/>
        </w:rPr>
      </w:pPr>
    </w:p>
    <w:p w14:paraId="1D1AC8F7" w14:textId="77777777" w:rsidR="008E465F" w:rsidRPr="0089183D" w:rsidRDefault="008E465F" w:rsidP="008E465F">
      <w:pPr>
        <w:spacing w:line="240" w:lineRule="auto"/>
        <w:rPr>
          <w:rFonts w:cs="Arial"/>
          <w:sz w:val="20"/>
          <w:szCs w:val="20"/>
        </w:rPr>
      </w:pPr>
    </w:p>
    <w:p w14:paraId="279C5C49" w14:textId="77777777" w:rsidR="008E465F" w:rsidRPr="0089183D" w:rsidRDefault="008E465F" w:rsidP="008E465F">
      <w:pPr>
        <w:spacing w:line="240" w:lineRule="auto"/>
        <w:rPr>
          <w:rFonts w:cs="Arial"/>
          <w:sz w:val="20"/>
          <w:szCs w:val="20"/>
        </w:rPr>
      </w:pPr>
    </w:p>
    <w:p w14:paraId="348D2AF8" w14:textId="77777777" w:rsidR="008E465F" w:rsidRPr="0089183D" w:rsidRDefault="008E465F" w:rsidP="008E465F">
      <w:pPr>
        <w:spacing w:line="240" w:lineRule="auto"/>
        <w:rPr>
          <w:rFonts w:cs="Arial"/>
          <w:sz w:val="20"/>
          <w:szCs w:val="20"/>
        </w:rPr>
      </w:pPr>
    </w:p>
    <w:p w14:paraId="26B64CC1" w14:textId="77777777" w:rsidR="008E465F" w:rsidRPr="0089183D" w:rsidRDefault="008E465F" w:rsidP="008E465F">
      <w:pPr>
        <w:spacing w:line="240" w:lineRule="auto"/>
        <w:rPr>
          <w:rFonts w:cs="Arial"/>
          <w:sz w:val="20"/>
          <w:szCs w:val="20"/>
        </w:rPr>
      </w:pPr>
    </w:p>
    <w:p w14:paraId="3AAB47BA" w14:textId="77777777" w:rsidR="008E465F" w:rsidRPr="0089183D" w:rsidRDefault="008E465F" w:rsidP="008E465F">
      <w:pPr>
        <w:spacing w:line="240" w:lineRule="auto"/>
        <w:rPr>
          <w:rFonts w:cs="Arial"/>
          <w:sz w:val="20"/>
          <w:szCs w:val="20"/>
        </w:rPr>
      </w:pPr>
    </w:p>
    <w:p w14:paraId="57EB8C93" w14:textId="77777777" w:rsidR="008E465F" w:rsidRPr="0089183D" w:rsidRDefault="008E465F" w:rsidP="008E465F">
      <w:pPr>
        <w:spacing w:line="240" w:lineRule="auto"/>
        <w:rPr>
          <w:rFonts w:cs="Arial"/>
          <w:sz w:val="20"/>
          <w:szCs w:val="20"/>
        </w:rPr>
      </w:pPr>
    </w:p>
    <w:p w14:paraId="027CD3B9" w14:textId="77777777" w:rsidR="008E465F" w:rsidRPr="0089183D" w:rsidRDefault="008E465F" w:rsidP="008E465F">
      <w:pPr>
        <w:spacing w:line="240" w:lineRule="auto"/>
        <w:rPr>
          <w:rFonts w:cs="Arial"/>
          <w:sz w:val="20"/>
          <w:szCs w:val="20"/>
        </w:rPr>
      </w:pPr>
    </w:p>
    <w:p w14:paraId="09D31E67" w14:textId="77777777" w:rsidR="008E465F" w:rsidRPr="0089183D" w:rsidRDefault="008E465F" w:rsidP="008E465F">
      <w:pPr>
        <w:spacing w:line="240" w:lineRule="auto"/>
        <w:rPr>
          <w:rFonts w:cs="Arial"/>
          <w:sz w:val="20"/>
          <w:szCs w:val="20"/>
        </w:rPr>
      </w:pPr>
    </w:p>
    <w:p w14:paraId="0341FFC2" w14:textId="77777777" w:rsidR="008E465F" w:rsidRPr="0089183D" w:rsidRDefault="008E465F" w:rsidP="008E465F">
      <w:pPr>
        <w:spacing w:line="240" w:lineRule="auto"/>
        <w:outlineLvl w:val="0"/>
        <w:rPr>
          <w:rFonts w:cs="Arial"/>
          <w:szCs w:val="24"/>
        </w:rPr>
      </w:pPr>
      <w:r w:rsidRPr="0089183D">
        <w:rPr>
          <w:rFonts w:cs="Arial"/>
          <w:szCs w:val="24"/>
        </w:rPr>
        <w:lastRenderedPageBreak/>
        <w:t xml:space="preserve">Table e-5: Multiple regression models for WMHC in a cross-sectional association with risk factors in the SHIP sample included in this study after exclusion of possible impaired individuals (n=1,658). A linear regression model was used independently for each WMHC, using all risk factors jointly as predictors and the WMHC values as the outcome. </w:t>
      </w:r>
    </w:p>
    <w:p w14:paraId="15FD71A3" w14:textId="77777777" w:rsidR="008E465F" w:rsidRPr="0089183D" w:rsidRDefault="008E465F" w:rsidP="008E465F">
      <w:pPr>
        <w:spacing w:line="240" w:lineRule="auto"/>
        <w:outlineLvl w:val="0"/>
        <w:rPr>
          <w:rFonts w:cs="Arial"/>
        </w:rPr>
      </w:pPr>
    </w:p>
    <w:tbl>
      <w:tblPr>
        <w:tblW w:w="14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613"/>
        <w:gridCol w:w="1613"/>
        <w:gridCol w:w="1613"/>
        <w:gridCol w:w="1613"/>
        <w:gridCol w:w="1613"/>
        <w:gridCol w:w="1613"/>
        <w:gridCol w:w="1613"/>
        <w:gridCol w:w="1613"/>
      </w:tblGrid>
      <w:tr w:rsidR="008E465F" w:rsidRPr="0089183D" w14:paraId="36A60837" w14:textId="77777777" w:rsidTr="005A3158">
        <w:trPr>
          <w:trHeight w:val="208"/>
        </w:trPr>
        <w:tc>
          <w:tcPr>
            <w:tcW w:w="1613" w:type="dxa"/>
            <w:tcBorders>
              <w:top w:val="nil"/>
              <w:left w:val="nil"/>
              <w:bottom w:val="single" w:sz="4" w:space="0" w:color="auto"/>
              <w:right w:val="nil"/>
            </w:tcBorders>
            <w:vAlign w:val="bottom"/>
          </w:tcPr>
          <w:p w14:paraId="36FD3F54" w14:textId="77777777" w:rsidR="008E465F" w:rsidRPr="0089183D" w:rsidRDefault="008E465F" w:rsidP="005A3158">
            <w:pPr>
              <w:shd w:val="clear" w:color="auto" w:fill="FFFFFF"/>
              <w:spacing w:line="240" w:lineRule="auto"/>
              <w:rPr>
                <w:rFonts w:cs="Arial"/>
                <w:sz w:val="20"/>
                <w:szCs w:val="20"/>
              </w:rPr>
            </w:pPr>
            <w:r w:rsidRPr="0089183D">
              <w:rPr>
                <w:rFonts w:cs="Arial"/>
                <w:sz w:val="20"/>
                <w:szCs w:val="20"/>
              </w:rPr>
              <w:t>Factor</w:t>
            </w:r>
          </w:p>
        </w:tc>
        <w:tc>
          <w:tcPr>
            <w:tcW w:w="1613" w:type="dxa"/>
            <w:tcBorders>
              <w:top w:val="nil"/>
              <w:left w:val="nil"/>
              <w:bottom w:val="single" w:sz="4" w:space="0" w:color="auto"/>
              <w:right w:val="nil"/>
            </w:tcBorders>
          </w:tcPr>
          <w:p w14:paraId="2C735D87"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60D7D231"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52A78CF3"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00D71661"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56824162"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5E1324A4"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1F719D4B"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nil"/>
              <w:bottom w:val="single" w:sz="4" w:space="0" w:color="auto"/>
              <w:right w:val="nil"/>
            </w:tcBorders>
          </w:tcPr>
          <w:p w14:paraId="64AC076F" w14:textId="77777777" w:rsidR="008E465F" w:rsidRPr="0089183D" w:rsidRDefault="008E465F" w:rsidP="005A3158">
            <w:pPr>
              <w:shd w:val="clear" w:color="auto" w:fill="FFFFFF"/>
              <w:spacing w:line="240" w:lineRule="auto"/>
              <w:rPr>
                <w:rFonts w:cs="Arial"/>
                <w:sz w:val="20"/>
                <w:szCs w:val="20"/>
              </w:rPr>
            </w:pPr>
          </w:p>
        </w:tc>
      </w:tr>
      <w:tr w:rsidR="008E465F" w:rsidRPr="0089183D" w14:paraId="1127B6C2" w14:textId="77777777" w:rsidTr="005A3158">
        <w:trPr>
          <w:trHeight w:val="208"/>
        </w:trPr>
        <w:tc>
          <w:tcPr>
            <w:tcW w:w="1613" w:type="dxa"/>
            <w:tcBorders>
              <w:top w:val="single" w:sz="4" w:space="0" w:color="auto"/>
              <w:left w:val="nil"/>
              <w:bottom w:val="nil"/>
              <w:right w:val="single" w:sz="4" w:space="0" w:color="auto"/>
            </w:tcBorders>
            <w:vAlign w:val="bottom"/>
          </w:tcPr>
          <w:p w14:paraId="1A95E61F" w14:textId="77777777" w:rsidR="008E465F" w:rsidRPr="0089183D" w:rsidRDefault="008E465F" w:rsidP="005A3158">
            <w:pPr>
              <w:shd w:val="clear" w:color="auto" w:fill="FFFFFF"/>
              <w:spacing w:line="240" w:lineRule="auto"/>
              <w:rPr>
                <w:rFonts w:cs="Arial"/>
                <w:sz w:val="20"/>
                <w:szCs w:val="20"/>
              </w:rPr>
            </w:pPr>
          </w:p>
          <w:p w14:paraId="03A9F953" w14:textId="77777777" w:rsidR="008E465F" w:rsidRPr="0089183D" w:rsidRDefault="008E465F" w:rsidP="005A3158">
            <w:pPr>
              <w:shd w:val="clear" w:color="auto" w:fill="FFFFFF"/>
              <w:spacing w:line="240" w:lineRule="auto"/>
              <w:rPr>
                <w:rFonts w:cs="Arial"/>
                <w:sz w:val="20"/>
                <w:szCs w:val="20"/>
              </w:rPr>
            </w:pPr>
          </w:p>
        </w:tc>
        <w:tc>
          <w:tcPr>
            <w:tcW w:w="3226" w:type="dxa"/>
            <w:gridSpan w:val="2"/>
            <w:tcBorders>
              <w:top w:val="single" w:sz="4" w:space="0" w:color="auto"/>
              <w:left w:val="single" w:sz="4" w:space="0" w:color="auto"/>
              <w:bottom w:val="nil"/>
              <w:right w:val="single" w:sz="4" w:space="0" w:color="auto"/>
            </w:tcBorders>
          </w:tcPr>
          <w:p w14:paraId="2ACE924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WMHC-post.</w:t>
            </w:r>
          </w:p>
          <w:p w14:paraId="51CDD527"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(posterior periventricular)</w:t>
            </w:r>
          </w:p>
        </w:tc>
        <w:tc>
          <w:tcPr>
            <w:tcW w:w="3226" w:type="dxa"/>
            <w:gridSpan w:val="2"/>
            <w:tcBorders>
              <w:top w:val="single" w:sz="4" w:space="0" w:color="auto"/>
              <w:left w:val="single" w:sz="4" w:space="0" w:color="auto"/>
              <w:bottom w:val="nil"/>
              <w:right w:val="single" w:sz="4" w:space="0" w:color="auto"/>
            </w:tcBorders>
          </w:tcPr>
          <w:p w14:paraId="6077179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WMHC-fron.</w:t>
            </w:r>
          </w:p>
          <w:p w14:paraId="53D05D82"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(frontal periventricular)</w:t>
            </w:r>
          </w:p>
        </w:tc>
        <w:tc>
          <w:tcPr>
            <w:tcW w:w="3226" w:type="dxa"/>
            <w:gridSpan w:val="2"/>
            <w:tcBorders>
              <w:top w:val="single" w:sz="4" w:space="0" w:color="auto"/>
              <w:left w:val="single" w:sz="4" w:space="0" w:color="auto"/>
              <w:bottom w:val="nil"/>
              <w:right w:val="single" w:sz="4" w:space="0" w:color="auto"/>
            </w:tcBorders>
          </w:tcPr>
          <w:p w14:paraId="7BA02EC5"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 xml:space="preserve">WMHC-dors. </w:t>
            </w:r>
          </w:p>
          <w:p w14:paraId="4B2F4702"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(dorsal periventricular)</w:t>
            </w:r>
          </w:p>
        </w:tc>
        <w:tc>
          <w:tcPr>
            <w:tcW w:w="3226" w:type="dxa"/>
            <w:gridSpan w:val="2"/>
            <w:tcBorders>
              <w:top w:val="single" w:sz="4" w:space="0" w:color="auto"/>
              <w:left w:val="single" w:sz="4" w:space="0" w:color="auto"/>
              <w:bottom w:val="nil"/>
              <w:right w:val="nil"/>
            </w:tcBorders>
          </w:tcPr>
          <w:p w14:paraId="6FC3F2E9"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WMHC-deep</w:t>
            </w:r>
          </w:p>
          <w:p w14:paraId="4B4AD705"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(deep white matter)</w:t>
            </w:r>
          </w:p>
        </w:tc>
      </w:tr>
      <w:tr w:rsidR="008E465F" w:rsidRPr="0089183D" w14:paraId="490A2686" w14:textId="77777777" w:rsidTr="005A3158">
        <w:trPr>
          <w:trHeight w:val="208"/>
        </w:trPr>
        <w:tc>
          <w:tcPr>
            <w:tcW w:w="1613" w:type="dxa"/>
            <w:tcBorders>
              <w:top w:val="nil"/>
              <w:left w:val="nil"/>
              <w:bottom w:val="single" w:sz="4" w:space="0" w:color="auto"/>
              <w:right w:val="single" w:sz="4" w:space="0" w:color="auto"/>
            </w:tcBorders>
            <w:vAlign w:val="bottom"/>
          </w:tcPr>
          <w:p w14:paraId="3B9ADF15" w14:textId="77777777" w:rsidR="008E465F" w:rsidRPr="0089183D" w:rsidRDefault="008E465F" w:rsidP="005A3158">
            <w:pPr>
              <w:shd w:val="clear" w:color="auto" w:fill="FFFFFF"/>
              <w:spacing w:line="240" w:lineRule="auto"/>
              <w:rPr>
                <w:rFonts w:cs="Arial"/>
                <w:sz w:val="20"/>
                <w:szCs w:val="20"/>
              </w:rPr>
            </w:pPr>
          </w:p>
        </w:tc>
        <w:tc>
          <w:tcPr>
            <w:tcW w:w="1613" w:type="dxa"/>
            <w:tcBorders>
              <w:top w:val="nil"/>
              <w:left w:val="single" w:sz="4" w:space="0" w:color="auto"/>
              <w:bottom w:val="single" w:sz="4" w:space="0" w:color="auto"/>
              <w:right w:val="nil"/>
            </w:tcBorders>
          </w:tcPr>
          <w:p w14:paraId="3F6D01B8"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613" w:type="dxa"/>
            <w:tcBorders>
              <w:top w:val="nil"/>
              <w:left w:val="nil"/>
              <w:bottom w:val="single" w:sz="4" w:space="0" w:color="auto"/>
              <w:right w:val="single" w:sz="4" w:space="0" w:color="auto"/>
            </w:tcBorders>
          </w:tcPr>
          <w:p w14:paraId="53E7C88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613" w:type="dxa"/>
            <w:tcBorders>
              <w:top w:val="nil"/>
              <w:left w:val="single" w:sz="4" w:space="0" w:color="auto"/>
              <w:bottom w:val="single" w:sz="4" w:space="0" w:color="auto"/>
              <w:right w:val="nil"/>
            </w:tcBorders>
          </w:tcPr>
          <w:p w14:paraId="7E05F22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613" w:type="dxa"/>
            <w:tcBorders>
              <w:top w:val="nil"/>
              <w:left w:val="nil"/>
              <w:bottom w:val="single" w:sz="4" w:space="0" w:color="auto"/>
              <w:right w:val="single" w:sz="4" w:space="0" w:color="auto"/>
            </w:tcBorders>
          </w:tcPr>
          <w:p w14:paraId="4528E5EB"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613" w:type="dxa"/>
            <w:tcBorders>
              <w:top w:val="nil"/>
              <w:left w:val="single" w:sz="4" w:space="0" w:color="auto"/>
              <w:bottom w:val="single" w:sz="4" w:space="0" w:color="auto"/>
              <w:right w:val="nil"/>
            </w:tcBorders>
          </w:tcPr>
          <w:p w14:paraId="4D093120"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613" w:type="dxa"/>
            <w:tcBorders>
              <w:top w:val="nil"/>
              <w:left w:val="nil"/>
              <w:bottom w:val="single" w:sz="4" w:space="0" w:color="auto"/>
              <w:right w:val="single" w:sz="4" w:space="0" w:color="auto"/>
            </w:tcBorders>
          </w:tcPr>
          <w:p w14:paraId="74AE80C6"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613" w:type="dxa"/>
            <w:tcBorders>
              <w:top w:val="nil"/>
              <w:left w:val="single" w:sz="4" w:space="0" w:color="auto"/>
              <w:bottom w:val="single" w:sz="4" w:space="0" w:color="auto"/>
              <w:right w:val="nil"/>
            </w:tcBorders>
          </w:tcPr>
          <w:p w14:paraId="658F183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613" w:type="dxa"/>
            <w:tcBorders>
              <w:top w:val="nil"/>
              <w:left w:val="nil"/>
              <w:bottom w:val="single" w:sz="4" w:space="0" w:color="auto"/>
              <w:right w:val="nil"/>
            </w:tcBorders>
          </w:tcPr>
          <w:p w14:paraId="3DA04880"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r>
      <w:tr w:rsidR="008E465F" w:rsidRPr="0089183D" w14:paraId="531527B7" w14:textId="77777777" w:rsidTr="005A3158">
        <w:trPr>
          <w:trHeight w:val="101"/>
        </w:trPr>
        <w:tc>
          <w:tcPr>
            <w:tcW w:w="1613" w:type="dxa"/>
            <w:tcBorders>
              <w:top w:val="nil"/>
              <w:left w:val="nil"/>
              <w:bottom w:val="nil"/>
              <w:right w:val="single" w:sz="4" w:space="0" w:color="auto"/>
            </w:tcBorders>
            <w:shd w:val="clear" w:color="auto" w:fill="FFFFFF"/>
            <w:vAlign w:val="bottom"/>
          </w:tcPr>
          <w:p w14:paraId="2574BC39" w14:textId="77777777" w:rsidR="008E465F" w:rsidRPr="0089183D" w:rsidRDefault="008E465F" w:rsidP="005A3158">
            <w:pPr>
              <w:shd w:val="clear" w:color="auto" w:fill="FFFFFF"/>
              <w:spacing w:line="240" w:lineRule="auto"/>
              <w:rPr>
                <w:rFonts w:cs="Arial"/>
                <w:b/>
                <w:sz w:val="20"/>
                <w:szCs w:val="20"/>
              </w:rPr>
            </w:pPr>
          </w:p>
        </w:tc>
        <w:tc>
          <w:tcPr>
            <w:tcW w:w="1613" w:type="dxa"/>
            <w:tcBorders>
              <w:top w:val="nil"/>
              <w:left w:val="single" w:sz="4" w:space="0" w:color="auto"/>
              <w:bottom w:val="nil"/>
              <w:right w:val="nil"/>
            </w:tcBorders>
            <w:shd w:val="clear" w:color="auto" w:fill="FFFFFF"/>
          </w:tcPr>
          <w:p w14:paraId="0A658C82"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74CC1ABC"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552A9163"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5D185CCD"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0AAD1C83"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2E2B809E"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55F1FB9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3F4EF4E1"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59FC2E25" w14:textId="77777777" w:rsidTr="005A3158">
        <w:trPr>
          <w:trHeight w:val="101"/>
        </w:trPr>
        <w:tc>
          <w:tcPr>
            <w:tcW w:w="1613" w:type="dxa"/>
            <w:tcBorders>
              <w:top w:val="nil"/>
              <w:left w:val="nil"/>
              <w:bottom w:val="nil"/>
              <w:right w:val="single" w:sz="4" w:space="0" w:color="auto"/>
            </w:tcBorders>
            <w:shd w:val="clear" w:color="auto" w:fill="FFFFFF"/>
            <w:vAlign w:val="bottom"/>
          </w:tcPr>
          <w:p w14:paraId="6DA1785C"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Sex, Female</w:t>
            </w:r>
            <w:r w:rsidRPr="0089183D" w:rsidDel="00C219B2">
              <w:rPr>
                <w:rFonts w:cs="Arial"/>
                <w:b/>
                <w:sz w:val="20"/>
                <w:szCs w:val="20"/>
              </w:rPr>
              <w:t xml:space="preserve"> </w:t>
            </w:r>
          </w:p>
        </w:tc>
        <w:tc>
          <w:tcPr>
            <w:tcW w:w="1613" w:type="dxa"/>
            <w:tcBorders>
              <w:top w:val="nil"/>
              <w:left w:val="single" w:sz="4" w:space="0" w:color="auto"/>
              <w:bottom w:val="nil"/>
              <w:right w:val="nil"/>
            </w:tcBorders>
            <w:shd w:val="clear" w:color="auto" w:fill="FFFFFF"/>
          </w:tcPr>
          <w:p w14:paraId="66935C4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-0.104(0.073)</w:t>
            </w:r>
          </w:p>
        </w:tc>
        <w:tc>
          <w:tcPr>
            <w:tcW w:w="1613" w:type="dxa"/>
            <w:tcBorders>
              <w:top w:val="nil"/>
              <w:left w:val="nil"/>
              <w:bottom w:val="nil"/>
              <w:right w:val="single" w:sz="4" w:space="0" w:color="auto"/>
            </w:tcBorders>
            <w:shd w:val="clear" w:color="auto" w:fill="FFFFFF"/>
          </w:tcPr>
          <w:p w14:paraId="3E48F1FB"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0.628</w:t>
            </w:r>
          </w:p>
        </w:tc>
        <w:tc>
          <w:tcPr>
            <w:tcW w:w="1613" w:type="dxa"/>
            <w:tcBorders>
              <w:top w:val="nil"/>
              <w:left w:val="single" w:sz="4" w:space="0" w:color="auto"/>
              <w:bottom w:val="nil"/>
              <w:right w:val="nil"/>
            </w:tcBorders>
            <w:shd w:val="clear" w:color="auto" w:fill="FFFFFF"/>
          </w:tcPr>
          <w:p w14:paraId="0F77F54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0.140(0.064)</w:t>
            </w:r>
          </w:p>
        </w:tc>
        <w:tc>
          <w:tcPr>
            <w:tcW w:w="1613" w:type="dxa"/>
            <w:tcBorders>
              <w:top w:val="nil"/>
              <w:left w:val="nil"/>
              <w:bottom w:val="nil"/>
              <w:right w:val="single" w:sz="4" w:space="0" w:color="auto"/>
            </w:tcBorders>
            <w:shd w:val="clear" w:color="auto" w:fill="FFFFFF"/>
          </w:tcPr>
          <w:p w14:paraId="0808E555" w14:textId="77777777" w:rsidR="008E465F" w:rsidRPr="0089183D" w:rsidRDefault="008E465F" w:rsidP="005A3158">
            <w:pPr>
              <w:keepNext/>
              <w:keepLines/>
              <w:spacing w:before="200" w:line="240" w:lineRule="auto"/>
              <w:jc w:val="center"/>
              <w:outlineLvl w:val="5"/>
              <w:rPr>
                <w:rFonts w:cs="Arial"/>
                <w:color w:val="000000"/>
                <w:sz w:val="20"/>
                <w:szCs w:val="20"/>
              </w:rPr>
            </w:pPr>
            <w:r w:rsidRPr="0089183D">
              <w:rPr>
                <w:rFonts w:cs="Arial"/>
                <w:color w:val="000000"/>
                <w:sz w:val="20"/>
                <w:szCs w:val="20"/>
              </w:rPr>
              <w:t>0.116</w:t>
            </w:r>
          </w:p>
        </w:tc>
        <w:tc>
          <w:tcPr>
            <w:tcW w:w="1613" w:type="dxa"/>
            <w:tcBorders>
              <w:top w:val="nil"/>
              <w:left w:val="single" w:sz="4" w:space="0" w:color="auto"/>
              <w:bottom w:val="nil"/>
              <w:right w:val="nil"/>
            </w:tcBorders>
            <w:shd w:val="clear" w:color="auto" w:fill="FFFFFF"/>
          </w:tcPr>
          <w:p w14:paraId="5852A71F"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-0.035(0.057)</w:t>
            </w:r>
          </w:p>
        </w:tc>
        <w:tc>
          <w:tcPr>
            <w:tcW w:w="1613" w:type="dxa"/>
            <w:tcBorders>
              <w:top w:val="nil"/>
              <w:left w:val="nil"/>
              <w:bottom w:val="nil"/>
              <w:right w:val="single" w:sz="4" w:space="0" w:color="auto"/>
            </w:tcBorders>
            <w:shd w:val="clear" w:color="auto" w:fill="FFFFFF"/>
          </w:tcPr>
          <w:p w14:paraId="75E247C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04E845E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0.050(0.051)</w:t>
            </w:r>
          </w:p>
        </w:tc>
        <w:tc>
          <w:tcPr>
            <w:tcW w:w="1613" w:type="dxa"/>
            <w:tcBorders>
              <w:top w:val="nil"/>
              <w:left w:val="nil"/>
              <w:bottom w:val="nil"/>
              <w:right w:val="nil"/>
            </w:tcBorders>
            <w:shd w:val="clear" w:color="auto" w:fill="FFFFFF"/>
          </w:tcPr>
          <w:p w14:paraId="5DCE9A2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r>
      <w:tr w:rsidR="008E465F" w:rsidRPr="0089183D" w14:paraId="166B14D0" w14:textId="77777777" w:rsidTr="005A3158">
        <w:trPr>
          <w:trHeight w:val="101"/>
        </w:trPr>
        <w:tc>
          <w:tcPr>
            <w:tcW w:w="1613" w:type="dxa"/>
            <w:tcBorders>
              <w:top w:val="nil"/>
              <w:left w:val="nil"/>
              <w:bottom w:val="nil"/>
              <w:right w:val="single" w:sz="4" w:space="0" w:color="auto"/>
            </w:tcBorders>
            <w:shd w:val="clear" w:color="auto" w:fill="FFFFFF"/>
            <w:vAlign w:val="bottom"/>
          </w:tcPr>
          <w:p w14:paraId="3A831DD4" w14:textId="77777777" w:rsidR="008E465F" w:rsidRPr="0089183D" w:rsidRDefault="008E465F" w:rsidP="005A3158">
            <w:pPr>
              <w:shd w:val="clear" w:color="auto" w:fill="FFFFFF"/>
              <w:spacing w:line="240" w:lineRule="auto"/>
              <w:rPr>
                <w:rFonts w:cs="Arial"/>
                <w:b/>
                <w:sz w:val="20"/>
                <w:szCs w:val="20"/>
              </w:rPr>
            </w:pPr>
          </w:p>
        </w:tc>
        <w:tc>
          <w:tcPr>
            <w:tcW w:w="1613" w:type="dxa"/>
            <w:tcBorders>
              <w:top w:val="nil"/>
              <w:left w:val="single" w:sz="4" w:space="0" w:color="auto"/>
              <w:bottom w:val="nil"/>
              <w:right w:val="nil"/>
            </w:tcBorders>
            <w:shd w:val="clear" w:color="auto" w:fill="FFFFFF"/>
          </w:tcPr>
          <w:p w14:paraId="531C266E"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79FB30A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3487AAE7"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53B4272D"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414FB93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2A818B50"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46CA3A1A"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5723E092"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1E737A5E" w14:textId="77777777" w:rsidTr="005A3158">
        <w:trPr>
          <w:trHeight w:val="101"/>
        </w:trPr>
        <w:tc>
          <w:tcPr>
            <w:tcW w:w="1613" w:type="dxa"/>
            <w:tcBorders>
              <w:top w:val="nil"/>
              <w:left w:val="nil"/>
              <w:bottom w:val="nil"/>
              <w:right w:val="single" w:sz="4" w:space="0" w:color="auto"/>
            </w:tcBorders>
            <w:shd w:val="clear" w:color="auto" w:fill="FFFFFF"/>
            <w:vAlign w:val="bottom"/>
          </w:tcPr>
          <w:p w14:paraId="250A25E3"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Systolic blood pressure, mm Hg</w:t>
            </w:r>
          </w:p>
        </w:tc>
        <w:tc>
          <w:tcPr>
            <w:tcW w:w="1613" w:type="dxa"/>
            <w:tcBorders>
              <w:top w:val="nil"/>
              <w:left w:val="single" w:sz="4" w:space="0" w:color="auto"/>
              <w:bottom w:val="nil"/>
              <w:right w:val="nil"/>
            </w:tcBorders>
            <w:shd w:val="clear" w:color="auto" w:fill="FFFFFF"/>
          </w:tcPr>
          <w:p w14:paraId="115C436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0.001(0.002)</w:t>
            </w:r>
          </w:p>
        </w:tc>
        <w:tc>
          <w:tcPr>
            <w:tcW w:w="1613" w:type="dxa"/>
            <w:tcBorders>
              <w:top w:val="nil"/>
              <w:left w:val="nil"/>
              <w:bottom w:val="nil"/>
              <w:right w:val="single" w:sz="4" w:space="0" w:color="auto"/>
            </w:tcBorders>
            <w:shd w:val="clear" w:color="auto" w:fill="FFFFFF"/>
          </w:tcPr>
          <w:p w14:paraId="1B922993"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5151A280"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0.005(0.002)</w:t>
            </w:r>
          </w:p>
        </w:tc>
        <w:tc>
          <w:tcPr>
            <w:tcW w:w="1613" w:type="dxa"/>
            <w:tcBorders>
              <w:top w:val="nil"/>
              <w:left w:val="nil"/>
              <w:bottom w:val="nil"/>
              <w:right w:val="single" w:sz="4" w:space="0" w:color="auto"/>
            </w:tcBorders>
            <w:shd w:val="clear" w:color="auto" w:fill="FFFFFF"/>
          </w:tcPr>
          <w:p w14:paraId="43D3E7E2" w14:textId="77777777" w:rsidR="008E465F" w:rsidRPr="0089183D" w:rsidRDefault="008E465F" w:rsidP="005A3158">
            <w:pPr>
              <w:spacing w:line="240" w:lineRule="auto"/>
              <w:jc w:val="center"/>
              <w:rPr>
                <w:rFonts w:cs="Arial"/>
                <w:b/>
                <w:color w:val="000000"/>
                <w:sz w:val="20"/>
                <w:szCs w:val="20"/>
              </w:rPr>
            </w:pPr>
            <w:r w:rsidRPr="0089183D">
              <w:rPr>
                <w:rFonts w:cs="Arial"/>
                <w:b/>
                <w:color w:val="000000"/>
                <w:sz w:val="20"/>
                <w:szCs w:val="20"/>
              </w:rPr>
              <w:t>0.016*</w:t>
            </w:r>
          </w:p>
        </w:tc>
        <w:tc>
          <w:tcPr>
            <w:tcW w:w="1613" w:type="dxa"/>
            <w:tcBorders>
              <w:top w:val="nil"/>
              <w:left w:val="single" w:sz="4" w:space="0" w:color="auto"/>
              <w:bottom w:val="nil"/>
              <w:right w:val="nil"/>
            </w:tcBorders>
            <w:shd w:val="clear" w:color="auto" w:fill="FFFFFF"/>
          </w:tcPr>
          <w:p w14:paraId="3373ABB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0.002(0.002)</w:t>
            </w:r>
          </w:p>
        </w:tc>
        <w:tc>
          <w:tcPr>
            <w:tcW w:w="1613" w:type="dxa"/>
            <w:tcBorders>
              <w:top w:val="nil"/>
              <w:left w:val="nil"/>
              <w:bottom w:val="nil"/>
              <w:right w:val="single" w:sz="4" w:space="0" w:color="auto"/>
            </w:tcBorders>
            <w:shd w:val="clear" w:color="auto" w:fill="FFFFFF"/>
          </w:tcPr>
          <w:p w14:paraId="778F1A17"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47E8CE4E"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0.002(0.001)</w:t>
            </w:r>
          </w:p>
        </w:tc>
        <w:tc>
          <w:tcPr>
            <w:tcW w:w="1613" w:type="dxa"/>
            <w:tcBorders>
              <w:top w:val="nil"/>
              <w:left w:val="nil"/>
              <w:bottom w:val="nil"/>
              <w:right w:val="nil"/>
            </w:tcBorders>
            <w:shd w:val="clear" w:color="auto" w:fill="FFFFFF"/>
          </w:tcPr>
          <w:p w14:paraId="493F5A2E"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0.564</w:t>
            </w:r>
          </w:p>
        </w:tc>
      </w:tr>
      <w:tr w:rsidR="008E465F" w:rsidRPr="0089183D" w14:paraId="1BD0D77A" w14:textId="77777777" w:rsidTr="005A3158">
        <w:trPr>
          <w:trHeight w:val="101"/>
        </w:trPr>
        <w:tc>
          <w:tcPr>
            <w:tcW w:w="1613" w:type="dxa"/>
            <w:tcBorders>
              <w:top w:val="nil"/>
              <w:left w:val="nil"/>
              <w:bottom w:val="nil"/>
              <w:right w:val="single" w:sz="4" w:space="0" w:color="auto"/>
            </w:tcBorders>
            <w:shd w:val="clear" w:color="auto" w:fill="FFFFFF"/>
            <w:vAlign w:val="bottom"/>
          </w:tcPr>
          <w:p w14:paraId="4F2A31F4" w14:textId="77777777" w:rsidR="008E465F" w:rsidRPr="0089183D" w:rsidRDefault="008E465F" w:rsidP="005A3158">
            <w:pPr>
              <w:shd w:val="clear" w:color="auto" w:fill="FFFFFF"/>
              <w:spacing w:line="240" w:lineRule="auto"/>
              <w:rPr>
                <w:rFonts w:cs="Arial"/>
                <w:b/>
                <w:sz w:val="20"/>
                <w:szCs w:val="20"/>
              </w:rPr>
            </w:pPr>
          </w:p>
        </w:tc>
        <w:tc>
          <w:tcPr>
            <w:tcW w:w="1613" w:type="dxa"/>
            <w:tcBorders>
              <w:top w:val="nil"/>
              <w:left w:val="single" w:sz="4" w:space="0" w:color="auto"/>
              <w:bottom w:val="nil"/>
              <w:right w:val="nil"/>
            </w:tcBorders>
            <w:shd w:val="clear" w:color="auto" w:fill="FFFFFF"/>
          </w:tcPr>
          <w:p w14:paraId="20CB3443"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2EA0A0EB"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634A2226"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2E0CF04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416AEA40"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3DA968E6"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272A1C9E"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1598A3CE"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17DD22D6" w14:textId="77777777" w:rsidTr="005A3158">
        <w:trPr>
          <w:trHeight w:val="101"/>
        </w:trPr>
        <w:tc>
          <w:tcPr>
            <w:tcW w:w="1613" w:type="dxa"/>
            <w:tcBorders>
              <w:top w:val="nil"/>
              <w:left w:val="nil"/>
              <w:bottom w:val="nil"/>
              <w:right w:val="single" w:sz="4" w:space="0" w:color="auto"/>
            </w:tcBorders>
            <w:shd w:val="clear" w:color="auto" w:fill="FFFFFF"/>
            <w:vAlign w:val="bottom"/>
          </w:tcPr>
          <w:p w14:paraId="35E71B4B"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Intima-Media Thickness</w:t>
            </w:r>
            <w:r w:rsidRPr="0089183D" w:rsidDel="00C22098">
              <w:rPr>
                <w:rFonts w:cs="Arial"/>
                <w:b/>
                <w:sz w:val="20"/>
                <w:szCs w:val="20"/>
              </w:rPr>
              <w:t xml:space="preserve"> </w:t>
            </w:r>
            <w:r w:rsidRPr="0089183D">
              <w:rPr>
                <w:rFonts w:cs="Arial"/>
                <w:b/>
                <w:sz w:val="20"/>
                <w:szCs w:val="20"/>
                <w:vertAlign w:val="superscript"/>
              </w:rPr>
              <w:t>§</w:t>
            </w:r>
            <w:r w:rsidRPr="0089183D">
              <w:rPr>
                <w:rFonts w:cs="Arial"/>
                <w:b/>
                <w:sz w:val="20"/>
                <w:szCs w:val="20"/>
              </w:rPr>
              <w:t>, mm</w:t>
            </w:r>
          </w:p>
        </w:tc>
        <w:tc>
          <w:tcPr>
            <w:tcW w:w="1613" w:type="dxa"/>
            <w:tcBorders>
              <w:top w:val="nil"/>
              <w:left w:val="single" w:sz="4" w:space="0" w:color="auto"/>
              <w:bottom w:val="nil"/>
              <w:right w:val="nil"/>
            </w:tcBorders>
            <w:shd w:val="clear" w:color="auto" w:fill="FFFFFF"/>
          </w:tcPr>
          <w:p w14:paraId="7E0EDA0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0.200(0.155)</w:t>
            </w:r>
          </w:p>
        </w:tc>
        <w:tc>
          <w:tcPr>
            <w:tcW w:w="1613" w:type="dxa"/>
            <w:tcBorders>
              <w:top w:val="nil"/>
              <w:left w:val="nil"/>
              <w:bottom w:val="nil"/>
              <w:right w:val="single" w:sz="4" w:space="0" w:color="auto"/>
            </w:tcBorders>
            <w:shd w:val="clear" w:color="auto" w:fill="FFFFFF"/>
          </w:tcPr>
          <w:p w14:paraId="1ACEE07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0.784</w:t>
            </w:r>
          </w:p>
        </w:tc>
        <w:tc>
          <w:tcPr>
            <w:tcW w:w="1613" w:type="dxa"/>
            <w:tcBorders>
              <w:top w:val="nil"/>
              <w:left w:val="single" w:sz="4" w:space="0" w:color="auto"/>
              <w:bottom w:val="nil"/>
              <w:right w:val="nil"/>
            </w:tcBorders>
            <w:shd w:val="clear" w:color="auto" w:fill="FFFFFF"/>
          </w:tcPr>
          <w:p w14:paraId="0D86D9D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0.111(0.135)</w:t>
            </w:r>
          </w:p>
        </w:tc>
        <w:tc>
          <w:tcPr>
            <w:tcW w:w="1613" w:type="dxa"/>
            <w:tcBorders>
              <w:top w:val="nil"/>
              <w:left w:val="nil"/>
              <w:bottom w:val="nil"/>
              <w:right w:val="single" w:sz="4" w:space="0" w:color="auto"/>
            </w:tcBorders>
            <w:shd w:val="clear" w:color="auto" w:fill="FFFFFF"/>
          </w:tcPr>
          <w:p w14:paraId="095F594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29EFF82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0.273(0.121)</w:t>
            </w:r>
          </w:p>
        </w:tc>
        <w:tc>
          <w:tcPr>
            <w:tcW w:w="1613" w:type="dxa"/>
            <w:tcBorders>
              <w:top w:val="nil"/>
              <w:left w:val="nil"/>
              <w:bottom w:val="nil"/>
              <w:right w:val="single" w:sz="4" w:space="0" w:color="auto"/>
            </w:tcBorders>
            <w:shd w:val="clear" w:color="auto" w:fill="FFFFFF"/>
          </w:tcPr>
          <w:p w14:paraId="760F5BA2" w14:textId="77777777" w:rsidR="008E465F" w:rsidRPr="0089183D" w:rsidRDefault="008E465F" w:rsidP="005A3158">
            <w:pPr>
              <w:spacing w:line="240" w:lineRule="auto"/>
              <w:jc w:val="center"/>
              <w:rPr>
                <w:rFonts w:cs="Arial"/>
                <w:b/>
                <w:color w:val="000000"/>
                <w:sz w:val="20"/>
                <w:szCs w:val="20"/>
              </w:rPr>
            </w:pPr>
            <w:r w:rsidRPr="0089183D">
              <w:rPr>
                <w:rFonts w:cs="Arial"/>
                <w:color w:val="000000"/>
                <w:sz w:val="20"/>
                <w:szCs w:val="20"/>
              </w:rPr>
              <w:t>0.096</w:t>
            </w:r>
          </w:p>
        </w:tc>
        <w:tc>
          <w:tcPr>
            <w:tcW w:w="1613" w:type="dxa"/>
            <w:tcBorders>
              <w:top w:val="nil"/>
              <w:left w:val="single" w:sz="4" w:space="0" w:color="auto"/>
              <w:bottom w:val="nil"/>
              <w:right w:val="nil"/>
            </w:tcBorders>
            <w:shd w:val="clear" w:color="auto" w:fill="FFFFFF"/>
          </w:tcPr>
          <w:p w14:paraId="463B5EE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0.129(0.107)</w:t>
            </w:r>
          </w:p>
        </w:tc>
        <w:tc>
          <w:tcPr>
            <w:tcW w:w="1613" w:type="dxa"/>
            <w:tcBorders>
              <w:top w:val="nil"/>
              <w:left w:val="nil"/>
              <w:bottom w:val="nil"/>
              <w:right w:val="nil"/>
            </w:tcBorders>
            <w:shd w:val="clear" w:color="auto" w:fill="FFFFFF"/>
          </w:tcPr>
          <w:p w14:paraId="6EB4599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0.912</w:t>
            </w:r>
          </w:p>
        </w:tc>
      </w:tr>
      <w:tr w:rsidR="008E465F" w:rsidRPr="0089183D" w14:paraId="43D6545C" w14:textId="77777777" w:rsidTr="005A3158">
        <w:trPr>
          <w:trHeight w:val="101"/>
        </w:trPr>
        <w:tc>
          <w:tcPr>
            <w:tcW w:w="1613" w:type="dxa"/>
            <w:tcBorders>
              <w:top w:val="nil"/>
              <w:left w:val="nil"/>
              <w:bottom w:val="nil"/>
              <w:right w:val="single" w:sz="4" w:space="0" w:color="auto"/>
            </w:tcBorders>
            <w:shd w:val="clear" w:color="auto" w:fill="FFFFFF"/>
            <w:vAlign w:val="bottom"/>
          </w:tcPr>
          <w:p w14:paraId="198E3BB1" w14:textId="77777777" w:rsidR="008E465F" w:rsidRPr="0089183D" w:rsidRDefault="008E465F" w:rsidP="005A3158">
            <w:pPr>
              <w:shd w:val="clear" w:color="auto" w:fill="FFFFFF"/>
              <w:spacing w:line="240" w:lineRule="auto"/>
              <w:rPr>
                <w:rFonts w:cs="Arial"/>
                <w:b/>
                <w:sz w:val="20"/>
                <w:szCs w:val="20"/>
              </w:rPr>
            </w:pPr>
          </w:p>
        </w:tc>
        <w:tc>
          <w:tcPr>
            <w:tcW w:w="1613" w:type="dxa"/>
            <w:tcBorders>
              <w:top w:val="nil"/>
              <w:left w:val="single" w:sz="4" w:space="0" w:color="auto"/>
              <w:bottom w:val="nil"/>
              <w:right w:val="nil"/>
            </w:tcBorders>
            <w:shd w:val="clear" w:color="auto" w:fill="FFFFFF"/>
          </w:tcPr>
          <w:p w14:paraId="0094C7E0"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66C4964B"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1EC6A4C0"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45AB0F1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4E6F1882"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170C18A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461BA2CD"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2D417947"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312258E5" w14:textId="77777777" w:rsidTr="005A3158">
        <w:trPr>
          <w:trHeight w:val="101"/>
        </w:trPr>
        <w:tc>
          <w:tcPr>
            <w:tcW w:w="1613" w:type="dxa"/>
            <w:tcBorders>
              <w:top w:val="nil"/>
              <w:left w:val="nil"/>
              <w:bottom w:val="nil"/>
              <w:right w:val="single" w:sz="4" w:space="0" w:color="auto"/>
            </w:tcBorders>
            <w:shd w:val="clear" w:color="auto" w:fill="FFFFFF"/>
            <w:vAlign w:val="bottom"/>
          </w:tcPr>
          <w:p w14:paraId="106F36C6"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Cigarette smoking</w:t>
            </w:r>
          </w:p>
        </w:tc>
        <w:tc>
          <w:tcPr>
            <w:tcW w:w="1613" w:type="dxa"/>
            <w:tcBorders>
              <w:top w:val="nil"/>
              <w:left w:val="single" w:sz="4" w:space="0" w:color="auto"/>
              <w:bottom w:val="nil"/>
              <w:right w:val="nil"/>
            </w:tcBorders>
            <w:shd w:val="clear" w:color="auto" w:fill="FFFFFF"/>
          </w:tcPr>
          <w:p w14:paraId="15950C3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120376DA"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29F331E2"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71CD76C7"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72529BAA"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662AADD6"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0E5BC5E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71C51778"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66B61127" w14:textId="77777777" w:rsidTr="005A3158">
        <w:trPr>
          <w:trHeight w:val="101"/>
        </w:trPr>
        <w:tc>
          <w:tcPr>
            <w:tcW w:w="1613" w:type="dxa"/>
            <w:tcBorders>
              <w:top w:val="nil"/>
              <w:left w:val="nil"/>
              <w:bottom w:val="nil"/>
              <w:right w:val="single" w:sz="4" w:space="0" w:color="auto"/>
            </w:tcBorders>
            <w:shd w:val="clear" w:color="auto" w:fill="FFFFFF"/>
            <w:vAlign w:val="bottom"/>
          </w:tcPr>
          <w:p w14:paraId="0DB91E3D" w14:textId="77777777" w:rsidR="008E465F" w:rsidRPr="0089183D" w:rsidRDefault="008E465F" w:rsidP="005A3158">
            <w:pPr>
              <w:shd w:val="clear" w:color="auto" w:fill="FFFFFF"/>
              <w:spacing w:line="240" w:lineRule="auto"/>
              <w:rPr>
                <w:rFonts w:cs="Arial"/>
                <w:b/>
                <w:sz w:val="20"/>
                <w:szCs w:val="20"/>
              </w:rPr>
            </w:pPr>
            <w:r w:rsidRPr="0089183D">
              <w:rPr>
                <w:rFonts w:cs="Arial"/>
                <w:sz w:val="20"/>
                <w:szCs w:val="20"/>
              </w:rPr>
              <w:t xml:space="preserve">   Ex-smoker</w:t>
            </w:r>
          </w:p>
        </w:tc>
        <w:tc>
          <w:tcPr>
            <w:tcW w:w="1613" w:type="dxa"/>
            <w:tcBorders>
              <w:top w:val="nil"/>
              <w:left w:val="single" w:sz="4" w:space="0" w:color="auto"/>
              <w:bottom w:val="nil"/>
              <w:right w:val="nil"/>
            </w:tcBorders>
            <w:shd w:val="clear" w:color="auto" w:fill="FFFFFF"/>
          </w:tcPr>
          <w:p w14:paraId="11C9C3D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0.205(0.068)</w:t>
            </w:r>
          </w:p>
        </w:tc>
        <w:tc>
          <w:tcPr>
            <w:tcW w:w="1613" w:type="dxa"/>
            <w:tcBorders>
              <w:top w:val="nil"/>
              <w:left w:val="nil"/>
              <w:bottom w:val="nil"/>
              <w:right w:val="single" w:sz="4" w:space="0" w:color="auto"/>
            </w:tcBorders>
            <w:shd w:val="clear" w:color="auto" w:fill="FFFFFF"/>
          </w:tcPr>
          <w:p w14:paraId="046B7D28" w14:textId="77777777" w:rsidR="008E465F" w:rsidRPr="0089183D" w:rsidRDefault="008E465F" w:rsidP="005A3158">
            <w:pPr>
              <w:spacing w:line="240" w:lineRule="auto"/>
              <w:jc w:val="center"/>
              <w:rPr>
                <w:rFonts w:cs="Arial"/>
                <w:b/>
                <w:color w:val="000000"/>
                <w:sz w:val="20"/>
                <w:szCs w:val="20"/>
              </w:rPr>
            </w:pPr>
            <w:r w:rsidRPr="0089183D">
              <w:rPr>
                <w:rFonts w:cs="Arial"/>
                <w:b/>
                <w:color w:val="000000"/>
                <w:sz w:val="20"/>
                <w:szCs w:val="20"/>
              </w:rPr>
              <w:t>0.012*</w:t>
            </w:r>
          </w:p>
        </w:tc>
        <w:tc>
          <w:tcPr>
            <w:tcW w:w="1613" w:type="dxa"/>
            <w:tcBorders>
              <w:top w:val="nil"/>
              <w:left w:val="single" w:sz="4" w:space="0" w:color="auto"/>
              <w:bottom w:val="nil"/>
              <w:right w:val="nil"/>
            </w:tcBorders>
            <w:shd w:val="clear" w:color="auto" w:fill="FFFFFF"/>
          </w:tcPr>
          <w:p w14:paraId="2AAD1DC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0.047(0.059)</w:t>
            </w:r>
          </w:p>
        </w:tc>
        <w:tc>
          <w:tcPr>
            <w:tcW w:w="1613" w:type="dxa"/>
            <w:tcBorders>
              <w:top w:val="nil"/>
              <w:left w:val="nil"/>
              <w:bottom w:val="nil"/>
              <w:right w:val="single" w:sz="4" w:space="0" w:color="auto"/>
            </w:tcBorders>
            <w:shd w:val="clear" w:color="auto" w:fill="FFFFFF"/>
          </w:tcPr>
          <w:p w14:paraId="4E5C489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455A896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0.125(0.053)</w:t>
            </w:r>
          </w:p>
        </w:tc>
        <w:tc>
          <w:tcPr>
            <w:tcW w:w="1613" w:type="dxa"/>
            <w:tcBorders>
              <w:top w:val="nil"/>
              <w:left w:val="nil"/>
              <w:bottom w:val="nil"/>
              <w:right w:val="single" w:sz="4" w:space="0" w:color="auto"/>
            </w:tcBorders>
            <w:shd w:val="clear" w:color="auto" w:fill="FFFFFF"/>
          </w:tcPr>
          <w:p w14:paraId="3D55EA24" w14:textId="77777777" w:rsidR="008E465F" w:rsidRPr="0089183D" w:rsidRDefault="008E465F" w:rsidP="005A3158">
            <w:pPr>
              <w:keepNext/>
              <w:keepLines/>
              <w:spacing w:before="200" w:line="240" w:lineRule="auto"/>
              <w:jc w:val="center"/>
              <w:outlineLvl w:val="5"/>
              <w:rPr>
                <w:rFonts w:cs="Arial"/>
                <w:color w:val="000000"/>
                <w:sz w:val="20"/>
                <w:szCs w:val="20"/>
              </w:rPr>
            </w:pPr>
            <w:r w:rsidRPr="0089183D">
              <w:rPr>
                <w:rFonts w:cs="Arial"/>
                <w:color w:val="000000"/>
                <w:sz w:val="20"/>
                <w:szCs w:val="20"/>
              </w:rPr>
              <w:t>0.076</w:t>
            </w:r>
          </w:p>
        </w:tc>
        <w:tc>
          <w:tcPr>
            <w:tcW w:w="1613" w:type="dxa"/>
            <w:tcBorders>
              <w:top w:val="nil"/>
              <w:left w:val="single" w:sz="4" w:space="0" w:color="auto"/>
              <w:bottom w:val="nil"/>
              <w:right w:val="nil"/>
            </w:tcBorders>
            <w:shd w:val="clear" w:color="auto" w:fill="FFFFFF"/>
          </w:tcPr>
          <w:p w14:paraId="240449F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0.106(0.047)</w:t>
            </w:r>
          </w:p>
        </w:tc>
        <w:tc>
          <w:tcPr>
            <w:tcW w:w="1613" w:type="dxa"/>
            <w:tcBorders>
              <w:top w:val="nil"/>
              <w:left w:val="nil"/>
              <w:bottom w:val="nil"/>
              <w:right w:val="nil"/>
            </w:tcBorders>
            <w:shd w:val="clear" w:color="auto" w:fill="FFFFFF"/>
          </w:tcPr>
          <w:p w14:paraId="53971965" w14:textId="77777777" w:rsidR="008E465F" w:rsidRPr="0089183D" w:rsidRDefault="008E465F" w:rsidP="005A3158">
            <w:pPr>
              <w:keepNext/>
              <w:keepLines/>
              <w:spacing w:before="200" w:line="240" w:lineRule="auto"/>
              <w:jc w:val="center"/>
              <w:outlineLvl w:val="5"/>
              <w:rPr>
                <w:rFonts w:cs="Arial"/>
                <w:color w:val="000000"/>
                <w:sz w:val="20"/>
                <w:szCs w:val="20"/>
              </w:rPr>
            </w:pPr>
            <w:r w:rsidRPr="0089183D">
              <w:rPr>
                <w:rFonts w:cs="Arial"/>
                <w:color w:val="000000"/>
                <w:sz w:val="20"/>
                <w:szCs w:val="20"/>
              </w:rPr>
              <w:t>0.096</w:t>
            </w:r>
          </w:p>
        </w:tc>
      </w:tr>
      <w:tr w:rsidR="008E465F" w:rsidRPr="0089183D" w14:paraId="27C896BE" w14:textId="77777777" w:rsidTr="005A3158">
        <w:trPr>
          <w:trHeight w:val="101"/>
        </w:trPr>
        <w:tc>
          <w:tcPr>
            <w:tcW w:w="1613" w:type="dxa"/>
            <w:tcBorders>
              <w:top w:val="nil"/>
              <w:left w:val="nil"/>
              <w:bottom w:val="nil"/>
              <w:right w:val="single" w:sz="4" w:space="0" w:color="auto"/>
            </w:tcBorders>
            <w:shd w:val="clear" w:color="auto" w:fill="FFFFFF"/>
            <w:vAlign w:val="bottom"/>
          </w:tcPr>
          <w:p w14:paraId="71BD00B9" w14:textId="77777777" w:rsidR="008E465F" w:rsidRPr="0089183D" w:rsidRDefault="008E465F" w:rsidP="005A3158">
            <w:pPr>
              <w:shd w:val="clear" w:color="auto" w:fill="FFFFFF"/>
              <w:spacing w:line="240" w:lineRule="auto"/>
              <w:rPr>
                <w:rFonts w:cs="Arial"/>
                <w:b/>
                <w:sz w:val="20"/>
                <w:szCs w:val="20"/>
              </w:rPr>
            </w:pPr>
            <w:r w:rsidRPr="0089183D">
              <w:rPr>
                <w:rFonts w:cs="Arial"/>
                <w:sz w:val="20"/>
                <w:szCs w:val="20"/>
              </w:rPr>
              <w:t xml:space="preserve">   Current smoker</w:t>
            </w:r>
          </w:p>
        </w:tc>
        <w:tc>
          <w:tcPr>
            <w:tcW w:w="1613" w:type="dxa"/>
            <w:tcBorders>
              <w:top w:val="nil"/>
              <w:left w:val="single" w:sz="4" w:space="0" w:color="auto"/>
              <w:bottom w:val="nil"/>
              <w:right w:val="nil"/>
            </w:tcBorders>
            <w:shd w:val="clear" w:color="auto" w:fill="FFFFFF"/>
          </w:tcPr>
          <w:p w14:paraId="7AD1A733"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0.205(0.080)</w:t>
            </w:r>
          </w:p>
        </w:tc>
        <w:tc>
          <w:tcPr>
            <w:tcW w:w="1613" w:type="dxa"/>
            <w:tcBorders>
              <w:top w:val="nil"/>
              <w:left w:val="nil"/>
              <w:bottom w:val="nil"/>
              <w:right w:val="single" w:sz="4" w:space="0" w:color="auto"/>
            </w:tcBorders>
            <w:shd w:val="clear" w:color="auto" w:fill="FFFFFF"/>
          </w:tcPr>
          <w:p w14:paraId="5808423E" w14:textId="77777777" w:rsidR="008E465F" w:rsidRPr="0089183D" w:rsidRDefault="008E465F" w:rsidP="005A3158">
            <w:pPr>
              <w:spacing w:line="240" w:lineRule="auto"/>
              <w:jc w:val="center"/>
              <w:rPr>
                <w:rFonts w:cs="Arial"/>
                <w:b/>
                <w:color w:val="000000"/>
                <w:sz w:val="20"/>
                <w:szCs w:val="20"/>
              </w:rPr>
            </w:pPr>
            <w:r w:rsidRPr="0089183D">
              <w:rPr>
                <w:rFonts w:cs="Arial"/>
                <w:b/>
                <w:color w:val="000000"/>
                <w:sz w:val="20"/>
                <w:szCs w:val="20"/>
              </w:rPr>
              <w:t>0.040*</w:t>
            </w:r>
          </w:p>
        </w:tc>
        <w:tc>
          <w:tcPr>
            <w:tcW w:w="1613" w:type="dxa"/>
            <w:tcBorders>
              <w:top w:val="nil"/>
              <w:left w:val="single" w:sz="4" w:space="0" w:color="auto"/>
              <w:bottom w:val="nil"/>
              <w:right w:val="nil"/>
            </w:tcBorders>
            <w:shd w:val="clear" w:color="auto" w:fill="FFFFFF"/>
          </w:tcPr>
          <w:p w14:paraId="4FE221F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0.133(0.069)</w:t>
            </w:r>
          </w:p>
        </w:tc>
        <w:tc>
          <w:tcPr>
            <w:tcW w:w="1613" w:type="dxa"/>
            <w:tcBorders>
              <w:top w:val="nil"/>
              <w:left w:val="nil"/>
              <w:bottom w:val="nil"/>
              <w:right w:val="single" w:sz="4" w:space="0" w:color="auto"/>
            </w:tcBorders>
            <w:shd w:val="clear" w:color="auto" w:fill="FFFFFF"/>
          </w:tcPr>
          <w:p w14:paraId="313DA140"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0.224</w:t>
            </w:r>
          </w:p>
        </w:tc>
        <w:tc>
          <w:tcPr>
            <w:tcW w:w="1613" w:type="dxa"/>
            <w:tcBorders>
              <w:top w:val="nil"/>
              <w:left w:val="single" w:sz="4" w:space="0" w:color="auto"/>
              <w:bottom w:val="nil"/>
              <w:right w:val="nil"/>
            </w:tcBorders>
            <w:shd w:val="clear" w:color="auto" w:fill="FFFFFF"/>
          </w:tcPr>
          <w:p w14:paraId="245FE7A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0.102(0.062)</w:t>
            </w:r>
          </w:p>
        </w:tc>
        <w:tc>
          <w:tcPr>
            <w:tcW w:w="1613" w:type="dxa"/>
            <w:tcBorders>
              <w:top w:val="nil"/>
              <w:left w:val="nil"/>
              <w:bottom w:val="nil"/>
              <w:right w:val="single" w:sz="4" w:space="0" w:color="auto"/>
            </w:tcBorders>
            <w:shd w:val="clear" w:color="auto" w:fill="FFFFFF"/>
          </w:tcPr>
          <w:p w14:paraId="0E468527"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0.412</w:t>
            </w:r>
          </w:p>
        </w:tc>
        <w:tc>
          <w:tcPr>
            <w:tcW w:w="1613" w:type="dxa"/>
            <w:tcBorders>
              <w:top w:val="nil"/>
              <w:left w:val="single" w:sz="4" w:space="0" w:color="auto"/>
              <w:bottom w:val="nil"/>
              <w:right w:val="nil"/>
            </w:tcBorders>
            <w:shd w:val="clear" w:color="auto" w:fill="FFFFFF"/>
          </w:tcPr>
          <w:p w14:paraId="426EE55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0.119(0.055)</w:t>
            </w:r>
          </w:p>
        </w:tc>
        <w:tc>
          <w:tcPr>
            <w:tcW w:w="1613" w:type="dxa"/>
            <w:tcBorders>
              <w:top w:val="nil"/>
              <w:left w:val="nil"/>
              <w:bottom w:val="nil"/>
              <w:right w:val="nil"/>
            </w:tcBorders>
            <w:shd w:val="clear" w:color="auto" w:fill="FFFFFF"/>
          </w:tcPr>
          <w:p w14:paraId="3360E89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0.128</w:t>
            </w:r>
          </w:p>
        </w:tc>
      </w:tr>
      <w:tr w:rsidR="008E465F" w:rsidRPr="0089183D" w14:paraId="335FB806" w14:textId="77777777" w:rsidTr="005A3158">
        <w:trPr>
          <w:trHeight w:val="107"/>
        </w:trPr>
        <w:tc>
          <w:tcPr>
            <w:tcW w:w="1613" w:type="dxa"/>
            <w:tcBorders>
              <w:top w:val="nil"/>
              <w:left w:val="nil"/>
              <w:bottom w:val="nil"/>
              <w:right w:val="single" w:sz="4" w:space="0" w:color="auto"/>
            </w:tcBorders>
            <w:shd w:val="clear" w:color="auto" w:fill="FFFFFF"/>
            <w:vAlign w:val="bottom"/>
          </w:tcPr>
          <w:p w14:paraId="554BCA58" w14:textId="77777777" w:rsidR="008E465F" w:rsidRPr="0089183D" w:rsidRDefault="008E465F" w:rsidP="005A3158">
            <w:pPr>
              <w:shd w:val="clear" w:color="auto" w:fill="FFFFFF"/>
              <w:spacing w:line="240" w:lineRule="auto"/>
              <w:ind w:left="142" w:hanging="142"/>
              <w:rPr>
                <w:rFonts w:cs="Arial"/>
                <w:b/>
                <w:sz w:val="20"/>
                <w:szCs w:val="20"/>
              </w:rPr>
            </w:pPr>
          </w:p>
        </w:tc>
        <w:tc>
          <w:tcPr>
            <w:tcW w:w="1613" w:type="dxa"/>
            <w:tcBorders>
              <w:top w:val="nil"/>
              <w:left w:val="single" w:sz="4" w:space="0" w:color="auto"/>
              <w:bottom w:val="nil"/>
              <w:right w:val="nil"/>
            </w:tcBorders>
            <w:shd w:val="clear" w:color="auto" w:fill="FFFFFF"/>
          </w:tcPr>
          <w:p w14:paraId="579E6B35"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7383B6E7"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1F0CB647"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45B98D1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7A66C09C"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52F81A48"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13150E81"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29DA363E"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70CE81DE" w14:textId="77777777" w:rsidTr="005A3158">
        <w:trPr>
          <w:trHeight w:val="107"/>
        </w:trPr>
        <w:tc>
          <w:tcPr>
            <w:tcW w:w="1613" w:type="dxa"/>
            <w:tcBorders>
              <w:top w:val="nil"/>
              <w:left w:val="nil"/>
              <w:bottom w:val="nil"/>
              <w:right w:val="single" w:sz="4" w:space="0" w:color="auto"/>
            </w:tcBorders>
            <w:shd w:val="clear" w:color="auto" w:fill="FFFFFF"/>
            <w:vAlign w:val="bottom"/>
          </w:tcPr>
          <w:p w14:paraId="7A238D4D" w14:textId="77777777" w:rsidR="008E465F" w:rsidRPr="0089183D" w:rsidRDefault="008E465F" w:rsidP="005A3158">
            <w:pPr>
              <w:shd w:val="clear" w:color="auto" w:fill="FFFFFF"/>
              <w:spacing w:line="240" w:lineRule="auto"/>
              <w:ind w:left="142" w:hanging="142"/>
              <w:rPr>
                <w:rFonts w:cs="Arial"/>
                <w:b/>
                <w:sz w:val="20"/>
                <w:szCs w:val="20"/>
              </w:rPr>
            </w:pPr>
            <w:r w:rsidRPr="0089183D">
              <w:rPr>
                <w:rFonts w:cs="Arial"/>
                <w:b/>
                <w:sz w:val="20"/>
                <w:szCs w:val="20"/>
              </w:rPr>
              <w:t>Antihypertensive drugs</w:t>
            </w:r>
          </w:p>
        </w:tc>
        <w:tc>
          <w:tcPr>
            <w:tcW w:w="1613" w:type="dxa"/>
            <w:tcBorders>
              <w:top w:val="nil"/>
              <w:left w:val="single" w:sz="4" w:space="0" w:color="auto"/>
              <w:bottom w:val="nil"/>
              <w:right w:val="nil"/>
            </w:tcBorders>
            <w:shd w:val="clear" w:color="auto" w:fill="FFFFFF"/>
          </w:tcPr>
          <w:p w14:paraId="40F0BBFB"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0.119(0.076)</w:t>
            </w:r>
          </w:p>
        </w:tc>
        <w:tc>
          <w:tcPr>
            <w:tcW w:w="1613" w:type="dxa"/>
            <w:tcBorders>
              <w:top w:val="nil"/>
              <w:left w:val="nil"/>
              <w:bottom w:val="nil"/>
              <w:right w:val="single" w:sz="4" w:space="0" w:color="auto"/>
            </w:tcBorders>
            <w:shd w:val="clear" w:color="auto" w:fill="FFFFFF"/>
          </w:tcPr>
          <w:p w14:paraId="6E68738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0.468</w:t>
            </w:r>
          </w:p>
        </w:tc>
        <w:tc>
          <w:tcPr>
            <w:tcW w:w="1613" w:type="dxa"/>
            <w:tcBorders>
              <w:top w:val="nil"/>
              <w:left w:val="single" w:sz="4" w:space="0" w:color="auto"/>
              <w:bottom w:val="nil"/>
              <w:right w:val="nil"/>
            </w:tcBorders>
            <w:shd w:val="clear" w:color="auto" w:fill="FFFFFF"/>
          </w:tcPr>
          <w:p w14:paraId="38242E93"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0.149(0.066)</w:t>
            </w:r>
          </w:p>
        </w:tc>
        <w:tc>
          <w:tcPr>
            <w:tcW w:w="1613" w:type="dxa"/>
            <w:tcBorders>
              <w:top w:val="nil"/>
              <w:left w:val="nil"/>
              <w:bottom w:val="nil"/>
              <w:right w:val="single" w:sz="4" w:space="0" w:color="auto"/>
            </w:tcBorders>
            <w:shd w:val="clear" w:color="auto" w:fill="FFFFFF"/>
          </w:tcPr>
          <w:p w14:paraId="5F1B8A0D" w14:textId="77777777" w:rsidR="008E465F" w:rsidRPr="0089183D" w:rsidRDefault="008E465F" w:rsidP="005A3158">
            <w:pPr>
              <w:keepNext/>
              <w:keepLines/>
              <w:spacing w:before="200" w:line="240" w:lineRule="auto"/>
              <w:jc w:val="center"/>
              <w:outlineLvl w:val="5"/>
              <w:rPr>
                <w:rFonts w:cs="Arial"/>
                <w:color w:val="000000"/>
                <w:sz w:val="20"/>
                <w:szCs w:val="20"/>
              </w:rPr>
            </w:pPr>
            <w:r w:rsidRPr="0089183D">
              <w:rPr>
                <w:rFonts w:cs="Arial"/>
                <w:color w:val="000000"/>
                <w:sz w:val="20"/>
                <w:szCs w:val="20"/>
              </w:rPr>
              <w:t>0.096</w:t>
            </w:r>
          </w:p>
        </w:tc>
        <w:tc>
          <w:tcPr>
            <w:tcW w:w="1613" w:type="dxa"/>
            <w:tcBorders>
              <w:top w:val="nil"/>
              <w:left w:val="single" w:sz="4" w:space="0" w:color="auto"/>
              <w:bottom w:val="nil"/>
              <w:right w:val="nil"/>
            </w:tcBorders>
            <w:shd w:val="clear" w:color="auto" w:fill="FFFFFF"/>
          </w:tcPr>
          <w:p w14:paraId="3E8C0DF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0.076(0.059)</w:t>
            </w:r>
          </w:p>
        </w:tc>
        <w:tc>
          <w:tcPr>
            <w:tcW w:w="1613" w:type="dxa"/>
            <w:tcBorders>
              <w:top w:val="nil"/>
              <w:left w:val="nil"/>
              <w:bottom w:val="nil"/>
              <w:right w:val="single" w:sz="4" w:space="0" w:color="auto"/>
            </w:tcBorders>
            <w:shd w:val="clear" w:color="auto" w:fill="FFFFFF"/>
          </w:tcPr>
          <w:p w14:paraId="1E0045C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0B827C21"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0.077(0.052)</w:t>
            </w:r>
          </w:p>
        </w:tc>
        <w:tc>
          <w:tcPr>
            <w:tcW w:w="1613" w:type="dxa"/>
            <w:tcBorders>
              <w:top w:val="nil"/>
              <w:left w:val="nil"/>
              <w:bottom w:val="nil"/>
              <w:right w:val="nil"/>
            </w:tcBorders>
            <w:shd w:val="clear" w:color="auto" w:fill="FFFFFF"/>
          </w:tcPr>
          <w:p w14:paraId="27E0A960"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0.560</w:t>
            </w:r>
          </w:p>
        </w:tc>
      </w:tr>
      <w:tr w:rsidR="008E465F" w:rsidRPr="0089183D" w14:paraId="1EAA7616" w14:textId="77777777" w:rsidTr="005A3158">
        <w:trPr>
          <w:trHeight w:val="107"/>
        </w:trPr>
        <w:tc>
          <w:tcPr>
            <w:tcW w:w="1613" w:type="dxa"/>
            <w:tcBorders>
              <w:top w:val="nil"/>
              <w:left w:val="nil"/>
              <w:bottom w:val="nil"/>
              <w:right w:val="single" w:sz="4" w:space="0" w:color="auto"/>
            </w:tcBorders>
            <w:shd w:val="clear" w:color="auto" w:fill="FFFFFF"/>
            <w:vAlign w:val="bottom"/>
          </w:tcPr>
          <w:p w14:paraId="3D59121E" w14:textId="77777777" w:rsidR="008E465F" w:rsidRPr="0089183D" w:rsidRDefault="008E465F" w:rsidP="005A3158">
            <w:pPr>
              <w:shd w:val="clear" w:color="auto" w:fill="FFFFFF"/>
              <w:spacing w:line="240" w:lineRule="auto"/>
              <w:ind w:left="142" w:hanging="142"/>
              <w:rPr>
                <w:rFonts w:cs="Arial"/>
                <w:b/>
                <w:sz w:val="20"/>
                <w:szCs w:val="20"/>
              </w:rPr>
            </w:pPr>
          </w:p>
        </w:tc>
        <w:tc>
          <w:tcPr>
            <w:tcW w:w="1613" w:type="dxa"/>
            <w:tcBorders>
              <w:top w:val="nil"/>
              <w:left w:val="single" w:sz="4" w:space="0" w:color="auto"/>
              <w:bottom w:val="nil"/>
              <w:right w:val="nil"/>
            </w:tcBorders>
            <w:shd w:val="clear" w:color="auto" w:fill="FFFFFF"/>
          </w:tcPr>
          <w:p w14:paraId="1D18D51A"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5CB415DE"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03B7D42C"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3E534C63"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1CA658D8"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single" w:sz="4" w:space="0" w:color="auto"/>
            </w:tcBorders>
            <w:shd w:val="clear" w:color="auto" w:fill="FFFFFF"/>
          </w:tcPr>
          <w:p w14:paraId="34AB1902"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nil"/>
              <w:right w:val="nil"/>
            </w:tcBorders>
            <w:shd w:val="clear" w:color="auto" w:fill="FFFFFF"/>
          </w:tcPr>
          <w:p w14:paraId="22EB2098"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nil"/>
              <w:right w:val="nil"/>
            </w:tcBorders>
            <w:shd w:val="clear" w:color="auto" w:fill="FFFFFF"/>
          </w:tcPr>
          <w:p w14:paraId="314E29E8" w14:textId="77777777" w:rsidR="008E465F" w:rsidRPr="0089183D" w:rsidRDefault="008E465F" w:rsidP="005A3158">
            <w:pPr>
              <w:shd w:val="clear" w:color="auto" w:fill="FFFFFF"/>
              <w:spacing w:line="240" w:lineRule="auto"/>
              <w:jc w:val="center"/>
              <w:rPr>
                <w:rFonts w:cs="Arial"/>
                <w:sz w:val="20"/>
                <w:szCs w:val="20"/>
              </w:rPr>
            </w:pPr>
          </w:p>
        </w:tc>
      </w:tr>
      <w:tr w:rsidR="008E465F" w:rsidRPr="0089183D" w14:paraId="71F70321" w14:textId="77777777" w:rsidTr="005A3158">
        <w:trPr>
          <w:trHeight w:val="107"/>
        </w:trPr>
        <w:tc>
          <w:tcPr>
            <w:tcW w:w="1613" w:type="dxa"/>
            <w:tcBorders>
              <w:top w:val="nil"/>
              <w:left w:val="nil"/>
              <w:bottom w:val="nil"/>
              <w:right w:val="single" w:sz="4" w:space="0" w:color="auto"/>
            </w:tcBorders>
            <w:shd w:val="clear" w:color="auto" w:fill="FFFFFF"/>
            <w:vAlign w:val="bottom"/>
          </w:tcPr>
          <w:p w14:paraId="0C80E471" w14:textId="77777777" w:rsidR="008E465F" w:rsidRPr="0089183D" w:rsidRDefault="008E465F" w:rsidP="005A3158">
            <w:pPr>
              <w:shd w:val="clear" w:color="auto" w:fill="FFFFFF"/>
              <w:spacing w:line="240" w:lineRule="auto"/>
              <w:ind w:left="142" w:hanging="142"/>
              <w:rPr>
                <w:rFonts w:cs="Arial"/>
                <w:b/>
                <w:sz w:val="20"/>
                <w:szCs w:val="20"/>
              </w:rPr>
            </w:pPr>
            <w:r w:rsidRPr="0089183D">
              <w:rPr>
                <w:rFonts w:cs="Arial"/>
                <w:b/>
                <w:sz w:val="20"/>
                <w:szCs w:val="20"/>
              </w:rPr>
              <w:t xml:space="preserve">Lipid lowering drugs </w:t>
            </w:r>
          </w:p>
        </w:tc>
        <w:tc>
          <w:tcPr>
            <w:tcW w:w="1613" w:type="dxa"/>
            <w:tcBorders>
              <w:top w:val="nil"/>
              <w:left w:val="single" w:sz="4" w:space="0" w:color="auto"/>
              <w:bottom w:val="nil"/>
              <w:right w:val="nil"/>
            </w:tcBorders>
            <w:shd w:val="clear" w:color="auto" w:fill="FFFFFF"/>
          </w:tcPr>
          <w:p w14:paraId="47C86A3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0.146(0.111)</w:t>
            </w:r>
          </w:p>
        </w:tc>
        <w:tc>
          <w:tcPr>
            <w:tcW w:w="1613" w:type="dxa"/>
            <w:tcBorders>
              <w:top w:val="nil"/>
              <w:left w:val="nil"/>
              <w:bottom w:val="nil"/>
              <w:right w:val="single" w:sz="4" w:space="0" w:color="auto"/>
            </w:tcBorders>
            <w:shd w:val="clear" w:color="auto" w:fill="FFFFFF"/>
          </w:tcPr>
          <w:p w14:paraId="6EA07FE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0.756</w:t>
            </w:r>
          </w:p>
        </w:tc>
        <w:tc>
          <w:tcPr>
            <w:tcW w:w="1613" w:type="dxa"/>
            <w:tcBorders>
              <w:top w:val="nil"/>
              <w:left w:val="single" w:sz="4" w:space="0" w:color="auto"/>
              <w:bottom w:val="nil"/>
              <w:right w:val="nil"/>
            </w:tcBorders>
            <w:shd w:val="clear" w:color="auto" w:fill="FFFFFF"/>
          </w:tcPr>
          <w:p w14:paraId="1E5871CE"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0.046(0.097)</w:t>
            </w:r>
          </w:p>
        </w:tc>
        <w:tc>
          <w:tcPr>
            <w:tcW w:w="1613" w:type="dxa"/>
            <w:tcBorders>
              <w:top w:val="nil"/>
              <w:left w:val="nil"/>
              <w:bottom w:val="nil"/>
              <w:right w:val="single" w:sz="4" w:space="0" w:color="auto"/>
            </w:tcBorders>
            <w:shd w:val="clear" w:color="auto" w:fill="FFFFFF"/>
          </w:tcPr>
          <w:p w14:paraId="4212A30F"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60064B4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0.092(0.087)</w:t>
            </w:r>
          </w:p>
        </w:tc>
        <w:tc>
          <w:tcPr>
            <w:tcW w:w="1613" w:type="dxa"/>
            <w:tcBorders>
              <w:top w:val="nil"/>
              <w:left w:val="nil"/>
              <w:bottom w:val="nil"/>
              <w:right w:val="single" w:sz="4" w:space="0" w:color="auto"/>
            </w:tcBorders>
            <w:shd w:val="clear" w:color="auto" w:fill="FFFFFF"/>
          </w:tcPr>
          <w:p w14:paraId="6C82613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613" w:type="dxa"/>
            <w:tcBorders>
              <w:top w:val="nil"/>
              <w:left w:val="single" w:sz="4" w:space="0" w:color="auto"/>
              <w:bottom w:val="nil"/>
              <w:right w:val="nil"/>
            </w:tcBorders>
            <w:shd w:val="clear" w:color="auto" w:fill="FFFFFF"/>
          </w:tcPr>
          <w:p w14:paraId="60D8824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0.139(0.077)</w:t>
            </w:r>
          </w:p>
        </w:tc>
        <w:tc>
          <w:tcPr>
            <w:tcW w:w="1613" w:type="dxa"/>
            <w:tcBorders>
              <w:top w:val="nil"/>
              <w:left w:val="nil"/>
              <w:bottom w:val="nil"/>
              <w:right w:val="nil"/>
            </w:tcBorders>
            <w:shd w:val="clear" w:color="auto" w:fill="FFFFFF"/>
          </w:tcPr>
          <w:p w14:paraId="6D0B9F9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0.069</w:t>
            </w:r>
          </w:p>
        </w:tc>
      </w:tr>
      <w:tr w:rsidR="008E465F" w:rsidRPr="0089183D" w14:paraId="5CE273AE" w14:textId="77777777" w:rsidTr="005A3158">
        <w:trPr>
          <w:trHeight w:val="107"/>
        </w:trPr>
        <w:tc>
          <w:tcPr>
            <w:tcW w:w="1613" w:type="dxa"/>
            <w:tcBorders>
              <w:top w:val="nil"/>
              <w:left w:val="nil"/>
              <w:bottom w:val="single" w:sz="4" w:space="0" w:color="auto"/>
              <w:right w:val="single" w:sz="4" w:space="0" w:color="auto"/>
            </w:tcBorders>
            <w:shd w:val="clear" w:color="auto" w:fill="FFFFFF"/>
            <w:vAlign w:val="bottom"/>
          </w:tcPr>
          <w:p w14:paraId="2C3FF2B7" w14:textId="77777777" w:rsidR="008E465F" w:rsidRPr="0089183D" w:rsidRDefault="008E465F" w:rsidP="005A3158">
            <w:pPr>
              <w:shd w:val="clear" w:color="auto" w:fill="FFFFFF"/>
              <w:spacing w:line="240" w:lineRule="auto"/>
              <w:ind w:left="142" w:hanging="142"/>
              <w:rPr>
                <w:rFonts w:cs="Arial"/>
                <w:b/>
                <w:sz w:val="20"/>
                <w:szCs w:val="20"/>
              </w:rPr>
            </w:pPr>
          </w:p>
        </w:tc>
        <w:tc>
          <w:tcPr>
            <w:tcW w:w="1613" w:type="dxa"/>
            <w:tcBorders>
              <w:top w:val="nil"/>
              <w:left w:val="single" w:sz="4" w:space="0" w:color="auto"/>
              <w:bottom w:val="single" w:sz="4" w:space="0" w:color="auto"/>
              <w:right w:val="nil"/>
            </w:tcBorders>
            <w:shd w:val="clear" w:color="auto" w:fill="FFFFFF"/>
          </w:tcPr>
          <w:p w14:paraId="2C4F155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single" w:sz="4" w:space="0" w:color="auto"/>
              <w:right w:val="single" w:sz="4" w:space="0" w:color="auto"/>
            </w:tcBorders>
            <w:shd w:val="clear" w:color="auto" w:fill="FFFFFF"/>
          </w:tcPr>
          <w:p w14:paraId="70F2BA04"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single" w:sz="4" w:space="0" w:color="auto"/>
              <w:right w:val="nil"/>
            </w:tcBorders>
            <w:shd w:val="clear" w:color="auto" w:fill="FFFFFF"/>
          </w:tcPr>
          <w:p w14:paraId="2AD71E9F"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single" w:sz="4" w:space="0" w:color="auto"/>
              <w:right w:val="single" w:sz="4" w:space="0" w:color="auto"/>
            </w:tcBorders>
            <w:shd w:val="clear" w:color="auto" w:fill="FFFFFF"/>
          </w:tcPr>
          <w:p w14:paraId="19BE7449"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single" w:sz="4" w:space="0" w:color="auto"/>
              <w:right w:val="nil"/>
            </w:tcBorders>
            <w:shd w:val="clear" w:color="auto" w:fill="FFFFFF"/>
          </w:tcPr>
          <w:p w14:paraId="3A7FC2AD"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single" w:sz="4" w:space="0" w:color="auto"/>
              <w:right w:val="single" w:sz="4" w:space="0" w:color="auto"/>
            </w:tcBorders>
            <w:shd w:val="clear" w:color="auto" w:fill="FFFFFF"/>
          </w:tcPr>
          <w:p w14:paraId="525C3C7D"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single" w:sz="4" w:space="0" w:color="auto"/>
              <w:bottom w:val="single" w:sz="4" w:space="0" w:color="auto"/>
              <w:right w:val="nil"/>
            </w:tcBorders>
            <w:shd w:val="clear" w:color="auto" w:fill="FFFFFF"/>
          </w:tcPr>
          <w:p w14:paraId="378978DA" w14:textId="77777777" w:rsidR="008E465F" w:rsidRPr="0089183D" w:rsidRDefault="008E465F" w:rsidP="005A3158">
            <w:pPr>
              <w:shd w:val="clear" w:color="auto" w:fill="FFFFFF"/>
              <w:spacing w:line="240" w:lineRule="auto"/>
              <w:jc w:val="center"/>
              <w:rPr>
                <w:rFonts w:cs="Arial"/>
                <w:sz w:val="20"/>
                <w:szCs w:val="20"/>
              </w:rPr>
            </w:pPr>
          </w:p>
        </w:tc>
        <w:tc>
          <w:tcPr>
            <w:tcW w:w="1613" w:type="dxa"/>
            <w:tcBorders>
              <w:top w:val="nil"/>
              <w:left w:val="nil"/>
              <w:bottom w:val="single" w:sz="4" w:space="0" w:color="auto"/>
              <w:right w:val="nil"/>
            </w:tcBorders>
            <w:shd w:val="clear" w:color="auto" w:fill="FFFFFF"/>
          </w:tcPr>
          <w:p w14:paraId="2FEE1D2F" w14:textId="77777777" w:rsidR="008E465F" w:rsidRPr="0089183D" w:rsidRDefault="008E465F" w:rsidP="005A3158">
            <w:pPr>
              <w:shd w:val="clear" w:color="auto" w:fill="FFFFFF"/>
              <w:spacing w:line="240" w:lineRule="auto"/>
              <w:jc w:val="center"/>
              <w:rPr>
                <w:rFonts w:cs="Arial"/>
                <w:sz w:val="20"/>
                <w:szCs w:val="20"/>
              </w:rPr>
            </w:pPr>
          </w:p>
        </w:tc>
      </w:tr>
    </w:tbl>
    <w:p w14:paraId="767CD1B8" w14:textId="77777777" w:rsidR="008E465F" w:rsidRPr="0089183D" w:rsidRDefault="008E465F" w:rsidP="008E465F">
      <w:pPr>
        <w:spacing w:line="240" w:lineRule="auto"/>
        <w:rPr>
          <w:rFonts w:cs="Arial"/>
          <w:sz w:val="20"/>
          <w:szCs w:val="20"/>
        </w:rPr>
      </w:pPr>
      <w:r w:rsidRPr="0089183D">
        <w:rPr>
          <w:rFonts w:cs="Arial"/>
          <w:sz w:val="20"/>
          <w:szCs w:val="20"/>
        </w:rPr>
        <w:t xml:space="preserve">* Significance at level p &lt; 0.05, S.E: Standard Error, White matter hyperintensities Component (WMHC), </w:t>
      </w:r>
      <w:r w:rsidRPr="0089183D">
        <w:rPr>
          <w:rFonts w:cs="Arial"/>
          <w:sz w:val="20"/>
          <w:szCs w:val="20"/>
          <w:vertAlign w:val="superscript"/>
        </w:rPr>
        <w:t xml:space="preserve">§ </w:t>
      </w:r>
      <w:r w:rsidRPr="0089183D">
        <w:rPr>
          <w:rFonts w:cs="Arial"/>
          <w:sz w:val="20"/>
          <w:szCs w:val="20"/>
        </w:rPr>
        <w:t>Measure was available for 1,644 subjects. Models are adjusted for age</w:t>
      </w:r>
      <w:r w:rsidRPr="0089183D">
        <w:rPr>
          <w:rFonts w:cs="Arial"/>
          <w:sz w:val="20"/>
          <w:szCs w:val="20"/>
          <w:vertAlign w:val="superscript"/>
        </w:rPr>
        <w:t>2</w:t>
      </w:r>
      <w:r w:rsidRPr="0089183D">
        <w:rPr>
          <w:rFonts w:cs="Arial"/>
          <w:sz w:val="20"/>
          <w:szCs w:val="20"/>
        </w:rPr>
        <w:t>, age, cholesterol ratio (i.e. high-density lipoprotein / low-density lipoprotein), glycosylated hemoglobin (HbA1c), waist circumference, education, physical activity, antidiabetic drugs and SHIP sub cohorts</w:t>
      </w:r>
    </w:p>
    <w:p w14:paraId="2D86752F" w14:textId="77777777" w:rsidR="008E465F" w:rsidRPr="0089183D" w:rsidRDefault="008E465F" w:rsidP="008E465F">
      <w:pPr>
        <w:spacing w:line="240" w:lineRule="auto"/>
        <w:outlineLvl w:val="0"/>
        <w:rPr>
          <w:rFonts w:cs="Arial"/>
        </w:rPr>
      </w:pPr>
      <w:r w:rsidRPr="0089183D">
        <w:rPr>
          <w:rFonts w:cs="Arial"/>
          <w:szCs w:val="24"/>
        </w:rPr>
        <w:lastRenderedPageBreak/>
        <w:t>Table e-6: Longitudinal associations between WMHC and cognitive scores in the BLSA cohort. A linear regression model was used independently for each WMHC (as predictor) and for each cognitive test (as the outcome).</w:t>
      </w:r>
    </w:p>
    <w:p w14:paraId="1A4A50F0" w14:textId="77777777" w:rsidR="008E465F" w:rsidRPr="0089183D" w:rsidRDefault="008E465F" w:rsidP="008E465F">
      <w:pPr>
        <w:spacing w:line="240" w:lineRule="auto"/>
        <w:outlineLvl w:val="0"/>
        <w:rPr>
          <w:rFonts w:cs="Arial"/>
        </w:rPr>
      </w:pP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1414"/>
        <w:gridCol w:w="1414"/>
        <w:gridCol w:w="1416"/>
        <w:gridCol w:w="1414"/>
        <w:gridCol w:w="1416"/>
        <w:gridCol w:w="1414"/>
        <w:gridCol w:w="1416"/>
        <w:gridCol w:w="1414"/>
        <w:gridCol w:w="1416"/>
      </w:tblGrid>
      <w:tr w:rsidR="008E465F" w:rsidRPr="0089183D" w14:paraId="31CA5B56" w14:textId="77777777" w:rsidTr="005A3158">
        <w:trPr>
          <w:trHeight w:val="261"/>
        </w:trPr>
        <w:tc>
          <w:tcPr>
            <w:tcW w:w="1414" w:type="dxa"/>
            <w:tcBorders>
              <w:top w:val="nil"/>
              <w:left w:val="nil"/>
              <w:bottom w:val="single" w:sz="4" w:space="0" w:color="auto"/>
              <w:right w:val="nil"/>
            </w:tcBorders>
          </w:tcPr>
          <w:p w14:paraId="300FB7E4" w14:textId="77777777" w:rsidR="008E465F" w:rsidRPr="0089183D" w:rsidRDefault="008E465F" w:rsidP="005A3158">
            <w:pPr>
              <w:shd w:val="clear" w:color="auto" w:fill="FFFFFF"/>
              <w:spacing w:line="240" w:lineRule="auto"/>
              <w:rPr>
                <w:rFonts w:cs="Arial"/>
                <w:sz w:val="20"/>
                <w:szCs w:val="20"/>
              </w:rPr>
            </w:pPr>
            <w:r w:rsidRPr="0089183D">
              <w:rPr>
                <w:rFonts w:cs="Arial"/>
                <w:sz w:val="20"/>
                <w:szCs w:val="20"/>
              </w:rPr>
              <w:t>Cohort</w:t>
            </w:r>
          </w:p>
        </w:tc>
        <w:tc>
          <w:tcPr>
            <w:tcW w:w="1414" w:type="dxa"/>
            <w:tcBorders>
              <w:top w:val="nil"/>
              <w:left w:val="nil"/>
              <w:bottom w:val="single" w:sz="4" w:space="0" w:color="auto"/>
              <w:right w:val="nil"/>
            </w:tcBorders>
            <w:vAlign w:val="bottom"/>
          </w:tcPr>
          <w:p w14:paraId="660E8236" w14:textId="77777777" w:rsidR="008E465F" w:rsidRPr="0089183D" w:rsidRDefault="008E465F" w:rsidP="005A3158">
            <w:pPr>
              <w:shd w:val="clear" w:color="auto" w:fill="FFFFFF"/>
              <w:spacing w:line="240" w:lineRule="auto"/>
              <w:rPr>
                <w:rFonts w:cs="Arial"/>
                <w:sz w:val="20"/>
                <w:szCs w:val="20"/>
              </w:rPr>
            </w:pPr>
            <w:r w:rsidRPr="0089183D">
              <w:rPr>
                <w:rFonts w:cs="Arial"/>
                <w:sz w:val="20"/>
                <w:szCs w:val="20"/>
              </w:rPr>
              <w:t>Outcome</w:t>
            </w:r>
          </w:p>
        </w:tc>
        <w:tc>
          <w:tcPr>
            <w:tcW w:w="1414" w:type="dxa"/>
            <w:tcBorders>
              <w:top w:val="nil"/>
              <w:left w:val="nil"/>
              <w:bottom w:val="single" w:sz="4" w:space="0" w:color="auto"/>
              <w:right w:val="nil"/>
            </w:tcBorders>
          </w:tcPr>
          <w:p w14:paraId="55A65065" w14:textId="77777777" w:rsidR="008E465F" w:rsidRPr="0089183D" w:rsidRDefault="008E465F" w:rsidP="005A3158">
            <w:pPr>
              <w:shd w:val="clear" w:color="auto" w:fill="FFFFFF"/>
              <w:spacing w:line="240" w:lineRule="auto"/>
              <w:rPr>
                <w:rFonts w:cs="Arial"/>
                <w:sz w:val="20"/>
                <w:szCs w:val="20"/>
              </w:rPr>
            </w:pPr>
          </w:p>
        </w:tc>
        <w:tc>
          <w:tcPr>
            <w:tcW w:w="1416" w:type="dxa"/>
            <w:tcBorders>
              <w:top w:val="nil"/>
              <w:left w:val="nil"/>
              <w:bottom w:val="single" w:sz="4" w:space="0" w:color="auto"/>
              <w:right w:val="nil"/>
            </w:tcBorders>
          </w:tcPr>
          <w:p w14:paraId="6867196A" w14:textId="77777777" w:rsidR="008E465F" w:rsidRPr="0089183D" w:rsidRDefault="008E465F" w:rsidP="005A3158">
            <w:pPr>
              <w:shd w:val="clear" w:color="auto" w:fill="FFFFFF"/>
              <w:spacing w:line="240" w:lineRule="auto"/>
              <w:rPr>
                <w:rFonts w:cs="Arial"/>
                <w:sz w:val="20"/>
                <w:szCs w:val="20"/>
              </w:rPr>
            </w:pPr>
          </w:p>
        </w:tc>
        <w:tc>
          <w:tcPr>
            <w:tcW w:w="1414" w:type="dxa"/>
            <w:tcBorders>
              <w:top w:val="nil"/>
              <w:left w:val="nil"/>
              <w:bottom w:val="single" w:sz="4" w:space="0" w:color="auto"/>
              <w:right w:val="nil"/>
            </w:tcBorders>
          </w:tcPr>
          <w:p w14:paraId="5646F8D5" w14:textId="77777777" w:rsidR="008E465F" w:rsidRPr="0089183D" w:rsidRDefault="008E465F" w:rsidP="005A3158">
            <w:pPr>
              <w:shd w:val="clear" w:color="auto" w:fill="FFFFFF"/>
              <w:spacing w:line="240" w:lineRule="auto"/>
              <w:rPr>
                <w:rFonts w:cs="Arial"/>
                <w:sz w:val="20"/>
                <w:szCs w:val="20"/>
              </w:rPr>
            </w:pPr>
          </w:p>
        </w:tc>
        <w:tc>
          <w:tcPr>
            <w:tcW w:w="1416" w:type="dxa"/>
            <w:tcBorders>
              <w:top w:val="nil"/>
              <w:left w:val="nil"/>
              <w:bottom w:val="single" w:sz="4" w:space="0" w:color="auto"/>
              <w:right w:val="nil"/>
            </w:tcBorders>
          </w:tcPr>
          <w:p w14:paraId="7BC4F0D9" w14:textId="77777777" w:rsidR="008E465F" w:rsidRPr="0089183D" w:rsidRDefault="008E465F" w:rsidP="005A3158">
            <w:pPr>
              <w:shd w:val="clear" w:color="auto" w:fill="FFFFFF"/>
              <w:spacing w:line="240" w:lineRule="auto"/>
              <w:rPr>
                <w:rFonts w:cs="Arial"/>
                <w:sz w:val="20"/>
                <w:szCs w:val="20"/>
              </w:rPr>
            </w:pPr>
          </w:p>
        </w:tc>
        <w:tc>
          <w:tcPr>
            <w:tcW w:w="1414" w:type="dxa"/>
            <w:tcBorders>
              <w:top w:val="nil"/>
              <w:left w:val="nil"/>
              <w:bottom w:val="single" w:sz="4" w:space="0" w:color="auto"/>
              <w:right w:val="nil"/>
            </w:tcBorders>
          </w:tcPr>
          <w:p w14:paraId="4D589D22" w14:textId="77777777" w:rsidR="008E465F" w:rsidRPr="0089183D" w:rsidRDefault="008E465F" w:rsidP="005A3158">
            <w:pPr>
              <w:shd w:val="clear" w:color="auto" w:fill="FFFFFF"/>
              <w:spacing w:line="240" w:lineRule="auto"/>
              <w:rPr>
                <w:rFonts w:cs="Arial"/>
                <w:sz w:val="20"/>
                <w:szCs w:val="20"/>
              </w:rPr>
            </w:pPr>
          </w:p>
        </w:tc>
        <w:tc>
          <w:tcPr>
            <w:tcW w:w="1416" w:type="dxa"/>
            <w:tcBorders>
              <w:top w:val="nil"/>
              <w:left w:val="nil"/>
              <w:bottom w:val="single" w:sz="4" w:space="0" w:color="auto"/>
              <w:right w:val="nil"/>
            </w:tcBorders>
          </w:tcPr>
          <w:p w14:paraId="5B90F532" w14:textId="77777777" w:rsidR="008E465F" w:rsidRPr="0089183D" w:rsidRDefault="008E465F" w:rsidP="005A3158">
            <w:pPr>
              <w:shd w:val="clear" w:color="auto" w:fill="FFFFFF"/>
              <w:spacing w:line="240" w:lineRule="auto"/>
              <w:rPr>
                <w:rFonts w:cs="Arial"/>
                <w:sz w:val="20"/>
                <w:szCs w:val="20"/>
              </w:rPr>
            </w:pPr>
          </w:p>
        </w:tc>
        <w:tc>
          <w:tcPr>
            <w:tcW w:w="1414" w:type="dxa"/>
            <w:tcBorders>
              <w:top w:val="nil"/>
              <w:left w:val="nil"/>
              <w:bottom w:val="single" w:sz="4" w:space="0" w:color="auto"/>
              <w:right w:val="nil"/>
            </w:tcBorders>
          </w:tcPr>
          <w:p w14:paraId="631B62D1" w14:textId="77777777" w:rsidR="008E465F" w:rsidRPr="0089183D" w:rsidRDefault="008E465F" w:rsidP="005A3158">
            <w:pPr>
              <w:shd w:val="clear" w:color="auto" w:fill="FFFFFF"/>
              <w:spacing w:line="240" w:lineRule="auto"/>
              <w:rPr>
                <w:rFonts w:cs="Arial"/>
                <w:sz w:val="20"/>
                <w:szCs w:val="20"/>
              </w:rPr>
            </w:pPr>
          </w:p>
        </w:tc>
        <w:tc>
          <w:tcPr>
            <w:tcW w:w="1416" w:type="dxa"/>
            <w:tcBorders>
              <w:top w:val="nil"/>
              <w:left w:val="nil"/>
              <w:bottom w:val="single" w:sz="4" w:space="0" w:color="auto"/>
              <w:right w:val="nil"/>
            </w:tcBorders>
          </w:tcPr>
          <w:p w14:paraId="2CAADC18" w14:textId="77777777" w:rsidR="008E465F" w:rsidRPr="0089183D" w:rsidRDefault="008E465F" w:rsidP="005A3158">
            <w:pPr>
              <w:shd w:val="clear" w:color="auto" w:fill="FFFFFF"/>
              <w:spacing w:line="240" w:lineRule="auto"/>
              <w:rPr>
                <w:rFonts w:cs="Arial"/>
                <w:sz w:val="20"/>
                <w:szCs w:val="20"/>
              </w:rPr>
            </w:pPr>
          </w:p>
        </w:tc>
      </w:tr>
      <w:tr w:rsidR="008E465F" w:rsidRPr="0089183D" w14:paraId="1ADB44E6" w14:textId="77777777" w:rsidTr="005A3158">
        <w:trPr>
          <w:trHeight w:val="261"/>
        </w:trPr>
        <w:tc>
          <w:tcPr>
            <w:tcW w:w="1414" w:type="dxa"/>
            <w:tcBorders>
              <w:top w:val="single" w:sz="4" w:space="0" w:color="auto"/>
              <w:left w:val="nil"/>
              <w:bottom w:val="nil"/>
              <w:right w:val="single" w:sz="4" w:space="0" w:color="auto"/>
            </w:tcBorders>
          </w:tcPr>
          <w:p w14:paraId="3B1ECB2F" w14:textId="77777777" w:rsidR="008E465F" w:rsidRPr="0089183D" w:rsidRDefault="008E465F" w:rsidP="005A3158">
            <w:pPr>
              <w:shd w:val="clear" w:color="auto" w:fill="FFFFFF"/>
              <w:spacing w:line="240" w:lineRule="auto"/>
              <w:rPr>
                <w:rFonts w:cs="Arial"/>
                <w:sz w:val="20"/>
                <w:szCs w:val="20"/>
              </w:rPr>
            </w:pPr>
          </w:p>
        </w:tc>
        <w:tc>
          <w:tcPr>
            <w:tcW w:w="1414" w:type="dxa"/>
            <w:tcBorders>
              <w:top w:val="single" w:sz="4" w:space="0" w:color="auto"/>
              <w:left w:val="nil"/>
              <w:bottom w:val="nil"/>
              <w:right w:val="single" w:sz="4" w:space="0" w:color="auto"/>
            </w:tcBorders>
            <w:vAlign w:val="bottom"/>
          </w:tcPr>
          <w:p w14:paraId="276594DB" w14:textId="77777777" w:rsidR="008E465F" w:rsidRPr="0089183D" w:rsidRDefault="008E465F" w:rsidP="005A3158">
            <w:pPr>
              <w:shd w:val="clear" w:color="auto" w:fill="FFFFFF"/>
              <w:spacing w:line="240" w:lineRule="auto"/>
              <w:rPr>
                <w:rFonts w:cs="Arial"/>
                <w:sz w:val="20"/>
                <w:szCs w:val="20"/>
              </w:rPr>
            </w:pPr>
          </w:p>
        </w:tc>
        <w:tc>
          <w:tcPr>
            <w:tcW w:w="2830" w:type="dxa"/>
            <w:gridSpan w:val="2"/>
            <w:tcBorders>
              <w:top w:val="single" w:sz="4" w:space="0" w:color="auto"/>
              <w:left w:val="single" w:sz="4" w:space="0" w:color="auto"/>
              <w:bottom w:val="nil"/>
              <w:right w:val="single" w:sz="4" w:space="0" w:color="auto"/>
            </w:tcBorders>
          </w:tcPr>
          <w:p w14:paraId="7F0C53A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WMHC-post.</w:t>
            </w:r>
          </w:p>
          <w:p w14:paraId="16F2DD94"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(posterior periventricular)</w:t>
            </w:r>
          </w:p>
        </w:tc>
        <w:tc>
          <w:tcPr>
            <w:tcW w:w="2830" w:type="dxa"/>
            <w:gridSpan w:val="2"/>
            <w:tcBorders>
              <w:top w:val="single" w:sz="4" w:space="0" w:color="auto"/>
              <w:left w:val="single" w:sz="4" w:space="0" w:color="auto"/>
              <w:bottom w:val="nil"/>
              <w:right w:val="single" w:sz="4" w:space="0" w:color="auto"/>
            </w:tcBorders>
          </w:tcPr>
          <w:p w14:paraId="7E2B4669"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WMHC-fron.</w:t>
            </w:r>
          </w:p>
          <w:p w14:paraId="5D392D9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(frontal periventricular)</w:t>
            </w:r>
          </w:p>
        </w:tc>
        <w:tc>
          <w:tcPr>
            <w:tcW w:w="2830" w:type="dxa"/>
            <w:gridSpan w:val="2"/>
            <w:tcBorders>
              <w:top w:val="single" w:sz="4" w:space="0" w:color="auto"/>
              <w:left w:val="single" w:sz="4" w:space="0" w:color="auto"/>
              <w:bottom w:val="nil"/>
              <w:right w:val="single" w:sz="4" w:space="0" w:color="auto"/>
            </w:tcBorders>
          </w:tcPr>
          <w:p w14:paraId="75960497"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 xml:space="preserve">WMHC-dors. </w:t>
            </w:r>
          </w:p>
          <w:p w14:paraId="173B0AC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(dorsal periventricular)</w:t>
            </w:r>
          </w:p>
        </w:tc>
        <w:tc>
          <w:tcPr>
            <w:tcW w:w="2830" w:type="dxa"/>
            <w:gridSpan w:val="2"/>
            <w:tcBorders>
              <w:top w:val="single" w:sz="4" w:space="0" w:color="auto"/>
              <w:left w:val="single" w:sz="4" w:space="0" w:color="auto"/>
              <w:bottom w:val="nil"/>
              <w:right w:val="nil"/>
            </w:tcBorders>
          </w:tcPr>
          <w:p w14:paraId="4F19E3FD"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WMHC-deep</w:t>
            </w:r>
          </w:p>
          <w:p w14:paraId="2F4C3D5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(deep white matter)</w:t>
            </w:r>
          </w:p>
        </w:tc>
      </w:tr>
      <w:tr w:rsidR="008E465F" w:rsidRPr="0089183D" w14:paraId="359CD2E9" w14:textId="77777777" w:rsidTr="005A3158">
        <w:trPr>
          <w:trHeight w:val="261"/>
        </w:trPr>
        <w:tc>
          <w:tcPr>
            <w:tcW w:w="1414" w:type="dxa"/>
            <w:tcBorders>
              <w:top w:val="nil"/>
              <w:left w:val="nil"/>
              <w:bottom w:val="single" w:sz="4" w:space="0" w:color="auto"/>
              <w:right w:val="single" w:sz="4" w:space="0" w:color="auto"/>
            </w:tcBorders>
          </w:tcPr>
          <w:p w14:paraId="68EEE7CB" w14:textId="77777777" w:rsidR="008E465F" w:rsidRPr="0089183D" w:rsidRDefault="008E465F" w:rsidP="005A3158">
            <w:pPr>
              <w:shd w:val="clear" w:color="auto" w:fill="FFFFFF"/>
              <w:spacing w:line="240" w:lineRule="auto"/>
              <w:rPr>
                <w:rFonts w:cs="Arial"/>
                <w:sz w:val="20"/>
                <w:szCs w:val="20"/>
              </w:rPr>
            </w:pPr>
          </w:p>
        </w:tc>
        <w:tc>
          <w:tcPr>
            <w:tcW w:w="1414" w:type="dxa"/>
            <w:tcBorders>
              <w:top w:val="nil"/>
              <w:left w:val="nil"/>
              <w:bottom w:val="single" w:sz="4" w:space="0" w:color="auto"/>
              <w:right w:val="single" w:sz="4" w:space="0" w:color="auto"/>
            </w:tcBorders>
            <w:vAlign w:val="bottom"/>
          </w:tcPr>
          <w:p w14:paraId="303F5873" w14:textId="77777777" w:rsidR="008E465F" w:rsidRPr="0089183D" w:rsidRDefault="008E465F" w:rsidP="005A3158">
            <w:pPr>
              <w:shd w:val="clear" w:color="auto" w:fill="FFFFFF"/>
              <w:spacing w:line="240" w:lineRule="auto"/>
              <w:rPr>
                <w:rFonts w:cs="Arial"/>
                <w:sz w:val="20"/>
                <w:szCs w:val="20"/>
              </w:rPr>
            </w:pPr>
          </w:p>
        </w:tc>
        <w:tc>
          <w:tcPr>
            <w:tcW w:w="1414" w:type="dxa"/>
            <w:tcBorders>
              <w:top w:val="nil"/>
              <w:left w:val="single" w:sz="4" w:space="0" w:color="auto"/>
              <w:bottom w:val="single" w:sz="4" w:space="0" w:color="auto"/>
              <w:right w:val="nil"/>
            </w:tcBorders>
          </w:tcPr>
          <w:p w14:paraId="0930F75E"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416" w:type="dxa"/>
            <w:tcBorders>
              <w:top w:val="nil"/>
              <w:left w:val="nil"/>
              <w:bottom w:val="single" w:sz="4" w:space="0" w:color="auto"/>
              <w:right w:val="single" w:sz="4" w:space="0" w:color="auto"/>
            </w:tcBorders>
          </w:tcPr>
          <w:p w14:paraId="368E7E7B"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414" w:type="dxa"/>
            <w:tcBorders>
              <w:top w:val="nil"/>
              <w:left w:val="single" w:sz="4" w:space="0" w:color="auto"/>
              <w:bottom w:val="single" w:sz="4" w:space="0" w:color="auto"/>
              <w:right w:val="nil"/>
            </w:tcBorders>
          </w:tcPr>
          <w:p w14:paraId="13970A68"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416" w:type="dxa"/>
            <w:tcBorders>
              <w:top w:val="nil"/>
              <w:left w:val="nil"/>
              <w:bottom w:val="single" w:sz="4" w:space="0" w:color="auto"/>
              <w:right w:val="single" w:sz="4" w:space="0" w:color="auto"/>
            </w:tcBorders>
          </w:tcPr>
          <w:p w14:paraId="2476E377"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414" w:type="dxa"/>
            <w:tcBorders>
              <w:top w:val="nil"/>
              <w:left w:val="single" w:sz="4" w:space="0" w:color="auto"/>
              <w:bottom w:val="single" w:sz="4" w:space="0" w:color="auto"/>
              <w:right w:val="nil"/>
            </w:tcBorders>
          </w:tcPr>
          <w:p w14:paraId="0001221A"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416" w:type="dxa"/>
            <w:tcBorders>
              <w:top w:val="nil"/>
              <w:left w:val="nil"/>
              <w:bottom w:val="single" w:sz="4" w:space="0" w:color="auto"/>
              <w:right w:val="single" w:sz="4" w:space="0" w:color="auto"/>
            </w:tcBorders>
          </w:tcPr>
          <w:p w14:paraId="4685F91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414" w:type="dxa"/>
            <w:tcBorders>
              <w:top w:val="nil"/>
              <w:left w:val="single" w:sz="4" w:space="0" w:color="auto"/>
              <w:bottom w:val="single" w:sz="4" w:space="0" w:color="auto"/>
              <w:right w:val="nil"/>
            </w:tcBorders>
          </w:tcPr>
          <w:p w14:paraId="1CB0CECE"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416" w:type="dxa"/>
            <w:tcBorders>
              <w:top w:val="nil"/>
              <w:left w:val="nil"/>
              <w:bottom w:val="single" w:sz="4" w:space="0" w:color="auto"/>
              <w:right w:val="nil"/>
            </w:tcBorders>
          </w:tcPr>
          <w:p w14:paraId="45FA7D1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r>
      <w:tr w:rsidR="008E465F" w:rsidRPr="0089183D" w14:paraId="7B5B4F6C" w14:textId="77777777" w:rsidTr="005A3158">
        <w:trPr>
          <w:trHeight w:val="127"/>
        </w:trPr>
        <w:tc>
          <w:tcPr>
            <w:tcW w:w="1414" w:type="dxa"/>
            <w:vMerge w:val="restart"/>
            <w:tcBorders>
              <w:left w:val="nil"/>
              <w:right w:val="single" w:sz="4" w:space="0" w:color="auto"/>
            </w:tcBorders>
            <w:shd w:val="clear" w:color="auto" w:fill="FFFFFF"/>
          </w:tcPr>
          <w:p w14:paraId="5C541766"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BLSA</w:t>
            </w:r>
            <w:r w:rsidRPr="0089183D">
              <w:rPr>
                <w:rFonts w:cs="Arial"/>
                <w:b/>
                <w:sz w:val="20"/>
                <w:szCs w:val="20"/>
                <w:vertAlign w:val="superscript"/>
              </w:rPr>
              <w:t>a</w:t>
            </w:r>
            <w:r w:rsidRPr="0089183D">
              <w:rPr>
                <w:rFonts w:cs="Arial"/>
                <w:b/>
                <w:sz w:val="20"/>
                <w:szCs w:val="20"/>
              </w:rPr>
              <w:t>(n=307, 747 observations)</w:t>
            </w:r>
          </w:p>
        </w:tc>
        <w:tc>
          <w:tcPr>
            <w:tcW w:w="1414" w:type="dxa"/>
            <w:tcBorders>
              <w:top w:val="single" w:sz="4" w:space="0" w:color="auto"/>
              <w:left w:val="nil"/>
              <w:bottom w:val="nil"/>
              <w:right w:val="single" w:sz="4" w:space="0" w:color="auto"/>
            </w:tcBorders>
            <w:shd w:val="clear" w:color="auto" w:fill="FFFFFF"/>
            <w:vAlign w:val="bottom"/>
          </w:tcPr>
          <w:p w14:paraId="21128D55"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single" w:sz="4" w:space="0" w:color="auto"/>
              <w:bottom w:val="nil"/>
              <w:right w:val="nil"/>
            </w:tcBorders>
            <w:shd w:val="clear" w:color="auto" w:fill="FFFFFF"/>
          </w:tcPr>
          <w:p w14:paraId="5FC4B138"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17CFAC27" w14:textId="77777777" w:rsidR="008E465F" w:rsidRPr="0089183D" w:rsidRDefault="008E465F" w:rsidP="005A3158">
            <w:pPr>
              <w:spacing w:line="240" w:lineRule="auto"/>
              <w:jc w:val="center"/>
              <w:rPr>
                <w:rFonts w:cs="Arial"/>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150C22D8"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0DA187AC"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08DE84BD"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5B97036D"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4B6B525A"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nil"/>
            </w:tcBorders>
            <w:shd w:val="clear" w:color="auto" w:fill="FFFFFF"/>
          </w:tcPr>
          <w:p w14:paraId="6F4313CB" w14:textId="77777777" w:rsidR="008E465F" w:rsidRPr="0089183D" w:rsidRDefault="008E465F" w:rsidP="005A3158">
            <w:pPr>
              <w:spacing w:line="240" w:lineRule="auto"/>
              <w:jc w:val="center"/>
              <w:rPr>
                <w:rFonts w:cs="Arial"/>
                <w:color w:val="000000"/>
                <w:sz w:val="20"/>
                <w:szCs w:val="20"/>
              </w:rPr>
            </w:pPr>
          </w:p>
        </w:tc>
      </w:tr>
      <w:tr w:rsidR="008E465F" w:rsidRPr="0089183D" w14:paraId="2C1E0E66" w14:textId="77777777" w:rsidTr="005A3158">
        <w:trPr>
          <w:trHeight w:val="127"/>
        </w:trPr>
        <w:tc>
          <w:tcPr>
            <w:tcW w:w="1414" w:type="dxa"/>
            <w:vMerge/>
            <w:tcBorders>
              <w:left w:val="nil"/>
              <w:right w:val="single" w:sz="4" w:space="0" w:color="auto"/>
            </w:tcBorders>
            <w:shd w:val="clear" w:color="auto" w:fill="FFFFFF"/>
          </w:tcPr>
          <w:p w14:paraId="7902EC06"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0025A3E3"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TMT-A</w:t>
            </w:r>
          </w:p>
        </w:tc>
        <w:tc>
          <w:tcPr>
            <w:tcW w:w="1414" w:type="dxa"/>
            <w:tcBorders>
              <w:top w:val="nil"/>
              <w:left w:val="single" w:sz="4" w:space="0" w:color="auto"/>
              <w:bottom w:val="nil"/>
              <w:right w:val="nil"/>
            </w:tcBorders>
            <w:shd w:val="clear" w:color="auto" w:fill="FFFFFF"/>
          </w:tcPr>
          <w:p w14:paraId="3F0CD8C3"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0.132(0.288)</w:t>
            </w:r>
          </w:p>
        </w:tc>
        <w:tc>
          <w:tcPr>
            <w:tcW w:w="1416" w:type="dxa"/>
            <w:tcBorders>
              <w:top w:val="nil"/>
              <w:left w:val="nil"/>
              <w:bottom w:val="nil"/>
              <w:right w:val="single" w:sz="4" w:space="0" w:color="auto"/>
            </w:tcBorders>
            <w:shd w:val="clear" w:color="auto" w:fill="FFFFFF"/>
          </w:tcPr>
          <w:p w14:paraId="6AE48B81"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5CC8B3D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0.516(0.372)</w:t>
            </w:r>
          </w:p>
        </w:tc>
        <w:tc>
          <w:tcPr>
            <w:tcW w:w="1416" w:type="dxa"/>
            <w:tcBorders>
              <w:top w:val="nil"/>
              <w:left w:val="nil"/>
              <w:bottom w:val="nil"/>
              <w:right w:val="single" w:sz="4" w:space="0" w:color="auto"/>
            </w:tcBorders>
            <w:shd w:val="clear" w:color="auto" w:fill="FFFFFF"/>
          </w:tcPr>
          <w:p w14:paraId="1AA85989"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477F9E1B"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0.475(0.342)</w:t>
            </w:r>
          </w:p>
        </w:tc>
        <w:tc>
          <w:tcPr>
            <w:tcW w:w="1416" w:type="dxa"/>
            <w:tcBorders>
              <w:top w:val="nil"/>
              <w:left w:val="nil"/>
              <w:bottom w:val="nil"/>
              <w:right w:val="single" w:sz="4" w:space="0" w:color="auto"/>
            </w:tcBorders>
            <w:shd w:val="clear" w:color="auto" w:fill="FFFFFF"/>
          </w:tcPr>
          <w:p w14:paraId="05E15AA3"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315ED71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0.252(0.498)</w:t>
            </w:r>
          </w:p>
        </w:tc>
        <w:tc>
          <w:tcPr>
            <w:tcW w:w="1416" w:type="dxa"/>
            <w:tcBorders>
              <w:top w:val="nil"/>
              <w:left w:val="nil"/>
              <w:bottom w:val="nil"/>
              <w:right w:val="nil"/>
            </w:tcBorders>
            <w:shd w:val="clear" w:color="auto" w:fill="FFFFFF"/>
          </w:tcPr>
          <w:p w14:paraId="1E6F3A5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r>
      <w:tr w:rsidR="008E465F" w:rsidRPr="0089183D" w14:paraId="1B29A97B" w14:textId="77777777" w:rsidTr="005A3158">
        <w:trPr>
          <w:trHeight w:val="127"/>
        </w:trPr>
        <w:tc>
          <w:tcPr>
            <w:tcW w:w="1414" w:type="dxa"/>
            <w:vMerge/>
            <w:tcBorders>
              <w:left w:val="nil"/>
              <w:right w:val="single" w:sz="4" w:space="0" w:color="auto"/>
            </w:tcBorders>
            <w:shd w:val="clear" w:color="auto" w:fill="FFFFFF"/>
          </w:tcPr>
          <w:p w14:paraId="181B1D06"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63352AF8"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09BE6A5A"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6902B4A4"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27D8EF64"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486493D0"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55876D26"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47733BCC"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2AC9D7A7"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1C62F3A4" w14:textId="77777777" w:rsidR="008E465F" w:rsidRPr="0089183D" w:rsidRDefault="008E465F" w:rsidP="005A3158">
            <w:pPr>
              <w:spacing w:line="240" w:lineRule="auto"/>
              <w:jc w:val="center"/>
              <w:rPr>
                <w:rFonts w:cs="Arial"/>
                <w:color w:val="000000"/>
                <w:sz w:val="20"/>
                <w:szCs w:val="20"/>
              </w:rPr>
            </w:pPr>
          </w:p>
        </w:tc>
      </w:tr>
      <w:tr w:rsidR="008E465F" w:rsidRPr="0089183D" w14:paraId="461C23CC" w14:textId="77777777" w:rsidTr="005A3158">
        <w:trPr>
          <w:trHeight w:val="127"/>
        </w:trPr>
        <w:tc>
          <w:tcPr>
            <w:tcW w:w="1414" w:type="dxa"/>
            <w:vMerge/>
            <w:tcBorders>
              <w:left w:val="nil"/>
              <w:right w:val="single" w:sz="4" w:space="0" w:color="auto"/>
            </w:tcBorders>
            <w:shd w:val="clear" w:color="auto" w:fill="FFFFFF"/>
          </w:tcPr>
          <w:p w14:paraId="2857916D"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4272CFD9"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499C9C16"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181CD32F"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24DE67BA"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033E0026"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7C986068"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7CB7753C"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25196E84"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5BB19132" w14:textId="77777777" w:rsidR="008E465F" w:rsidRPr="0089183D" w:rsidRDefault="008E465F" w:rsidP="005A3158">
            <w:pPr>
              <w:spacing w:line="240" w:lineRule="auto"/>
              <w:jc w:val="center"/>
              <w:rPr>
                <w:rFonts w:cs="Arial"/>
                <w:color w:val="000000"/>
                <w:sz w:val="20"/>
                <w:szCs w:val="20"/>
              </w:rPr>
            </w:pPr>
          </w:p>
        </w:tc>
      </w:tr>
      <w:tr w:rsidR="008E465F" w:rsidRPr="0089183D" w14:paraId="2459FA0D" w14:textId="77777777" w:rsidTr="005A3158">
        <w:trPr>
          <w:trHeight w:val="127"/>
        </w:trPr>
        <w:tc>
          <w:tcPr>
            <w:tcW w:w="1414" w:type="dxa"/>
            <w:vMerge/>
            <w:tcBorders>
              <w:left w:val="nil"/>
              <w:right w:val="single" w:sz="4" w:space="0" w:color="auto"/>
            </w:tcBorders>
            <w:shd w:val="clear" w:color="auto" w:fill="FFFFFF"/>
          </w:tcPr>
          <w:p w14:paraId="409633E2"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single" w:sz="4" w:space="0" w:color="auto"/>
              <w:right w:val="single" w:sz="4" w:space="0" w:color="auto"/>
            </w:tcBorders>
            <w:shd w:val="clear" w:color="auto" w:fill="FFFFFF"/>
            <w:vAlign w:val="bottom"/>
          </w:tcPr>
          <w:p w14:paraId="5D5138B8"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single" w:sz="4" w:space="0" w:color="auto"/>
              <w:right w:val="nil"/>
            </w:tcBorders>
            <w:shd w:val="clear" w:color="auto" w:fill="FFFFFF"/>
          </w:tcPr>
          <w:p w14:paraId="0FF9DFF6"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0011902D"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3CD4BD7A"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4875D4D4"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6B729285"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256BD96D"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3580EDA9"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nil"/>
            </w:tcBorders>
            <w:shd w:val="clear" w:color="auto" w:fill="FFFFFF"/>
          </w:tcPr>
          <w:p w14:paraId="2E2A35AD" w14:textId="77777777" w:rsidR="008E465F" w:rsidRPr="0089183D" w:rsidRDefault="008E465F" w:rsidP="005A3158">
            <w:pPr>
              <w:spacing w:line="240" w:lineRule="auto"/>
              <w:jc w:val="center"/>
              <w:rPr>
                <w:rFonts w:cs="Arial"/>
                <w:color w:val="000000"/>
                <w:sz w:val="20"/>
                <w:szCs w:val="20"/>
              </w:rPr>
            </w:pPr>
          </w:p>
        </w:tc>
      </w:tr>
      <w:tr w:rsidR="008E465F" w:rsidRPr="0089183D" w14:paraId="416FB00C" w14:textId="77777777" w:rsidTr="005A3158">
        <w:trPr>
          <w:trHeight w:val="127"/>
        </w:trPr>
        <w:tc>
          <w:tcPr>
            <w:tcW w:w="1414" w:type="dxa"/>
            <w:vMerge/>
            <w:tcBorders>
              <w:left w:val="nil"/>
              <w:right w:val="single" w:sz="4" w:space="0" w:color="auto"/>
            </w:tcBorders>
            <w:shd w:val="clear" w:color="auto" w:fill="FFFFFF"/>
          </w:tcPr>
          <w:p w14:paraId="2ADA9426"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nil"/>
              <w:bottom w:val="nil"/>
              <w:right w:val="single" w:sz="4" w:space="0" w:color="auto"/>
            </w:tcBorders>
            <w:shd w:val="clear" w:color="auto" w:fill="FFFFFF"/>
            <w:vAlign w:val="bottom"/>
          </w:tcPr>
          <w:p w14:paraId="1E723DF7"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single" w:sz="4" w:space="0" w:color="auto"/>
              <w:bottom w:val="nil"/>
              <w:right w:val="nil"/>
            </w:tcBorders>
            <w:shd w:val="clear" w:color="auto" w:fill="FFFFFF"/>
          </w:tcPr>
          <w:p w14:paraId="1FBFDD23"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1E93483B" w14:textId="77777777" w:rsidR="008E465F" w:rsidRPr="0089183D" w:rsidRDefault="008E465F" w:rsidP="005A3158">
            <w:pPr>
              <w:spacing w:line="240" w:lineRule="auto"/>
              <w:jc w:val="center"/>
              <w:rPr>
                <w:rFonts w:cs="Arial"/>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1346C1F9"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1C8C2C53"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488D2ED7"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6B4ABAE8"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2CF13717"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nil"/>
            </w:tcBorders>
            <w:shd w:val="clear" w:color="auto" w:fill="FFFFFF"/>
          </w:tcPr>
          <w:p w14:paraId="3CDB3AE8" w14:textId="77777777" w:rsidR="008E465F" w:rsidRPr="0089183D" w:rsidRDefault="008E465F" w:rsidP="005A3158">
            <w:pPr>
              <w:spacing w:line="240" w:lineRule="auto"/>
              <w:jc w:val="center"/>
              <w:rPr>
                <w:rFonts w:cs="Arial"/>
                <w:color w:val="000000"/>
                <w:sz w:val="20"/>
                <w:szCs w:val="20"/>
              </w:rPr>
            </w:pPr>
          </w:p>
        </w:tc>
      </w:tr>
      <w:tr w:rsidR="008E465F" w:rsidRPr="0089183D" w14:paraId="74EFD6CD" w14:textId="77777777" w:rsidTr="005A3158">
        <w:trPr>
          <w:trHeight w:val="127"/>
        </w:trPr>
        <w:tc>
          <w:tcPr>
            <w:tcW w:w="1414" w:type="dxa"/>
            <w:vMerge/>
            <w:tcBorders>
              <w:left w:val="nil"/>
              <w:right w:val="single" w:sz="4" w:space="0" w:color="auto"/>
            </w:tcBorders>
            <w:shd w:val="clear" w:color="auto" w:fill="FFFFFF"/>
          </w:tcPr>
          <w:p w14:paraId="74C1870F"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3F674E53"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TMT-B</w:t>
            </w:r>
          </w:p>
        </w:tc>
        <w:tc>
          <w:tcPr>
            <w:tcW w:w="1414" w:type="dxa"/>
            <w:tcBorders>
              <w:top w:val="nil"/>
              <w:left w:val="single" w:sz="4" w:space="0" w:color="auto"/>
              <w:bottom w:val="nil"/>
              <w:right w:val="nil"/>
            </w:tcBorders>
            <w:shd w:val="clear" w:color="auto" w:fill="FFFFFF"/>
          </w:tcPr>
          <w:p w14:paraId="79349400"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2.294(0.911)</w:t>
            </w:r>
          </w:p>
        </w:tc>
        <w:tc>
          <w:tcPr>
            <w:tcW w:w="1416" w:type="dxa"/>
            <w:tcBorders>
              <w:top w:val="nil"/>
              <w:left w:val="nil"/>
              <w:bottom w:val="nil"/>
              <w:right w:val="single" w:sz="4" w:space="0" w:color="auto"/>
            </w:tcBorders>
            <w:shd w:val="clear" w:color="auto" w:fill="FFFFFF"/>
          </w:tcPr>
          <w:p w14:paraId="711EB9A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0.192</w:t>
            </w:r>
          </w:p>
        </w:tc>
        <w:tc>
          <w:tcPr>
            <w:tcW w:w="1414" w:type="dxa"/>
            <w:tcBorders>
              <w:top w:val="nil"/>
              <w:left w:val="single" w:sz="4" w:space="0" w:color="auto"/>
              <w:bottom w:val="nil"/>
              <w:right w:val="nil"/>
            </w:tcBorders>
            <w:shd w:val="clear" w:color="auto" w:fill="FFFFFF"/>
          </w:tcPr>
          <w:p w14:paraId="42C482F3"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2.549(1.271)</w:t>
            </w:r>
          </w:p>
        </w:tc>
        <w:tc>
          <w:tcPr>
            <w:tcW w:w="1416" w:type="dxa"/>
            <w:tcBorders>
              <w:top w:val="nil"/>
              <w:left w:val="nil"/>
              <w:bottom w:val="nil"/>
              <w:right w:val="single" w:sz="4" w:space="0" w:color="auto"/>
            </w:tcBorders>
            <w:shd w:val="clear" w:color="auto" w:fill="FFFFFF"/>
          </w:tcPr>
          <w:p w14:paraId="07E06AF0"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0.720</w:t>
            </w:r>
          </w:p>
        </w:tc>
        <w:tc>
          <w:tcPr>
            <w:tcW w:w="1414" w:type="dxa"/>
            <w:tcBorders>
              <w:top w:val="nil"/>
              <w:left w:val="single" w:sz="4" w:space="0" w:color="auto"/>
              <w:bottom w:val="nil"/>
              <w:right w:val="nil"/>
            </w:tcBorders>
            <w:shd w:val="clear" w:color="auto" w:fill="FFFFFF"/>
          </w:tcPr>
          <w:p w14:paraId="477337A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3.332(1.021)</w:t>
            </w:r>
          </w:p>
        </w:tc>
        <w:tc>
          <w:tcPr>
            <w:tcW w:w="1416" w:type="dxa"/>
            <w:tcBorders>
              <w:top w:val="nil"/>
              <w:left w:val="nil"/>
              <w:bottom w:val="nil"/>
              <w:right w:val="single" w:sz="4" w:space="0" w:color="auto"/>
            </w:tcBorders>
            <w:shd w:val="clear" w:color="auto" w:fill="FFFFFF"/>
          </w:tcPr>
          <w:p w14:paraId="2A2BD46C" w14:textId="77777777" w:rsidR="008E465F" w:rsidRPr="0089183D" w:rsidRDefault="008E465F" w:rsidP="005A3158">
            <w:pPr>
              <w:spacing w:line="240" w:lineRule="auto"/>
              <w:jc w:val="center"/>
              <w:rPr>
                <w:rFonts w:cs="Arial"/>
                <w:b/>
                <w:color w:val="000000"/>
                <w:sz w:val="20"/>
                <w:szCs w:val="20"/>
              </w:rPr>
            </w:pPr>
            <w:r w:rsidRPr="0089183D">
              <w:rPr>
                <w:rFonts w:cs="Arial"/>
                <w:b/>
                <w:color w:val="000000"/>
                <w:sz w:val="20"/>
                <w:szCs w:val="20"/>
              </w:rPr>
              <w:t>0.016*</w:t>
            </w:r>
          </w:p>
        </w:tc>
        <w:tc>
          <w:tcPr>
            <w:tcW w:w="1414" w:type="dxa"/>
            <w:tcBorders>
              <w:top w:val="nil"/>
              <w:left w:val="single" w:sz="4" w:space="0" w:color="auto"/>
              <w:bottom w:val="nil"/>
              <w:right w:val="nil"/>
            </w:tcBorders>
            <w:shd w:val="clear" w:color="auto" w:fill="FFFFFF"/>
          </w:tcPr>
          <w:p w14:paraId="6E80EE4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3.723(1.379)</w:t>
            </w:r>
          </w:p>
        </w:tc>
        <w:tc>
          <w:tcPr>
            <w:tcW w:w="1416" w:type="dxa"/>
            <w:tcBorders>
              <w:top w:val="nil"/>
              <w:left w:val="nil"/>
              <w:bottom w:val="nil"/>
              <w:right w:val="nil"/>
            </w:tcBorders>
            <w:shd w:val="clear" w:color="auto" w:fill="FFFFFF"/>
          </w:tcPr>
          <w:p w14:paraId="6341F8BA"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0.112</w:t>
            </w:r>
          </w:p>
        </w:tc>
      </w:tr>
      <w:tr w:rsidR="008E465F" w:rsidRPr="0089183D" w14:paraId="268539BE" w14:textId="77777777" w:rsidTr="005A3158">
        <w:trPr>
          <w:trHeight w:val="127"/>
        </w:trPr>
        <w:tc>
          <w:tcPr>
            <w:tcW w:w="1414" w:type="dxa"/>
            <w:vMerge/>
            <w:tcBorders>
              <w:left w:val="nil"/>
              <w:right w:val="single" w:sz="4" w:space="0" w:color="auto"/>
            </w:tcBorders>
            <w:shd w:val="clear" w:color="auto" w:fill="FFFFFF"/>
          </w:tcPr>
          <w:p w14:paraId="30107182"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01DF4599"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6D7DA8FD"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08C8EAC7"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1EE377E3"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177AFDA8"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6461E6BA"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1ADD5F77"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39A40F4E"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65EBEA37" w14:textId="77777777" w:rsidR="008E465F" w:rsidRPr="0089183D" w:rsidRDefault="008E465F" w:rsidP="005A3158">
            <w:pPr>
              <w:spacing w:line="240" w:lineRule="auto"/>
              <w:jc w:val="center"/>
              <w:rPr>
                <w:rFonts w:cs="Arial"/>
                <w:color w:val="000000"/>
                <w:sz w:val="20"/>
                <w:szCs w:val="20"/>
              </w:rPr>
            </w:pPr>
          </w:p>
        </w:tc>
      </w:tr>
      <w:tr w:rsidR="008E465F" w:rsidRPr="0089183D" w14:paraId="48BCD5EF" w14:textId="77777777" w:rsidTr="005A3158">
        <w:trPr>
          <w:trHeight w:val="127"/>
        </w:trPr>
        <w:tc>
          <w:tcPr>
            <w:tcW w:w="1414" w:type="dxa"/>
            <w:vMerge/>
            <w:tcBorders>
              <w:left w:val="nil"/>
              <w:right w:val="single" w:sz="4" w:space="0" w:color="auto"/>
            </w:tcBorders>
            <w:shd w:val="clear" w:color="auto" w:fill="FFFFFF"/>
          </w:tcPr>
          <w:p w14:paraId="6004E7DE"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single" w:sz="4" w:space="0" w:color="auto"/>
              <w:right w:val="single" w:sz="4" w:space="0" w:color="auto"/>
            </w:tcBorders>
            <w:shd w:val="clear" w:color="auto" w:fill="FFFFFF"/>
            <w:vAlign w:val="bottom"/>
          </w:tcPr>
          <w:p w14:paraId="3740122E"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single" w:sz="4" w:space="0" w:color="auto"/>
              <w:right w:val="nil"/>
            </w:tcBorders>
            <w:shd w:val="clear" w:color="auto" w:fill="FFFFFF"/>
          </w:tcPr>
          <w:p w14:paraId="30064315"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7B484455"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1E726A91"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266EEF8E"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08E8DAE1"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6821975E"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6BB8E2BD"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nil"/>
            </w:tcBorders>
            <w:shd w:val="clear" w:color="auto" w:fill="FFFFFF"/>
          </w:tcPr>
          <w:p w14:paraId="2EDF5496" w14:textId="77777777" w:rsidR="008E465F" w:rsidRPr="0089183D" w:rsidRDefault="008E465F" w:rsidP="005A3158">
            <w:pPr>
              <w:spacing w:line="240" w:lineRule="auto"/>
              <w:jc w:val="center"/>
              <w:rPr>
                <w:rFonts w:cs="Arial"/>
                <w:color w:val="000000"/>
                <w:sz w:val="20"/>
                <w:szCs w:val="20"/>
              </w:rPr>
            </w:pPr>
          </w:p>
        </w:tc>
      </w:tr>
      <w:tr w:rsidR="008E465F" w:rsidRPr="0089183D" w14:paraId="5EED5DD1" w14:textId="77777777" w:rsidTr="005A3158">
        <w:trPr>
          <w:trHeight w:val="127"/>
        </w:trPr>
        <w:tc>
          <w:tcPr>
            <w:tcW w:w="1414" w:type="dxa"/>
            <w:vMerge/>
            <w:tcBorders>
              <w:left w:val="nil"/>
              <w:right w:val="single" w:sz="4" w:space="0" w:color="auto"/>
            </w:tcBorders>
            <w:shd w:val="clear" w:color="auto" w:fill="FFFFFF"/>
          </w:tcPr>
          <w:p w14:paraId="0F680AB1"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nil"/>
              <w:bottom w:val="nil"/>
              <w:right w:val="single" w:sz="4" w:space="0" w:color="auto"/>
            </w:tcBorders>
            <w:shd w:val="clear" w:color="auto" w:fill="FFFFFF"/>
            <w:vAlign w:val="bottom"/>
          </w:tcPr>
          <w:p w14:paraId="256EEC1D"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single" w:sz="4" w:space="0" w:color="auto"/>
              <w:bottom w:val="nil"/>
              <w:right w:val="nil"/>
            </w:tcBorders>
            <w:shd w:val="clear" w:color="auto" w:fill="FFFFFF"/>
          </w:tcPr>
          <w:p w14:paraId="2B64D6C6"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56903349" w14:textId="77777777" w:rsidR="008E465F" w:rsidRPr="0089183D" w:rsidRDefault="008E465F" w:rsidP="005A3158">
            <w:pPr>
              <w:spacing w:line="240" w:lineRule="auto"/>
              <w:jc w:val="center"/>
              <w:rPr>
                <w:rFonts w:cs="Arial"/>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750C4AB0"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739A339A"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7DBA89E9"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7849B04B"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3DFD28CE"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nil"/>
            </w:tcBorders>
            <w:shd w:val="clear" w:color="auto" w:fill="FFFFFF"/>
          </w:tcPr>
          <w:p w14:paraId="34132E8B" w14:textId="77777777" w:rsidR="008E465F" w:rsidRPr="0089183D" w:rsidRDefault="008E465F" w:rsidP="005A3158">
            <w:pPr>
              <w:spacing w:line="240" w:lineRule="auto"/>
              <w:jc w:val="center"/>
              <w:rPr>
                <w:rFonts w:cs="Arial"/>
                <w:color w:val="000000"/>
                <w:sz w:val="20"/>
                <w:szCs w:val="20"/>
              </w:rPr>
            </w:pPr>
          </w:p>
        </w:tc>
      </w:tr>
      <w:tr w:rsidR="008E465F" w:rsidRPr="0089183D" w14:paraId="6D00E12B" w14:textId="77777777" w:rsidTr="005A3158">
        <w:trPr>
          <w:trHeight w:val="127"/>
        </w:trPr>
        <w:tc>
          <w:tcPr>
            <w:tcW w:w="1414" w:type="dxa"/>
            <w:vMerge/>
            <w:tcBorders>
              <w:left w:val="nil"/>
              <w:right w:val="single" w:sz="4" w:space="0" w:color="auto"/>
            </w:tcBorders>
            <w:shd w:val="clear" w:color="auto" w:fill="FFFFFF"/>
          </w:tcPr>
          <w:p w14:paraId="5334F42A"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3187D5E9"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BVRT</w:t>
            </w:r>
          </w:p>
        </w:tc>
        <w:tc>
          <w:tcPr>
            <w:tcW w:w="1414" w:type="dxa"/>
            <w:tcBorders>
              <w:top w:val="nil"/>
              <w:left w:val="single" w:sz="4" w:space="0" w:color="auto"/>
              <w:bottom w:val="nil"/>
              <w:right w:val="nil"/>
            </w:tcBorders>
            <w:shd w:val="clear" w:color="auto" w:fill="FFFFFF"/>
          </w:tcPr>
          <w:p w14:paraId="43261FA4"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0.165(0.103)</w:t>
            </w:r>
          </w:p>
        </w:tc>
        <w:tc>
          <w:tcPr>
            <w:tcW w:w="1416" w:type="dxa"/>
            <w:tcBorders>
              <w:top w:val="nil"/>
              <w:left w:val="nil"/>
              <w:bottom w:val="nil"/>
              <w:right w:val="single" w:sz="4" w:space="0" w:color="auto"/>
            </w:tcBorders>
            <w:shd w:val="clear" w:color="auto" w:fill="FFFFFF"/>
          </w:tcPr>
          <w:p w14:paraId="2898A1CF"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028443C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0.284(0.139)</w:t>
            </w:r>
          </w:p>
        </w:tc>
        <w:tc>
          <w:tcPr>
            <w:tcW w:w="1416" w:type="dxa"/>
            <w:tcBorders>
              <w:top w:val="nil"/>
              <w:left w:val="nil"/>
              <w:bottom w:val="nil"/>
              <w:right w:val="single" w:sz="4" w:space="0" w:color="auto"/>
            </w:tcBorders>
            <w:shd w:val="clear" w:color="auto" w:fill="FFFFFF"/>
          </w:tcPr>
          <w:p w14:paraId="27286735"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0.672</w:t>
            </w:r>
          </w:p>
        </w:tc>
        <w:tc>
          <w:tcPr>
            <w:tcW w:w="1414" w:type="dxa"/>
            <w:tcBorders>
              <w:top w:val="nil"/>
              <w:left w:val="single" w:sz="4" w:space="0" w:color="auto"/>
              <w:bottom w:val="nil"/>
              <w:right w:val="nil"/>
            </w:tcBorders>
            <w:shd w:val="clear" w:color="auto" w:fill="FFFFFF"/>
          </w:tcPr>
          <w:p w14:paraId="540C2E27"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0.317(0.116)</w:t>
            </w:r>
          </w:p>
        </w:tc>
        <w:tc>
          <w:tcPr>
            <w:tcW w:w="1416" w:type="dxa"/>
            <w:tcBorders>
              <w:top w:val="nil"/>
              <w:left w:val="nil"/>
              <w:bottom w:val="nil"/>
              <w:right w:val="single" w:sz="4" w:space="0" w:color="auto"/>
            </w:tcBorders>
            <w:shd w:val="clear" w:color="auto" w:fill="FFFFFF"/>
          </w:tcPr>
          <w:p w14:paraId="72536D19"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0.112</w:t>
            </w:r>
          </w:p>
        </w:tc>
        <w:tc>
          <w:tcPr>
            <w:tcW w:w="1414" w:type="dxa"/>
            <w:tcBorders>
              <w:top w:val="nil"/>
              <w:left w:val="single" w:sz="4" w:space="0" w:color="auto"/>
              <w:bottom w:val="nil"/>
              <w:right w:val="nil"/>
            </w:tcBorders>
            <w:shd w:val="clear" w:color="auto" w:fill="FFFFFF"/>
          </w:tcPr>
          <w:p w14:paraId="058D5D9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0.426(0.159)</w:t>
            </w:r>
          </w:p>
        </w:tc>
        <w:tc>
          <w:tcPr>
            <w:tcW w:w="1416" w:type="dxa"/>
            <w:tcBorders>
              <w:top w:val="nil"/>
              <w:left w:val="nil"/>
              <w:bottom w:val="nil"/>
              <w:right w:val="nil"/>
            </w:tcBorders>
            <w:shd w:val="clear" w:color="auto" w:fill="FFFFFF"/>
          </w:tcPr>
          <w:p w14:paraId="1B4CD129"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0.144</w:t>
            </w:r>
          </w:p>
        </w:tc>
      </w:tr>
      <w:tr w:rsidR="008E465F" w:rsidRPr="0089183D" w14:paraId="0CFF9C6C" w14:textId="77777777" w:rsidTr="005A3158">
        <w:trPr>
          <w:trHeight w:val="127"/>
        </w:trPr>
        <w:tc>
          <w:tcPr>
            <w:tcW w:w="1414" w:type="dxa"/>
            <w:vMerge/>
            <w:tcBorders>
              <w:left w:val="nil"/>
              <w:right w:val="single" w:sz="4" w:space="0" w:color="auto"/>
            </w:tcBorders>
            <w:shd w:val="clear" w:color="auto" w:fill="FFFFFF"/>
          </w:tcPr>
          <w:p w14:paraId="55CB0F34"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6A131CF9"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7A4B698D"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3A1D320C"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0D15B886"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1554AF12"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6CCCF677"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0E182487"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4F3DF4BB"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16E291C9" w14:textId="77777777" w:rsidR="008E465F" w:rsidRPr="0089183D" w:rsidRDefault="008E465F" w:rsidP="005A3158">
            <w:pPr>
              <w:spacing w:line="240" w:lineRule="auto"/>
              <w:jc w:val="center"/>
              <w:rPr>
                <w:rFonts w:cs="Arial"/>
                <w:b/>
                <w:color w:val="000000"/>
                <w:sz w:val="20"/>
                <w:szCs w:val="20"/>
              </w:rPr>
            </w:pPr>
          </w:p>
        </w:tc>
      </w:tr>
      <w:tr w:rsidR="008E465F" w:rsidRPr="0089183D" w14:paraId="2549DA2C" w14:textId="77777777" w:rsidTr="005A3158">
        <w:trPr>
          <w:trHeight w:val="127"/>
        </w:trPr>
        <w:tc>
          <w:tcPr>
            <w:tcW w:w="1414" w:type="dxa"/>
            <w:vMerge/>
            <w:tcBorders>
              <w:left w:val="nil"/>
              <w:right w:val="single" w:sz="4" w:space="0" w:color="auto"/>
            </w:tcBorders>
            <w:shd w:val="clear" w:color="auto" w:fill="FFFFFF"/>
          </w:tcPr>
          <w:p w14:paraId="45208AE4"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single" w:sz="4" w:space="0" w:color="auto"/>
              <w:right w:val="single" w:sz="4" w:space="0" w:color="auto"/>
            </w:tcBorders>
            <w:shd w:val="clear" w:color="auto" w:fill="FFFFFF"/>
            <w:vAlign w:val="bottom"/>
          </w:tcPr>
          <w:p w14:paraId="0C7D1463"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single" w:sz="4" w:space="0" w:color="auto"/>
              <w:right w:val="nil"/>
            </w:tcBorders>
            <w:shd w:val="clear" w:color="auto" w:fill="FFFFFF"/>
          </w:tcPr>
          <w:p w14:paraId="3583DF59"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1F1C3AD1"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19092378"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0EA26746"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07609025"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1E869942"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2CB24D33"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nil"/>
            </w:tcBorders>
            <w:shd w:val="clear" w:color="auto" w:fill="FFFFFF"/>
          </w:tcPr>
          <w:p w14:paraId="4F48574C" w14:textId="77777777" w:rsidR="008E465F" w:rsidRPr="0089183D" w:rsidRDefault="008E465F" w:rsidP="005A3158">
            <w:pPr>
              <w:spacing w:line="240" w:lineRule="auto"/>
              <w:jc w:val="center"/>
              <w:rPr>
                <w:rFonts w:cs="Arial"/>
                <w:color w:val="000000"/>
                <w:sz w:val="20"/>
                <w:szCs w:val="20"/>
              </w:rPr>
            </w:pPr>
          </w:p>
        </w:tc>
      </w:tr>
      <w:tr w:rsidR="008E465F" w:rsidRPr="0089183D" w14:paraId="3CE1EDBF" w14:textId="77777777" w:rsidTr="005A3158">
        <w:trPr>
          <w:trHeight w:val="127"/>
        </w:trPr>
        <w:tc>
          <w:tcPr>
            <w:tcW w:w="1414" w:type="dxa"/>
            <w:vMerge/>
            <w:tcBorders>
              <w:left w:val="nil"/>
              <w:right w:val="single" w:sz="4" w:space="0" w:color="auto"/>
            </w:tcBorders>
            <w:shd w:val="clear" w:color="auto" w:fill="FFFFFF"/>
          </w:tcPr>
          <w:p w14:paraId="1D43A27A"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nil"/>
              <w:bottom w:val="nil"/>
              <w:right w:val="single" w:sz="4" w:space="0" w:color="auto"/>
            </w:tcBorders>
            <w:shd w:val="clear" w:color="auto" w:fill="FFFFFF"/>
            <w:vAlign w:val="bottom"/>
          </w:tcPr>
          <w:p w14:paraId="46BCE9A7"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single" w:sz="4" w:space="0" w:color="auto"/>
              <w:left w:val="single" w:sz="4" w:space="0" w:color="auto"/>
              <w:bottom w:val="nil"/>
              <w:right w:val="nil"/>
            </w:tcBorders>
            <w:shd w:val="clear" w:color="auto" w:fill="FFFFFF"/>
          </w:tcPr>
          <w:p w14:paraId="585C8282"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7007A312" w14:textId="77777777" w:rsidR="008E465F" w:rsidRPr="0089183D" w:rsidRDefault="008E465F" w:rsidP="005A3158">
            <w:pPr>
              <w:spacing w:line="240" w:lineRule="auto"/>
              <w:jc w:val="center"/>
              <w:rPr>
                <w:rFonts w:cs="Arial"/>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7007CE51"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7682DF1A"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15B5D505"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single" w:sz="4" w:space="0" w:color="auto"/>
            </w:tcBorders>
            <w:shd w:val="clear" w:color="auto" w:fill="FFFFFF"/>
          </w:tcPr>
          <w:p w14:paraId="7BB9DBEE" w14:textId="77777777" w:rsidR="008E465F" w:rsidRPr="0089183D" w:rsidRDefault="008E465F" w:rsidP="005A3158">
            <w:pPr>
              <w:spacing w:line="240" w:lineRule="auto"/>
              <w:jc w:val="center"/>
              <w:rPr>
                <w:rFonts w:cs="Arial"/>
                <w:b/>
                <w:color w:val="000000"/>
                <w:sz w:val="20"/>
                <w:szCs w:val="20"/>
              </w:rPr>
            </w:pPr>
          </w:p>
        </w:tc>
        <w:tc>
          <w:tcPr>
            <w:tcW w:w="1414" w:type="dxa"/>
            <w:tcBorders>
              <w:top w:val="single" w:sz="4" w:space="0" w:color="auto"/>
              <w:left w:val="single" w:sz="4" w:space="0" w:color="auto"/>
              <w:bottom w:val="nil"/>
              <w:right w:val="nil"/>
            </w:tcBorders>
            <w:shd w:val="clear" w:color="auto" w:fill="FFFFFF"/>
          </w:tcPr>
          <w:p w14:paraId="243745BB" w14:textId="77777777" w:rsidR="008E465F" w:rsidRPr="0089183D" w:rsidRDefault="008E465F" w:rsidP="005A3158">
            <w:pPr>
              <w:spacing w:line="240" w:lineRule="auto"/>
              <w:jc w:val="center"/>
              <w:rPr>
                <w:rFonts w:cs="Arial"/>
                <w:color w:val="000000"/>
                <w:sz w:val="20"/>
                <w:szCs w:val="20"/>
              </w:rPr>
            </w:pPr>
          </w:p>
        </w:tc>
        <w:tc>
          <w:tcPr>
            <w:tcW w:w="1416" w:type="dxa"/>
            <w:tcBorders>
              <w:top w:val="single" w:sz="4" w:space="0" w:color="auto"/>
              <w:left w:val="nil"/>
              <w:bottom w:val="nil"/>
              <w:right w:val="nil"/>
            </w:tcBorders>
            <w:shd w:val="clear" w:color="auto" w:fill="FFFFFF"/>
          </w:tcPr>
          <w:p w14:paraId="777ACB9B" w14:textId="77777777" w:rsidR="008E465F" w:rsidRPr="0089183D" w:rsidRDefault="008E465F" w:rsidP="005A3158">
            <w:pPr>
              <w:spacing w:line="240" w:lineRule="auto"/>
              <w:jc w:val="center"/>
              <w:rPr>
                <w:rFonts w:cs="Arial"/>
                <w:color w:val="000000"/>
                <w:sz w:val="20"/>
                <w:szCs w:val="20"/>
              </w:rPr>
            </w:pPr>
          </w:p>
        </w:tc>
      </w:tr>
      <w:tr w:rsidR="008E465F" w:rsidRPr="0089183D" w14:paraId="44114264" w14:textId="77777777" w:rsidTr="005A3158">
        <w:trPr>
          <w:trHeight w:val="127"/>
        </w:trPr>
        <w:tc>
          <w:tcPr>
            <w:tcW w:w="1414" w:type="dxa"/>
            <w:vMerge/>
            <w:tcBorders>
              <w:left w:val="nil"/>
              <w:right w:val="single" w:sz="4" w:space="0" w:color="auto"/>
            </w:tcBorders>
            <w:shd w:val="clear" w:color="auto" w:fill="FFFFFF"/>
          </w:tcPr>
          <w:p w14:paraId="426A9CB7"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0F0AFAA4"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CVLT</w:t>
            </w:r>
            <w:r w:rsidRPr="0089183D">
              <w:rPr>
                <w:rFonts w:cs="Arial"/>
                <w:b/>
                <w:sz w:val="20"/>
                <w:szCs w:val="20"/>
                <w:vertAlign w:val="superscript"/>
              </w:rPr>
              <w:t>&amp;</w:t>
            </w:r>
          </w:p>
        </w:tc>
        <w:tc>
          <w:tcPr>
            <w:tcW w:w="1414" w:type="dxa"/>
            <w:tcBorders>
              <w:top w:val="nil"/>
              <w:left w:val="single" w:sz="4" w:space="0" w:color="auto"/>
              <w:bottom w:val="nil"/>
              <w:right w:val="nil"/>
            </w:tcBorders>
            <w:shd w:val="clear" w:color="auto" w:fill="FFFFFF"/>
          </w:tcPr>
          <w:p w14:paraId="333E171B"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sz w:val="20"/>
                <w:szCs w:val="20"/>
              </w:rPr>
              <w:t>0.192(0.150)</w:t>
            </w:r>
          </w:p>
        </w:tc>
        <w:tc>
          <w:tcPr>
            <w:tcW w:w="1416" w:type="dxa"/>
            <w:tcBorders>
              <w:top w:val="nil"/>
              <w:left w:val="nil"/>
              <w:bottom w:val="nil"/>
              <w:right w:val="single" w:sz="4" w:space="0" w:color="auto"/>
            </w:tcBorders>
            <w:shd w:val="clear" w:color="auto" w:fill="FFFFFF"/>
          </w:tcPr>
          <w:p w14:paraId="7009431E"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2E60CDB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0.414(0.212)</w:t>
            </w:r>
          </w:p>
        </w:tc>
        <w:tc>
          <w:tcPr>
            <w:tcW w:w="1416" w:type="dxa"/>
            <w:tcBorders>
              <w:top w:val="nil"/>
              <w:left w:val="nil"/>
              <w:bottom w:val="nil"/>
              <w:right w:val="single" w:sz="4" w:space="0" w:color="auto"/>
            </w:tcBorders>
            <w:shd w:val="clear" w:color="auto" w:fill="FFFFFF"/>
          </w:tcPr>
          <w:p w14:paraId="52C083AD" w14:textId="77777777" w:rsidR="008E465F" w:rsidRPr="0089183D" w:rsidRDefault="008E465F" w:rsidP="005A3158">
            <w:pPr>
              <w:spacing w:line="240" w:lineRule="auto"/>
              <w:jc w:val="center"/>
              <w:rPr>
                <w:rFonts w:cs="Arial"/>
                <w:b/>
                <w:color w:val="000000"/>
                <w:sz w:val="20"/>
                <w:szCs w:val="20"/>
              </w:rPr>
            </w:pPr>
            <w:r w:rsidRPr="0089183D">
              <w:rPr>
                <w:rFonts w:cs="Arial"/>
                <w:color w:val="000000"/>
                <w:sz w:val="20"/>
                <w:szCs w:val="20"/>
              </w:rPr>
              <w:t>0.832</w:t>
            </w:r>
          </w:p>
        </w:tc>
        <w:tc>
          <w:tcPr>
            <w:tcW w:w="1414" w:type="dxa"/>
            <w:tcBorders>
              <w:top w:val="nil"/>
              <w:left w:val="single" w:sz="4" w:space="0" w:color="auto"/>
              <w:bottom w:val="nil"/>
              <w:right w:val="nil"/>
            </w:tcBorders>
            <w:shd w:val="clear" w:color="auto" w:fill="FFFFFF"/>
          </w:tcPr>
          <w:p w14:paraId="3E886568"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0.287(0.176)</w:t>
            </w:r>
          </w:p>
        </w:tc>
        <w:tc>
          <w:tcPr>
            <w:tcW w:w="1416" w:type="dxa"/>
            <w:tcBorders>
              <w:top w:val="nil"/>
              <w:left w:val="nil"/>
              <w:bottom w:val="nil"/>
              <w:right w:val="single" w:sz="4" w:space="0" w:color="auto"/>
            </w:tcBorders>
            <w:shd w:val="clear" w:color="auto" w:fill="FFFFFF"/>
          </w:tcPr>
          <w:p w14:paraId="11A70D4B" w14:textId="77777777" w:rsidR="008E465F" w:rsidRPr="0089183D" w:rsidRDefault="008E465F" w:rsidP="005A3158">
            <w:pPr>
              <w:keepNext/>
              <w:keepLines/>
              <w:spacing w:before="200" w:line="240" w:lineRule="auto"/>
              <w:jc w:val="center"/>
              <w:outlineLvl w:val="3"/>
              <w:rPr>
                <w:rFonts w:cs="Arial"/>
                <w:b/>
                <w:color w:val="000000"/>
                <w:sz w:val="20"/>
                <w:szCs w:val="20"/>
              </w:rPr>
            </w:pPr>
            <w:r w:rsidRPr="0089183D">
              <w:rPr>
                <w:rFonts w:cs="Arial"/>
                <w:color w:val="000000"/>
                <w:sz w:val="20"/>
                <w:szCs w:val="20"/>
              </w:rPr>
              <w:t>1.000</w:t>
            </w:r>
          </w:p>
        </w:tc>
        <w:tc>
          <w:tcPr>
            <w:tcW w:w="1414" w:type="dxa"/>
            <w:tcBorders>
              <w:top w:val="nil"/>
              <w:left w:val="single" w:sz="4" w:space="0" w:color="auto"/>
              <w:bottom w:val="nil"/>
              <w:right w:val="nil"/>
            </w:tcBorders>
            <w:shd w:val="clear" w:color="auto" w:fill="FFFFFF"/>
          </w:tcPr>
          <w:p w14:paraId="50B5A6C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0.463(0.239)</w:t>
            </w:r>
          </w:p>
        </w:tc>
        <w:tc>
          <w:tcPr>
            <w:tcW w:w="1416" w:type="dxa"/>
            <w:tcBorders>
              <w:top w:val="nil"/>
              <w:left w:val="nil"/>
              <w:bottom w:val="nil"/>
              <w:right w:val="nil"/>
            </w:tcBorders>
            <w:shd w:val="clear" w:color="auto" w:fill="FFFFFF"/>
          </w:tcPr>
          <w:p w14:paraId="63CCD4E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0.848</w:t>
            </w:r>
          </w:p>
        </w:tc>
      </w:tr>
      <w:tr w:rsidR="008E465F" w:rsidRPr="0089183D" w14:paraId="4CF77E7B" w14:textId="77777777" w:rsidTr="005A3158">
        <w:trPr>
          <w:trHeight w:val="127"/>
        </w:trPr>
        <w:tc>
          <w:tcPr>
            <w:tcW w:w="1414" w:type="dxa"/>
            <w:vMerge/>
            <w:tcBorders>
              <w:left w:val="nil"/>
              <w:right w:val="single" w:sz="4" w:space="0" w:color="auto"/>
            </w:tcBorders>
            <w:shd w:val="clear" w:color="auto" w:fill="FFFFFF"/>
          </w:tcPr>
          <w:p w14:paraId="652CDC4E"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050C7E59"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4B57BFEC"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006AA54B"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1653D895"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29A897A9"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43CEF0F8"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74FF2F9F"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7CD2E0E4"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410A8E07" w14:textId="77777777" w:rsidR="008E465F" w:rsidRPr="0089183D" w:rsidRDefault="008E465F" w:rsidP="005A3158">
            <w:pPr>
              <w:spacing w:line="240" w:lineRule="auto"/>
              <w:jc w:val="center"/>
              <w:rPr>
                <w:rFonts w:cs="Arial"/>
                <w:color w:val="000000"/>
                <w:sz w:val="20"/>
                <w:szCs w:val="20"/>
              </w:rPr>
            </w:pPr>
          </w:p>
        </w:tc>
      </w:tr>
      <w:tr w:rsidR="008E465F" w:rsidRPr="0089183D" w14:paraId="361A9824" w14:textId="77777777" w:rsidTr="005A3158">
        <w:trPr>
          <w:trHeight w:val="127"/>
        </w:trPr>
        <w:tc>
          <w:tcPr>
            <w:tcW w:w="1414" w:type="dxa"/>
            <w:vMerge/>
            <w:tcBorders>
              <w:left w:val="nil"/>
              <w:right w:val="single" w:sz="4" w:space="0" w:color="auto"/>
            </w:tcBorders>
            <w:shd w:val="clear" w:color="auto" w:fill="FFFFFF"/>
          </w:tcPr>
          <w:p w14:paraId="4DBC09A7"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nil"/>
              <w:right w:val="single" w:sz="4" w:space="0" w:color="auto"/>
            </w:tcBorders>
            <w:shd w:val="clear" w:color="auto" w:fill="FFFFFF"/>
            <w:vAlign w:val="bottom"/>
          </w:tcPr>
          <w:p w14:paraId="41CB24C2"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nil"/>
              <w:right w:val="nil"/>
            </w:tcBorders>
            <w:shd w:val="clear" w:color="auto" w:fill="FFFFFF"/>
          </w:tcPr>
          <w:p w14:paraId="294DFF32"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3043D70A"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nil"/>
              <w:right w:val="nil"/>
            </w:tcBorders>
            <w:shd w:val="clear" w:color="auto" w:fill="FFFFFF"/>
          </w:tcPr>
          <w:p w14:paraId="359D651D"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723CD223"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2256894B"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single" w:sz="4" w:space="0" w:color="auto"/>
            </w:tcBorders>
            <w:shd w:val="clear" w:color="auto" w:fill="FFFFFF"/>
          </w:tcPr>
          <w:p w14:paraId="6CDDD065"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nil"/>
              <w:right w:val="nil"/>
            </w:tcBorders>
            <w:shd w:val="clear" w:color="auto" w:fill="FFFFFF"/>
          </w:tcPr>
          <w:p w14:paraId="14909DD8"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nil"/>
              <w:right w:val="nil"/>
            </w:tcBorders>
            <w:shd w:val="clear" w:color="auto" w:fill="FFFFFF"/>
          </w:tcPr>
          <w:p w14:paraId="0B04115B" w14:textId="77777777" w:rsidR="008E465F" w:rsidRPr="0089183D" w:rsidRDefault="008E465F" w:rsidP="005A3158">
            <w:pPr>
              <w:spacing w:line="240" w:lineRule="auto"/>
              <w:jc w:val="center"/>
              <w:rPr>
                <w:rFonts w:cs="Arial"/>
                <w:color w:val="000000"/>
                <w:sz w:val="20"/>
                <w:szCs w:val="20"/>
              </w:rPr>
            </w:pPr>
          </w:p>
        </w:tc>
      </w:tr>
      <w:tr w:rsidR="008E465F" w:rsidRPr="0089183D" w14:paraId="64490BB5" w14:textId="77777777" w:rsidTr="005A3158">
        <w:trPr>
          <w:trHeight w:val="127"/>
        </w:trPr>
        <w:tc>
          <w:tcPr>
            <w:tcW w:w="1414" w:type="dxa"/>
            <w:vMerge/>
            <w:tcBorders>
              <w:left w:val="nil"/>
              <w:right w:val="single" w:sz="4" w:space="0" w:color="auto"/>
            </w:tcBorders>
            <w:shd w:val="clear" w:color="auto" w:fill="FFFFFF"/>
          </w:tcPr>
          <w:p w14:paraId="354B6CE1"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nil"/>
              <w:bottom w:val="single" w:sz="4" w:space="0" w:color="auto"/>
              <w:right w:val="single" w:sz="4" w:space="0" w:color="auto"/>
            </w:tcBorders>
            <w:shd w:val="clear" w:color="auto" w:fill="FFFFFF"/>
            <w:vAlign w:val="bottom"/>
          </w:tcPr>
          <w:p w14:paraId="299CB860" w14:textId="77777777" w:rsidR="008E465F" w:rsidRPr="0089183D" w:rsidRDefault="008E465F" w:rsidP="005A3158">
            <w:pPr>
              <w:shd w:val="clear" w:color="auto" w:fill="FFFFFF"/>
              <w:spacing w:line="240" w:lineRule="auto"/>
              <w:rPr>
                <w:rFonts w:cs="Arial"/>
                <w:b/>
                <w:sz w:val="20"/>
                <w:szCs w:val="20"/>
              </w:rPr>
            </w:pPr>
          </w:p>
        </w:tc>
        <w:tc>
          <w:tcPr>
            <w:tcW w:w="1414" w:type="dxa"/>
            <w:tcBorders>
              <w:top w:val="nil"/>
              <w:left w:val="single" w:sz="4" w:space="0" w:color="auto"/>
              <w:bottom w:val="single" w:sz="4" w:space="0" w:color="auto"/>
              <w:right w:val="nil"/>
            </w:tcBorders>
            <w:shd w:val="clear" w:color="auto" w:fill="FFFFFF"/>
          </w:tcPr>
          <w:p w14:paraId="7C59FD09" w14:textId="77777777" w:rsidR="008E465F" w:rsidRPr="0089183D" w:rsidRDefault="008E465F" w:rsidP="005A3158">
            <w:pPr>
              <w:shd w:val="clear" w:color="auto" w:fill="FFFFFF"/>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234D2B05" w14:textId="77777777" w:rsidR="008E465F" w:rsidRPr="0089183D" w:rsidRDefault="008E465F" w:rsidP="005A3158">
            <w:pPr>
              <w:spacing w:line="240" w:lineRule="auto"/>
              <w:jc w:val="center"/>
              <w:rPr>
                <w:rFonts w:cs="Arial"/>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62783642"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38C65AD8"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2C97D448"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single" w:sz="4" w:space="0" w:color="auto"/>
            </w:tcBorders>
            <w:shd w:val="clear" w:color="auto" w:fill="FFFFFF"/>
          </w:tcPr>
          <w:p w14:paraId="57B79064" w14:textId="77777777" w:rsidR="008E465F" w:rsidRPr="0089183D" w:rsidRDefault="008E465F" w:rsidP="005A3158">
            <w:pPr>
              <w:spacing w:line="240" w:lineRule="auto"/>
              <w:jc w:val="center"/>
              <w:rPr>
                <w:rFonts w:cs="Arial"/>
                <w:b/>
                <w:color w:val="000000"/>
                <w:sz w:val="20"/>
                <w:szCs w:val="20"/>
              </w:rPr>
            </w:pPr>
          </w:p>
        </w:tc>
        <w:tc>
          <w:tcPr>
            <w:tcW w:w="1414" w:type="dxa"/>
            <w:tcBorders>
              <w:top w:val="nil"/>
              <w:left w:val="single" w:sz="4" w:space="0" w:color="auto"/>
              <w:bottom w:val="single" w:sz="4" w:space="0" w:color="auto"/>
              <w:right w:val="nil"/>
            </w:tcBorders>
            <w:shd w:val="clear" w:color="auto" w:fill="FFFFFF"/>
          </w:tcPr>
          <w:p w14:paraId="382B3C0C" w14:textId="77777777" w:rsidR="008E465F" w:rsidRPr="0089183D" w:rsidRDefault="008E465F" w:rsidP="005A3158">
            <w:pPr>
              <w:spacing w:line="240" w:lineRule="auto"/>
              <w:jc w:val="center"/>
              <w:rPr>
                <w:rFonts w:cs="Arial"/>
                <w:color w:val="000000"/>
                <w:sz w:val="20"/>
                <w:szCs w:val="20"/>
              </w:rPr>
            </w:pPr>
          </w:p>
        </w:tc>
        <w:tc>
          <w:tcPr>
            <w:tcW w:w="1416" w:type="dxa"/>
            <w:tcBorders>
              <w:top w:val="nil"/>
              <w:left w:val="nil"/>
              <w:bottom w:val="single" w:sz="4" w:space="0" w:color="auto"/>
              <w:right w:val="nil"/>
            </w:tcBorders>
            <w:shd w:val="clear" w:color="auto" w:fill="FFFFFF"/>
          </w:tcPr>
          <w:p w14:paraId="6DAB6B87" w14:textId="77777777" w:rsidR="008E465F" w:rsidRPr="0089183D" w:rsidRDefault="008E465F" w:rsidP="005A3158">
            <w:pPr>
              <w:spacing w:line="240" w:lineRule="auto"/>
              <w:jc w:val="center"/>
              <w:rPr>
                <w:rFonts w:cs="Arial"/>
                <w:color w:val="000000"/>
                <w:sz w:val="20"/>
                <w:szCs w:val="20"/>
              </w:rPr>
            </w:pPr>
          </w:p>
        </w:tc>
      </w:tr>
    </w:tbl>
    <w:p w14:paraId="61530DB9" w14:textId="77777777" w:rsidR="008E465F" w:rsidRPr="0089183D" w:rsidRDefault="008E465F" w:rsidP="008E465F">
      <w:pPr>
        <w:spacing w:line="240" w:lineRule="auto"/>
        <w:rPr>
          <w:rFonts w:cs="Arial"/>
          <w:sz w:val="20"/>
          <w:szCs w:val="20"/>
        </w:rPr>
      </w:pPr>
      <w:r w:rsidRPr="0089183D">
        <w:rPr>
          <w:rFonts w:cs="Arial"/>
          <w:sz w:val="20"/>
          <w:szCs w:val="20"/>
        </w:rPr>
        <w:t>* Significance at level P&lt;0.05</w:t>
      </w:r>
    </w:p>
    <w:p w14:paraId="4A424C6C" w14:textId="77777777" w:rsidR="008E465F" w:rsidRPr="0089183D" w:rsidRDefault="008E465F" w:rsidP="008E465F">
      <w:pPr>
        <w:spacing w:line="240" w:lineRule="auto"/>
        <w:rPr>
          <w:rFonts w:cs="Arial"/>
          <w:sz w:val="20"/>
          <w:szCs w:val="20"/>
        </w:rPr>
      </w:pPr>
      <w:r w:rsidRPr="0089183D">
        <w:rPr>
          <w:rFonts w:cs="Arial"/>
          <w:sz w:val="20"/>
          <w:szCs w:val="20"/>
        </w:rPr>
        <w:t>&amp; Sum of short- and long-delay free recall</w:t>
      </w:r>
    </w:p>
    <w:p w14:paraId="6C7A9962" w14:textId="77777777" w:rsidR="008E465F" w:rsidRPr="0089183D" w:rsidRDefault="008E465F" w:rsidP="008E465F">
      <w:pPr>
        <w:spacing w:line="240" w:lineRule="auto"/>
        <w:rPr>
          <w:rFonts w:cs="Arial"/>
          <w:sz w:val="20"/>
          <w:szCs w:val="20"/>
        </w:rPr>
      </w:pPr>
      <w:r w:rsidRPr="0089183D">
        <w:rPr>
          <w:rFonts w:cs="Arial"/>
          <w:sz w:val="20"/>
          <w:szCs w:val="20"/>
        </w:rPr>
        <w:t>a Linear mixed-effects models for longitudinal relationships are adjusted for, age, age</w:t>
      </w:r>
      <w:r w:rsidRPr="0089183D">
        <w:rPr>
          <w:rFonts w:cs="Arial"/>
          <w:sz w:val="20"/>
          <w:szCs w:val="20"/>
          <w:vertAlign w:val="superscript"/>
        </w:rPr>
        <w:t>2</w:t>
      </w:r>
      <w:r w:rsidRPr="0089183D">
        <w:rPr>
          <w:rFonts w:cs="Arial"/>
          <w:sz w:val="20"/>
          <w:szCs w:val="20"/>
        </w:rPr>
        <w:t>, sex, education and BLSA scanner number</w:t>
      </w:r>
    </w:p>
    <w:p w14:paraId="365B2FC0" w14:textId="77777777" w:rsidR="008E465F" w:rsidRPr="0089183D" w:rsidRDefault="008E465F" w:rsidP="008E465F">
      <w:pPr>
        <w:spacing w:line="240" w:lineRule="auto"/>
        <w:rPr>
          <w:rFonts w:cs="Arial"/>
          <w:sz w:val="20"/>
          <w:szCs w:val="20"/>
        </w:rPr>
      </w:pPr>
      <w:r w:rsidRPr="0089183D">
        <w:rPr>
          <w:rFonts w:cs="Arial"/>
          <w:sz w:val="20"/>
          <w:szCs w:val="20"/>
        </w:rPr>
        <w:t>S.E: Standard Error, Baltimore Longitudinal Study of Aging (BLSA), White Matter Hyperintensities Component (WMHC), Trail Making Test (TMT), Benton Visual Retention Test (BVRT), California Verbal Learning Test (CVLT)</w:t>
      </w:r>
    </w:p>
    <w:p w14:paraId="6343A8FF" w14:textId="77777777" w:rsidR="008E465F" w:rsidRPr="0089183D" w:rsidRDefault="008E465F" w:rsidP="008E465F">
      <w:pPr>
        <w:spacing w:line="240" w:lineRule="auto"/>
        <w:outlineLvl w:val="0"/>
        <w:rPr>
          <w:rFonts w:cs="Arial"/>
          <w:szCs w:val="24"/>
        </w:rPr>
      </w:pPr>
    </w:p>
    <w:p w14:paraId="35B72D15" w14:textId="77777777" w:rsidR="008E465F" w:rsidRPr="0089183D" w:rsidRDefault="008E465F" w:rsidP="008E465F">
      <w:pPr>
        <w:spacing w:line="240" w:lineRule="auto"/>
        <w:outlineLvl w:val="0"/>
        <w:rPr>
          <w:rFonts w:cs="Arial"/>
          <w:szCs w:val="24"/>
        </w:rPr>
      </w:pPr>
    </w:p>
    <w:p w14:paraId="4F494E6D" w14:textId="77777777" w:rsidR="008E465F" w:rsidRPr="0089183D" w:rsidRDefault="008E465F" w:rsidP="008E465F">
      <w:pPr>
        <w:spacing w:line="240" w:lineRule="auto"/>
        <w:outlineLvl w:val="0"/>
        <w:rPr>
          <w:rFonts w:cs="Arial"/>
          <w:szCs w:val="24"/>
        </w:rPr>
      </w:pPr>
      <w:r w:rsidRPr="0089183D">
        <w:rPr>
          <w:rFonts w:cs="Arial"/>
          <w:szCs w:val="24"/>
        </w:rPr>
        <w:lastRenderedPageBreak/>
        <w:t>Table e-7: Longitudinal associations between WMHC and cognitive scores in cognitively normal subjects in BLSA. A linear regression model was used independently for each WMHC (as predictor) and for each cognitive test (as the outcome).</w:t>
      </w:r>
    </w:p>
    <w:p w14:paraId="4A529698" w14:textId="77777777" w:rsidR="008E465F" w:rsidRPr="0089183D" w:rsidRDefault="008E465F" w:rsidP="008E465F">
      <w:pPr>
        <w:spacing w:line="240" w:lineRule="auto"/>
        <w:outlineLvl w:val="0"/>
        <w:rPr>
          <w:rFonts w:cs="Arial"/>
        </w:rPr>
      </w:pPr>
    </w:p>
    <w:tbl>
      <w:tblPr>
        <w:tblW w:w="14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2025"/>
        <w:gridCol w:w="1236"/>
        <w:gridCol w:w="1701"/>
        <w:gridCol w:w="1275"/>
        <w:gridCol w:w="1662"/>
        <w:gridCol w:w="1315"/>
        <w:gridCol w:w="1622"/>
        <w:gridCol w:w="1470"/>
      </w:tblGrid>
      <w:tr w:rsidR="008E465F" w:rsidRPr="0089183D" w14:paraId="398701FB" w14:textId="77777777" w:rsidTr="005A3158">
        <w:trPr>
          <w:trHeight w:val="260"/>
        </w:trPr>
        <w:tc>
          <w:tcPr>
            <w:tcW w:w="1101" w:type="dxa"/>
            <w:tcBorders>
              <w:top w:val="nil"/>
              <w:left w:val="nil"/>
              <w:bottom w:val="single" w:sz="4" w:space="0" w:color="auto"/>
              <w:right w:val="nil"/>
            </w:tcBorders>
          </w:tcPr>
          <w:p w14:paraId="5D682DBE" w14:textId="77777777" w:rsidR="008E465F" w:rsidRPr="0089183D" w:rsidRDefault="008E465F" w:rsidP="005A3158">
            <w:pPr>
              <w:shd w:val="clear" w:color="auto" w:fill="FFFFFF"/>
              <w:spacing w:line="240" w:lineRule="auto"/>
              <w:rPr>
                <w:rFonts w:cs="Arial"/>
                <w:sz w:val="20"/>
                <w:szCs w:val="20"/>
              </w:rPr>
            </w:pPr>
            <w:r w:rsidRPr="0089183D">
              <w:rPr>
                <w:rFonts w:cs="Arial"/>
                <w:sz w:val="20"/>
                <w:szCs w:val="20"/>
              </w:rPr>
              <w:t>Cohort</w:t>
            </w:r>
          </w:p>
        </w:tc>
        <w:tc>
          <w:tcPr>
            <w:tcW w:w="1275" w:type="dxa"/>
            <w:tcBorders>
              <w:top w:val="nil"/>
              <w:left w:val="nil"/>
              <w:bottom w:val="single" w:sz="4" w:space="0" w:color="auto"/>
              <w:right w:val="nil"/>
            </w:tcBorders>
            <w:vAlign w:val="bottom"/>
          </w:tcPr>
          <w:p w14:paraId="00AFBAC7" w14:textId="77777777" w:rsidR="008E465F" w:rsidRPr="0089183D" w:rsidRDefault="008E465F" w:rsidP="005A3158">
            <w:pPr>
              <w:shd w:val="clear" w:color="auto" w:fill="FFFFFF"/>
              <w:spacing w:line="240" w:lineRule="auto"/>
              <w:rPr>
                <w:rFonts w:cs="Arial"/>
                <w:sz w:val="20"/>
                <w:szCs w:val="20"/>
              </w:rPr>
            </w:pPr>
            <w:r w:rsidRPr="0089183D">
              <w:rPr>
                <w:rFonts w:cs="Arial"/>
                <w:sz w:val="20"/>
                <w:szCs w:val="20"/>
              </w:rPr>
              <w:t>Outcome</w:t>
            </w:r>
          </w:p>
        </w:tc>
        <w:tc>
          <w:tcPr>
            <w:tcW w:w="2025" w:type="dxa"/>
            <w:tcBorders>
              <w:top w:val="nil"/>
              <w:left w:val="nil"/>
              <w:bottom w:val="single" w:sz="4" w:space="0" w:color="auto"/>
              <w:right w:val="nil"/>
            </w:tcBorders>
          </w:tcPr>
          <w:p w14:paraId="709D1538" w14:textId="77777777" w:rsidR="008E465F" w:rsidRPr="0089183D" w:rsidRDefault="008E465F" w:rsidP="005A3158">
            <w:pPr>
              <w:shd w:val="clear" w:color="auto" w:fill="FFFFFF"/>
              <w:spacing w:line="240" w:lineRule="auto"/>
              <w:rPr>
                <w:rFonts w:cs="Arial"/>
                <w:sz w:val="20"/>
                <w:szCs w:val="20"/>
              </w:rPr>
            </w:pPr>
          </w:p>
        </w:tc>
        <w:tc>
          <w:tcPr>
            <w:tcW w:w="1236" w:type="dxa"/>
            <w:tcBorders>
              <w:top w:val="nil"/>
              <w:left w:val="nil"/>
              <w:bottom w:val="single" w:sz="4" w:space="0" w:color="auto"/>
              <w:right w:val="nil"/>
            </w:tcBorders>
          </w:tcPr>
          <w:p w14:paraId="5543F6A3" w14:textId="77777777" w:rsidR="008E465F" w:rsidRPr="0089183D" w:rsidRDefault="008E465F" w:rsidP="005A3158">
            <w:pPr>
              <w:shd w:val="clear" w:color="auto" w:fill="FFFFFF"/>
              <w:spacing w:line="240" w:lineRule="auto"/>
              <w:rPr>
                <w:rFonts w:cs="Arial"/>
                <w:sz w:val="20"/>
                <w:szCs w:val="20"/>
              </w:rPr>
            </w:pPr>
          </w:p>
        </w:tc>
        <w:tc>
          <w:tcPr>
            <w:tcW w:w="1701" w:type="dxa"/>
            <w:tcBorders>
              <w:top w:val="nil"/>
              <w:left w:val="nil"/>
              <w:bottom w:val="single" w:sz="4" w:space="0" w:color="auto"/>
              <w:right w:val="nil"/>
            </w:tcBorders>
          </w:tcPr>
          <w:p w14:paraId="2B59A2CF" w14:textId="77777777" w:rsidR="008E465F" w:rsidRPr="0089183D" w:rsidRDefault="008E465F" w:rsidP="005A3158">
            <w:pPr>
              <w:shd w:val="clear" w:color="auto" w:fill="FFFFFF"/>
              <w:spacing w:line="240" w:lineRule="auto"/>
              <w:rPr>
                <w:rFonts w:cs="Arial"/>
                <w:sz w:val="20"/>
                <w:szCs w:val="20"/>
              </w:rPr>
            </w:pPr>
          </w:p>
        </w:tc>
        <w:tc>
          <w:tcPr>
            <w:tcW w:w="1275" w:type="dxa"/>
            <w:tcBorders>
              <w:top w:val="nil"/>
              <w:left w:val="nil"/>
              <w:bottom w:val="single" w:sz="4" w:space="0" w:color="auto"/>
              <w:right w:val="nil"/>
            </w:tcBorders>
          </w:tcPr>
          <w:p w14:paraId="28C79FA4" w14:textId="77777777" w:rsidR="008E465F" w:rsidRPr="0089183D" w:rsidRDefault="008E465F" w:rsidP="005A3158">
            <w:pPr>
              <w:shd w:val="clear" w:color="auto" w:fill="FFFFFF"/>
              <w:spacing w:line="240" w:lineRule="auto"/>
              <w:rPr>
                <w:rFonts w:cs="Arial"/>
                <w:sz w:val="20"/>
                <w:szCs w:val="20"/>
              </w:rPr>
            </w:pPr>
          </w:p>
        </w:tc>
        <w:tc>
          <w:tcPr>
            <w:tcW w:w="1662" w:type="dxa"/>
            <w:tcBorders>
              <w:top w:val="nil"/>
              <w:left w:val="nil"/>
              <w:bottom w:val="single" w:sz="4" w:space="0" w:color="auto"/>
              <w:right w:val="nil"/>
            </w:tcBorders>
          </w:tcPr>
          <w:p w14:paraId="0D441226" w14:textId="77777777" w:rsidR="008E465F" w:rsidRPr="0089183D" w:rsidRDefault="008E465F" w:rsidP="005A3158">
            <w:pPr>
              <w:shd w:val="clear" w:color="auto" w:fill="FFFFFF"/>
              <w:spacing w:line="240" w:lineRule="auto"/>
              <w:rPr>
                <w:rFonts w:cs="Arial"/>
                <w:sz w:val="20"/>
                <w:szCs w:val="20"/>
              </w:rPr>
            </w:pPr>
          </w:p>
        </w:tc>
        <w:tc>
          <w:tcPr>
            <w:tcW w:w="1315" w:type="dxa"/>
            <w:tcBorders>
              <w:top w:val="nil"/>
              <w:left w:val="nil"/>
              <w:bottom w:val="single" w:sz="4" w:space="0" w:color="auto"/>
              <w:right w:val="nil"/>
            </w:tcBorders>
          </w:tcPr>
          <w:p w14:paraId="0778FECB" w14:textId="77777777" w:rsidR="008E465F" w:rsidRPr="0089183D" w:rsidRDefault="008E465F" w:rsidP="005A3158">
            <w:pPr>
              <w:shd w:val="clear" w:color="auto" w:fill="FFFFFF"/>
              <w:spacing w:line="240" w:lineRule="auto"/>
              <w:rPr>
                <w:rFonts w:cs="Arial"/>
                <w:sz w:val="20"/>
                <w:szCs w:val="20"/>
              </w:rPr>
            </w:pPr>
          </w:p>
        </w:tc>
        <w:tc>
          <w:tcPr>
            <w:tcW w:w="1622" w:type="dxa"/>
            <w:tcBorders>
              <w:top w:val="nil"/>
              <w:left w:val="nil"/>
              <w:bottom w:val="single" w:sz="4" w:space="0" w:color="auto"/>
              <w:right w:val="nil"/>
            </w:tcBorders>
          </w:tcPr>
          <w:p w14:paraId="47D3740F" w14:textId="77777777" w:rsidR="008E465F" w:rsidRPr="0089183D" w:rsidRDefault="008E465F" w:rsidP="005A3158">
            <w:pPr>
              <w:shd w:val="clear" w:color="auto" w:fill="FFFFFF"/>
              <w:spacing w:line="240" w:lineRule="auto"/>
              <w:rPr>
                <w:rFonts w:cs="Arial"/>
                <w:sz w:val="20"/>
                <w:szCs w:val="20"/>
              </w:rPr>
            </w:pPr>
          </w:p>
        </w:tc>
        <w:tc>
          <w:tcPr>
            <w:tcW w:w="1470" w:type="dxa"/>
            <w:tcBorders>
              <w:top w:val="nil"/>
              <w:left w:val="nil"/>
              <w:bottom w:val="single" w:sz="4" w:space="0" w:color="auto"/>
              <w:right w:val="nil"/>
            </w:tcBorders>
          </w:tcPr>
          <w:p w14:paraId="161833C6" w14:textId="77777777" w:rsidR="008E465F" w:rsidRPr="0089183D" w:rsidRDefault="008E465F" w:rsidP="005A3158">
            <w:pPr>
              <w:shd w:val="clear" w:color="auto" w:fill="FFFFFF"/>
              <w:spacing w:line="240" w:lineRule="auto"/>
              <w:rPr>
                <w:rFonts w:cs="Arial"/>
                <w:sz w:val="20"/>
                <w:szCs w:val="20"/>
              </w:rPr>
            </w:pPr>
          </w:p>
        </w:tc>
      </w:tr>
      <w:tr w:rsidR="008E465F" w:rsidRPr="0089183D" w14:paraId="75C4A706" w14:textId="77777777" w:rsidTr="005A3158">
        <w:trPr>
          <w:trHeight w:val="260"/>
        </w:trPr>
        <w:tc>
          <w:tcPr>
            <w:tcW w:w="1101" w:type="dxa"/>
            <w:tcBorders>
              <w:top w:val="single" w:sz="4" w:space="0" w:color="auto"/>
              <w:left w:val="nil"/>
              <w:bottom w:val="nil"/>
              <w:right w:val="single" w:sz="4" w:space="0" w:color="auto"/>
            </w:tcBorders>
          </w:tcPr>
          <w:p w14:paraId="0B63C5DD" w14:textId="77777777" w:rsidR="008E465F" w:rsidRPr="0089183D" w:rsidRDefault="008E465F" w:rsidP="005A3158">
            <w:pPr>
              <w:shd w:val="clear" w:color="auto" w:fill="FFFFFF"/>
              <w:spacing w:line="240" w:lineRule="auto"/>
              <w:rPr>
                <w:rFonts w:cs="Arial"/>
                <w:sz w:val="20"/>
                <w:szCs w:val="20"/>
              </w:rPr>
            </w:pPr>
          </w:p>
        </w:tc>
        <w:tc>
          <w:tcPr>
            <w:tcW w:w="1275" w:type="dxa"/>
            <w:tcBorders>
              <w:top w:val="single" w:sz="4" w:space="0" w:color="auto"/>
              <w:left w:val="nil"/>
              <w:bottom w:val="nil"/>
              <w:right w:val="single" w:sz="4" w:space="0" w:color="auto"/>
            </w:tcBorders>
            <w:vAlign w:val="bottom"/>
          </w:tcPr>
          <w:p w14:paraId="0DAA744C" w14:textId="77777777" w:rsidR="008E465F" w:rsidRPr="0089183D" w:rsidRDefault="008E465F" w:rsidP="005A3158">
            <w:pPr>
              <w:shd w:val="clear" w:color="auto" w:fill="FFFFFF"/>
              <w:spacing w:line="240" w:lineRule="auto"/>
              <w:rPr>
                <w:rFonts w:cs="Arial"/>
                <w:sz w:val="20"/>
                <w:szCs w:val="20"/>
              </w:rPr>
            </w:pPr>
          </w:p>
        </w:tc>
        <w:tc>
          <w:tcPr>
            <w:tcW w:w="3261" w:type="dxa"/>
            <w:gridSpan w:val="2"/>
            <w:tcBorders>
              <w:top w:val="single" w:sz="4" w:space="0" w:color="auto"/>
              <w:left w:val="single" w:sz="4" w:space="0" w:color="auto"/>
              <w:bottom w:val="nil"/>
              <w:right w:val="single" w:sz="4" w:space="0" w:color="auto"/>
            </w:tcBorders>
          </w:tcPr>
          <w:p w14:paraId="5F3C463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WMHC-post.</w:t>
            </w:r>
          </w:p>
          <w:p w14:paraId="265FD965"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(posterior periventricular)</w:t>
            </w:r>
          </w:p>
        </w:tc>
        <w:tc>
          <w:tcPr>
            <w:tcW w:w="2976" w:type="dxa"/>
            <w:gridSpan w:val="2"/>
            <w:tcBorders>
              <w:top w:val="single" w:sz="4" w:space="0" w:color="auto"/>
              <w:left w:val="single" w:sz="4" w:space="0" w:color="auto"/>
              <w:bottom w:val="nil"/>
              <w:right w:val="single" w:sz="4" w:space="0" w:color="auto"/>
            </w:tcBorders>
          </w:tcPr>
          <w:p w14:paraId="4623D0DB"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WMHC-fron.</w:t>
            </w:r>
          </w:p>
          <w:p w14:paraId="6710413D"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(frontal periventricular)</w:t>
            </w:r>
          </w:p>
        </w:tc>
        <w:tc>
          <w:tcPr>
            <w:tcW w:w="2977" w:type="dxa"/>
            <w:gridSpan w:val="2"/>
            <w:tcBorders>
              <w:top w:val="single" w:sz="4" w:space="0" w:color="auto"/>
              <w:left w:val="single" w:sz="4" w:space="0" w:color="auto"/>
              <w:bottom w:val="nil"/>
              <w:right w:val="single" w:sz="4" w:space="0" w:color="auto"/>
            </w:tcBorders>
          </w:tcPr>
          <w:p w14:paraId="75A3BFA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 xml:space="preserve">WMHC-dors. </w:t>
            </w:r>
          </w:p>
          <w:p w14:paraId="25FBC16F"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(dorsal periventricular)</w:t>
            </w:r>
          </w:p>
        </w:tc>
        <w:tc>
          <w:tcPr>
            <w:tcW w:w="3092" w:type="dxa"/>
            <w:gridSpan w:val="2"/>
            <w:tcBorders>
              <w:top w:val="single" w:sz="4" w:space="0" w:color="auto"/>
              <w:left w:val="single" w:sz="4" w:space="0" w:color="auto"/>
              <w:bottom w:val="nil"/>
              <w:right w:val="nil"/>
            </w:tcBorders>
          </w:tcPr>
          <w:p w14:paraId="4638847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WMHC-deep</w:t>
            </w:r>
          </w:p>
          <w:p w14:paraId="013F55A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(deep white matter)</w:t>
            </w:r>
          </w:p>
        </w:tc>
      </w:tr>
      <w:tr w:rsidR="008E465F" w:rsidRPr="0089183D" w14:paraId="30A4239F" w14:textId="77777777" w:rsidTr="005A3158">
        <w:trPr>
          <w:trHeight w:val="260"/>
        </w:trPr>
        <w:tc>
          <w:tcPr>
            <w:tcW w:w="1101" w:type="dxa"/>
            <w:tcBorders>
              <w:top w:val="nil"/>
              <w:left w:val="nil"/>
              <w:bottom w:val="single" w:sz="4" w:space="0" w:color="auto"/>
              <w:right w:val="single" w:sz="4" w:space="0" w:color="auto"/>
            </w:tcBorders>
          </w:tcPr>
          <w:p w14:paraId="14489176" w14:textId="77777777" w:rsidR="008E465F" w:rsidRPr="0089183D" w:rsidRDefault="008E465F" w:rsidP="005A3158">
            <w:pPr>
              <w:shd w:val="clear" w:color="auto" w:fill="FFFFFF"/>
              <w:spacing w:line="240" w:lineRule="auto"/>
              <w:rPr>
                <w:rFonts w:cs="Arial"/>
                <w:sz w:val="20"/>
                <w:szCs w:val="20"/>
              </w:rPr>
            </w:pPr>
          </w:p>
        </w:tc>
        <w:tc>
          <w:tcPr>
            <w:tcW w:w="1275" w:type="dxa"/>
            <w:tcBorders>
              <w:top w:val="nil"/>
              <w:left w:val="nil"/>
              <w:bottom w:val="single" w:sz="4" w:space="0" w:color="auto"/>
              <w:right w:val="single" w:sz="4" w:space="0" w:color="auto"/>
            </w:tcBorders>
            <w:vAlign w:val="bottom"/>
          </w:tcPr>
          <w:p w14:paraId="3F0119AF" w14:textId="77777777" w:rsidR="008E465F" w:rsidRPr="0089183D" w:rsidRDefault="008E465F" w:rsidP="005A3158">
            <w:pPr>
              <w:shd w:val="clear" w:color="auto" w:fill="FFFFFF"/>
              <w:spacing w:line="240" w:lineRule="auto"/>
              <w:rPr>
                <w:rFonts w:cs="Arial"/>
                <w:sz w:val="20"/>
                <w:szCs w:val="20"/>
              </w:rPr>
            </w:pPr>
          </w:p>
        </w:tc>
        <w:tc>
          <w:tcPr>
            <w:tcW w:w="2025" w:type="dxa"/>
            <w:tcBorders>
              <w:top w:val="nil"/>
              <w:left w:val="single" w:sz="4" w:space="0" w:color="auto"/>
              <w:bottom w:val="single" w:sz="4" w:space="0" w:color="auto"/>
              <w:right w:val="nil"/>
            </w:tcBorders>
          </w:tcPr>
          <w:p w14:paraId="284322C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236" w:type="dxa"/>
            <w:tcBorders>
              <w:top w:val="nil"/>
              <w:left w:val="nil"/>
              <w:bottom w:val="single" w:sz="4" w:space="0" w:color="auto"/>
              <w:right w:val="single" w:sz="4" w:space="0" w:color="auto"/>
            </w:tcBorders>
          </w:tcPr>
          <w:p w14:paraId="329AA5E1"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701" w:type="dxa"/>
            <w:tcBorders>
              <w:top w:val="nil"/>
              <w:left w:val="single" w:sz="4" w:space="0" w:color="auto"/>
              <w:bottom w:val="single" w:sz="4" w:space="0" w:color="auto"/>
              <w:right w:val="nil"/>
            </w:tcBorders>
          </w:tcPr>
          <w:p w14:paraId="71DA844C"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275" w:type="dxa"/>
            <w:tcBorders>
              <w:top w:val="nil"/>
              <w:left w:val="nil"/>
              <w:bottom w:val="single" w:sz="4" w:space="0" w:color="auto"/>
              <w:right w:val="single" w:sz="4" w:space="0" w:color="auto"/>
            </w:tcBorders>
          </w:tcPr>
          <w:p w14:paraId="67125676"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662" w:type="dxa"/>
            <w:tcBorders>
              <w:top w:val="nil"/>
              <w:left w:val="single" w:sz="4" w:space="0" w:color="auto"/>
              <w:bottom w:val="single" w:sz="4" w:space="0" w:color="auto"/>
              <w:right w:val="nil"/>
            </w:tcBorders>
          </w:tcPr>
          <w:p w14:paraId="458BDAA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315" w:type="dxa"/>
            <w:tcBorders>
              <w:top w:val="nil"/>
              <w:left w:val="nil"/>
              <w:bottom w:val="single" w:sz="4" w:space="0" w:color="auto"/>
              <w:right w:val="single" w:sz="4" w:space="0" w:color="auto"/>
            </w:tcBorders>
          </w:tcPr>
          <w:p w14:paraId="214F7D07"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c>
          <w:tcPr>
            <w:tcW w:w="1622" w:type="dxa"/>
            <w:tcBorders>
              <w:top w:val="nil"/>
              <w:left w:val="single" w:sz="4" w:space="0" w:color="auto"/>
              <w:bottom w:val="single" w:sz="4" w:space="0" w:color="auto"/>
              <w:right w:val="nil"/>
            </w:tcBorders>
          </w:tcPr>
          <w:p w14:paraId="017C38E8"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Estimate (S.E.)</w:t>
            </w:r>
          </w:p>
        </w:tc>
        <w:tc>
          <w:tcPr>
            <w:tcW w:w="1470" w:type="dxa"/>
            <w:tcBorders>
              <w:top w:val="nil"/>
              <w:left w:val="nil"/>
              <w:bottom w:val="single" w:sz="4" w:space="0" w:color="auto"/>
              <w:right w:val="nil"/>
            </w:tcBorders>
          </w:tcPr>
          <w:p w14:paraId="159FDB13" w14:textId="77777777" w:rsidR="008E465F" w:rsidRPr="0089183D" w:rsidRDefault="008E465F" w:rsidP="005A3158">
            <w:pPr>
              <w:shd w:val="clear" w:color="auto" w:fill="FFFFFF"/>
              <w:spacing w:line="240" w:lineRule="auto"/>
              <w:jc w:val="center"/>
              <w:rPr>
                <w:rFonts w:cs="Arial"/>
                <w:sz w:val="20"/>
                <w:szCs w:val="20"/>
              </w:rPr>
            </w:pPr>
            <w:r w:rsidRPr="0089183D">
              <w:rPr>
                <w:rFonts w:cs="Arial"/>
                <w:sz w:val="20"/>
                <w:szCs w:val="20"/>
              </w:rPr>
              <w:t>P-Value (Bonferroni corrected)</w:t>
            </w:r>
          </w:p>
        </w:tc>
      </w:tr>
      <w:tr w:rsidR="008E465F" w:rsidRPr="0089183D" w14:paraId="27AAF035" w14:textId="77777777" w:rsidTr="005A3158">
        <w:trPr>
          <w:trHeight w:val="126"/>
        </w:trPr>
        <w:tc>
          <w:tcPr>
            <w:tcW w:w="1101" w:type="dxa"/>
            <w:vMerge w:val="restart"/>
            <w:tcBorders>
              <w:left w:val="nil"/>
              <w:right w:val="single" w:sz="4" w:space="0" w:color="auto"/>
            </w:tcBorders>
            <w:shd w:val="clear" w:color="auto" w:fill="FFFFFF"/>
          </w:tcPr>
          <w:p w14:paraId="23F76730"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single" w:sz="4" w:space="0" w:color="auto"/>
              <w:left w:val="nil"/>
              <w:bottom w:val="nil"/>
              <w:right w:val="single" w:sz="4" w:space="0" w:color="auto"/>
            </w:tcBorders>
            <w:shd w:val="clear" w:color="auto" w:fill="FFFFFF"/>
            <w:vAlign w:val="bottom"/>
          </w:tcPr>
          <w:p w14:paraId="653E6527"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single" w:sz="4" w:space="0" w:color="auto"/>
              <w:left w:val="single" w:sz="4" w:space="0" w:color="auto"/>
              <w:bottom w:val="nil"/>
              <w:right w:val="nil"/>
            </w:tcBorders>
            <w:shd w:val="clear" w:color="auto" w:fill="FFFFFF"/>
          </w:tcPr>
          <w:p w14:paraId="25BB8105"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single" w:sz="4" w:space="0" w:color="auto"/>
              <w:left w:val="nil"/>
              <w:bottom w:val="nil"/>
              <w:right w:val="single" w:sz="4" w:space="0" w:color="auto"/>
            </w:tcBorders>
            <w:shd w:val="clear" w:color="auto" w:fill="FFFFFF"/>
          </w:tcPr>
          <w:p w14:paraId="25515191" w14:textId="77777777" w:rsidR="008E465F" w:rsidRPr="0089183D" w:rsidRDefault="008E465F" w:rsidP="005A3158">
            <w:pPr>
              <w:spacing w:line="240" w:lineRule="auto"/>
              <w:jc w:val="center"/>
              <w:rPr>
                <w:rFonts w:cs="Arial"/>
                <w:color w:val="000000"/>
                <w:sz w:val="20"/>
                <w:szCs w:val="20"/>
              </w:rPr>
            </w:pPr>
          </w:p>
        </w:tc>
        <w:tc>
          <w:tcPr>
            <w:tcW w:w="1701" w:type="dxa"/>
            <w:tcBorders>
              <w:top w:val="single" w:sz="4" w:space="0" w:color="auto"/>
              <w:left w:val="single" w:sz="4" w:space="0" w:color="auto"/>
              <w:bottom w:val="nil"/>
              <w:right w:val="nil"/>
            </w:tcBorders>
            <w:shd w:val="clear" w:color="auto" w:fill="FFFFFF"/>
          </w:tcPr>
          <w:p w14:paraId="3BB2FCB8" w14:textId="77777777" w:rsidR="008E465F" w:rsidRPr="0089183D" w:rsidRDefault="008E465F" w:rsidP="005A3158">
            <w:pPr>
              <w:spacing w:line="240" w:lineRule="auto"/>
              <w:jc w:val="center"/>
              <w:rPr>
                <w:rFonts w:cs="Arial"/>
                <w:color w:val="000000"/>
                <w:sz w:val="20"/>
                <w:szCs w:val="20"/>
              </w:rPr>
            </w:pPr>
          </w:p>
        </w:tc>
        <w:tc>
          <w:tcPr>
            <w:tcW w:w="1275" w:type="dxa"/>
            <w:tcBorders>
              <w:top w:val="single" w:sz="4" w:space="0" w:color="auto"/>
              <w:left w:val="nil"/>
              <w:bottom w:val="nil"/>
              <w:right w:val="single" w:sz="4" w:space="0" w:color="auto"/>
            </w:tcBorders>
            <w:shd w:val="clear" w:color="auto" w:fill="FFFFFF"/>
          </w:tcPr>
          <w:p w14:paraId="5C95FEE7" w14:textId="77777777" w:rsidR="008E465F" w:rsidRPr="0089183D" w:rsidRDefault="008E465F" w:rsidP="005A3158">
            <w:pPr>
              <w:spacing w:line="240" w:lineRule="auto"/>
              <w:jc w:val="center"/>
              <w:rPr>
                <w:rFonts w:cs="Arial"/>
                <w:b/>
                <w:color w:val="000000"/>
                <w:sz w:val="20"/>
                <w:szCs w:val="20"/>
              </w:rPr>
            </w:pPr>
          </w:p>
        </w:tc>
        <w:tc>
          <w:tcPr>
            <w:tcW w:w="1662" w:type="dxa"/>
            <w:tcBorders>
              <w:top w:val="single" w:sz="4" w:space="0" w:color="auto"/>
              <w:left w:val="single" w:sz="4" w:space="0" w:color="auto"/>
              <w:bottom w:val="nil"/>
              <w:right w:val="nil"/>
            </w:tcBorders>
            <w:shd w:val="clear" w:color="auto" w:fill="FFFFFF"/>
          </w:tcPr>
          <w:p w14:paraId="0160B884" w14:textId="77777777" w:rsidR="008E465F" w:rsidRPr="0089183D" w:rsidRDefault="008E465F" w:rsidP="005A3158">
            <w:pPr>
              <w:spacing w:line="240" w:lineRule="auto"/>
              <w:jc w:val="center"/>
              <w:rPr>
                <w:rFonts w:cs="Arial"/>
                <w:color w:val="000000"/>
                <w:sz w:val="20"/>
                <w:szCs w:val="20"/>
              </w:rPr>
            </w:pPr>
          </w:p>
        </w:tc>
        <w:tc>
          <w:tcPr>
            <w:tcW w:w="1315" w:type="dxa"/>
            <w:tcBorders>
              <w:top w:val="single" w:sz="4" w:space="0" w:color="auto"/>
              <w:left w:val="nil"/>
              <w:bottom w:val="nil"/>
              <w:right w:val="single" w:sz="4" w:space="0" w:color="auto"/>
            </w:tcBorders>
            <w:shd w:val="clear" w:color="auto" w:fill="FFFFFF"/>
          </w:tcPr>
          <w:p w14:paraId="76935633" w14:textId="77777777" w:rsidR="008E465F" w:rsidRPr="0089183D" w:rsidRDefault="008E465F" w:rsidP="005A3158">
            <w:pPr>
              <w:spacing w:line="240" w:lineRule="auto"/>
              <w:jc w:val="center"/>
              <w:rPr>
                <w:rFonts w:cs="Arial"/>
                <w:b/>
                <w:color w:val="000000"/>
                <w:sz w:val="20"/>
                <w:szCs w:val="20"/>
              </w:rPr>
            </w:pPr>
          </w:p>
        </w:tc>
        <w:tc>
          <w:tcPr>
            <w:tcW w:w="1622" w:type="dxa"/>
            <w:tcBorders>
              <w:top w:val="single" w:sz="4" w:space="0" w:color="auto"/>
              <w:left w:val="single" w:sz="4" w:space="0" w:color="auto"/>
              <w:bottom w:val="nil"/>
              <w:right w:val="nil"/>
            </w:tcBorders>
            <w:shd w:val="clear" w:color="auto" w:fill="FFFFFF"/>
          </w:tcPr>
          <w:p w14:paraId="0D5ECFDA" w14:textId="77777777" w:rsidR="008E465F" w:rsidRPr="0089183D" w:rsidRDefault="008E465F" w:rsidP="005A3158">
            <w:pPr>
              <w:spacing w:line="240" w:lineRule="auto"/>
              <w:jc w:val="center"/>
              <w:rPr>
                <w:rFonts w:cs="Arial"/>
                <w:color w:val="000000"/>
                <w:sz w:val="20"/>
                <w:szCs w:val="20"/>
              </w:rPr>
            </w:pPr>
          </w:p>
        </w:tc>
        <w:tc>
          <w:tcPr>
            <w:tcW w:w="1470" w:type="dxa"/>
            <w:tcBorders>
              <w:top w:val="single" w:sz="4" w:space="0" w:color="auto"/>
              <w:left w:val="nil"/>
              <w:bottom w:val="nil"/>
              <w:right w:val="nil"/>
            </w:tcBorders>
            <w:shd w:val="clear" w:color="auto" w:fill="FFFFFF"/>
          </w:tcPr>
          <w:p w14:paraId="09589DD0" w14:textId="77777777" w:rsidR="008E465F" w:rsidRPr="0089183D" w:rsidRDefault="008E465F" w:rsidP="005A3158">
            <w:pPr>
              <w:spacing w:line="240" w:lineRule="auto"/>
              <w:jc w:val="center"/>
              <w:rPr>
                <w:rFonts w:cs="Arial"/>
                <w:color w:val="000000"/>
                <w:sz w:val="20"/>
                <w:szCs w:val="20"/>
              </w:rPr>
            </w:pPr>
          </w:p>
        </w:tc>
      </w:tr>
      <w:tr w:rsidR="008E465F" w:rsidRPr="0089183D" w14:paraId="52877131" w14:textId="77777777" w:rsidTr="005A3158">
        <w:trPr>
          <w:trHeight w:val="126"/>
        </w:trPr>
        <w:tc>
          <w:tcPr>
            <w:tcW w:w="1101" w:type="dxa"/>
            <w:vMerge/>
            <w:tcBorders>
              <w:left w:val="nil"/>
              <w:right w:val="single" w:sz="4" w:space="0" w:color="auto"/>
            </w:tcBorders>
            <w:shd w:val="clear" w:color="auto" w:fill="FFFFFF"/>
          </w:tcPr>
          <w:p w14:paraId="63CDEB35"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6DC534CE"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TMT-A</w:t>
            </w:r>
          </w:p>
        </w:tc>
        <w:tc>
          <w:tcPr>
            <w:tcW w:w="2025" w:type="dxa"/>
            <w:tcBorders>
              <w:top w:val="nil"/>
              <w:left w:val="single" w:sz="4" w:space="0" w:color="auto"/>
              <w:bottom w:val="nil"/>
              <w:right w:val="nil"/>
            </w:tcBorders>
            <w:shd w:val="clear" w:color="auto" w:fill="FFFFFF"/>
          </w:tcPr>
          <w:p w14:paraId="4187B9E6"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0.151 (0.289)</w:t>
            </w:r>
          </w:p>
        </w:tc>
        <w:tc>
          <w:tcPr>
            <w:tcW w:w="1236" w:type="dxa"/>
            <w:tcBorders>
              <w:top w:val="nil"/>
              <w:left w:val="nil"/>
              <w:bottom w:val="nil"/>
              <w:right w:val="single" w:sz="4" w:space="0" w:color="auto"/>
            </w:tcBorders>
            <w:shd w:val="clear" w:color="auto" w:fill="FFFFFF"/>
          </w:tcPr>
          <w:p w14:paraId="0EF37829"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1.000</w:t>
            </w:r>
          </w:p>
        </w:tc>
        <w:tc>
          <w:tcPr>
            <w:tcW w:w="1701" w:type="dxa"/>
            <w:tcBorders>
              <w:top w:val="nil"/>
              <w:left w:val="single" w:sz="4" w:space="0" w:color="auto"/>
              <w:bottom w:val="nil"/>
              <w:right w:val="nil"/>
            </w:tcBorders>
            <w:shd w:val="clear" w:color="auto" w:fill="FFFFFF"/>
          </w:tcPr>
          <w:p w14:paraId="2D557AF0"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0.547 (0.374)</w:t>
            </w:r>
          </w:p>
        </w:tc>
        <w:tc>
          <w:tcPr>
            <w:tcW w:w="1275" w:type="dxa"/>
            <w:tcBorders>
              <w:top w:val="nil"/>
              <w:left w:val="nil"/>
              <w:bottom w:val="nil"/>
              <w:right w:val="single" w:sz="4" w:space="0" w:color="auto"/>
            </w:tcBorders>
            <w:shd w:val="clear" w:color="auto" w:fill="FFFFFF"/>
          </w:tcPr>
          <w:p w14:paraId="435A0BF3"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662" w:type="dxa"/>
            <w:tcBorders>
              <w:top w:val="nil"/>
              <w:left w:val="single" w:sz="4" w:space="0" w:color="auto"/>
              <w:bottom w:val="nil"/>
              <w:right w:val="nil"/>
            </w:tcBorders>
            <w:shd w:val="clear" w:color="auto" w:fill="FFFFFF"/>
          </w:tcPr>
          <w:p w14:paraId="70893D0B"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0.486 (0.347)</w:t>
            </w:r>
          </w:p>
        </w:tc>
        <w:tc>
          <w:tcPr>
            <w:tcW w:w="1315" w:type="dxa"/>
            <w:tcBorders>
              <w:top w:val="nil"/>
              <w:left w:val="nil"/>
              <w:bottom w:val="nil"/>
              <w:right w:val="single" w:sz="4" w:space="0" w:color="auto"/>
            </w:tcBorders>
            <w:shd w:val="clear" w:color="auto" w:fill="FFFFFF"/>
          </w:tcPr>
          <w:p w14:paraId="5BF7D20B"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0.648</w:t>
            </w:r>
          </w:p>
        </w:tc>
        <w:tc>
          <w:tcPr>
            <w:tcW w:w="1622" w:type="dxa"/>
            <w:tcBorders>
              <w:top w:val="nil"/>
              <w:left w:val="single" w:sz="4" w:space="0" w:color="auto"/>
              <w:bottom w:val="nil"/>
              <w:right w:val="nil"/>
            </w:tcBorders>
            <w:shd w:val="clear" w:color="auto" w:fill="FFFFFF"/>
          </w:tcPr>
          <w:p w14:paraId="4D41E45C"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0.290 (0.504)</w:t>
            </w:r>
          </w:p>
        </w:tc>
        <w:tc>
          <w:tcPr>
            <w:tcW w:w="1470" w:type="dxa"/>
            <w:tcBorders>
              <w:top w:val="nil"/>
              <w:left w:val="nil"/>
              <w:bottom w:val="nil"/>
              <w:right w:val="nil"/>
            </w:tcBorders>
            <w:shd w:val="clear" w:color="auto" w:fill="FFFFFF"/>
          </w:tcPr>
          <w:p w14:paraId="73E27AA1"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r>
      <w:tr w:rsidR="008E465F" w:rsidRPr="0089183D" w14:paraId="317B5AC6" w14:textId="77777777" w:rsidTr="005A3158">
        <w:trPr>
          <w:trHeight w:val="126"/>
        </w:trPr>
        <w:tc>
          <w:tcPr>
            <w:tcW w:w="1101" w:type="dxa"/>
            <w:vMerge/>
            <w:tcBorders>
              <w:left w:val="nil"/>
              <w:right w:val="single" w:sz="4" w:space="0" w:color="auto"/>
            </w:tcBorders>
            <w:shd w:val="clear" w:color="auto" w:fill="FFFFFF"/>
          </w:tcPr>
          <w:p w14:paraId="310E44A3"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0B6BE0E8"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449FE6E4"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4569A506"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00ECBC1D"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14F94B5A" w14:textId="77777777" w:rsidR="008E465F" w:rsidRPr="0089183D" w:rsidRDefault="008E465F" w:rsidP="005A3158">
            <w:pPr>
              <w:spacing w:line="240" w:lineRule="auto"/>
              <w:jc w:val="center"/>
              <w:rPr>
                <w:rFonts w:cs="Arial"/>
                <w:color w:val="000000"/>
                <w:sz w:val="20"/>
                <w:szCs w:val="20"/>
              </w:rPr>
            </w:pPr>
          </w:p>
        </w:tc>
        <w:tc>
          <w:tcPr>
            <w:tcW w:w="1662" w:type="dxa"/>
            <w:tcBorders>
              <w:top w:val="nil"/>
              <w:left w:val="single" w:sz="4" w:space="0" w:color="auto"/>
              <w:bottom w:val="nil"/>
              <w:right w:val="nil"/>
            </w:tcBorders>
            <w:shd w:val="clear" w:color="auto" w:fill="FFFFFF"/>
          </w:tcPr>
          <w:p w14:paraId="3ACC729F"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50560235"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0E9F9581"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1B373F12" w14:textId="77777777" w:rsidR="008E465F" w:rsidRPr="0089183D" w:rsidRDefault="008E465F" w:rsidP="005A3158">
            <w:pPr>
              <w:spacing w:line="240" w:lineRule="auto"/>
              <w:jc w:val="center"/>
              <w:rPr>
                <w:rFonts w:cs="Arial"/>
                <w:b/>
                <w:color w:val="000000"/>
                <w:sz w:val="20"/>
                <w:szCs w:val="20"/>
              </w:rPr>
            </w:pPr>
          </w:p>
        </w:tc>
      </w:tr>
      <w:tr w:rsidR="008E465F" w:rsidRPr="0089183D" w14:paraId="6E11D4FD" w14:textId="77777777" w:rsidTr="005A3158">
        <w:trPr>
          <w:trHeight w:val="126"/>
        </w:trPr>
        <w:tc>
          <w:tcPr>
            <w:tcW w:w="1101" w:type="dxa"/>
            <w:vMerge/>
            <w:tcBorders>
              <w:left w:val="nil"/>
              <w:right w:val="single" w:sz="4" w:space="0" w:color="auto"/>
            </w:tcBorders>
            <w:shd w:val="clear" w:color="auto" w:fill="FFFFFF"/>
          </w:tcPr>
          <w:p w14:paraId="64563179"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59B4DD1A"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0A9308BD"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45C2E96A"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61816E88"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3D7A4E3E" w14:textId="77777777" w:rsidR="008E465F" w:rsidRPr="0089183D" w:rsidRDefault="008E465F" w:rsidP="005A3158">
            <w:pPr>
              <w:spacing w:line="240" w:lineRule="auto"/>
              <w:jc w:val="center"/>
              <w:rPr>
                <w:rFonts w:cs="Arial"/>
                <w:color w:val="000000"/>
                <w:sz w:val="20"/>
                <w:szCs w:val="20"/>
              </w:rPr>
            </w:pPr>
          </w:p>
        </w:tc>
        <w:tc>
          <w:tcPr>
            <w:tcW w:w="1662" w:type="dxa"/>
            <w:tcBorders>
              <w:top w:val="nil"/>
              <w:left w:val="single" w:sz="4" w:space="0" w:color="auto"/>
              <w:bottom w:val="nil"/>
              <w:right w:val="nil"/>
            </w:tcBorders>
            <w:shd w:val="clear" w:color="auto" w:fill="FFFFFF"/>
          </w:tcPr>
          <w:p w14:paraId="18187D83"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7E93CE06"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0753A84E"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2F6C7002" w14:textId="77777777" w:rsidR="008E465F" w:rsidRPr="0089183D" w:rsidRDefault="008E465F" w:rsidP="005A3158">
            <w:pPr>
              <w:spacing w:line="240" w:lineRule="auto"/>
              <w:jc w:val="center"/>
              <w:rPr>
                <w:rFonts w:cs="Arial"/>
                <w:b/>
                <w:color w:val="000000"/>
                <w:sz w:val="20"/>
                <w:szCs w:val="20"/>
              </w:rPr>
            </w:pPr>
          </w:p>
        </w:tc>
      </w:tr>
      <w:tr w:rsidR="008E465F" w:rsidRPr="0089183D" w14:paraId="1A136A20" w14:textId="77777777" w:rsidTr="005A3158">
        <w:trPr>
          <w:trHeight w:val="126"/>
        </w:trPr>
        <w:tc>
          <w:tcPr>
            <w:tcW w:w="1101" w:type="dxa"/>
            <w:vMerge/>
            <w:tcBorders>
              <w:left w:val="nil"/>
              <w:right w:val="single" w:sz="4" w:space="0" w:color="auto"/>
            </w:tcBorders>
            <w:shd w:val="clear" w:color="auto" w:fill="FFFFFF"/>
          </w:tcPr>
          <w:p w14:paraId="3D24ED10"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single" w:sz="4" w:space="0" w:color="auto"/>
              <w:right w:val="single" w:sz="4" w:space="0" w:color="auto"/>
            </w:tcBorders>
            <w:shd w:val="clear" w:color="auto" w:fill="FFFFFF"/>
            <w:vAlign w:val="bottom"/>
          </w:tcPr>
          <w:p w14:paraId="4CA76218"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single" w:sz="4" w:space="0" w:color="auto"/>
              <w:right w:val="nil"/>
            </w:tcBorders>
            <w:shd w:val="clear" w:color="auto" w:fill="FFFFFF"/>
          </w:tcPr>
          <w:p w14:paraId="4C6B000B"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single" w:sz="4" w:space="0" w:color="auto"/>
              <w:right w:val="single" w:sz="4" w:space="0" w:color="auto"/>
            </w:tcBorders>
            <w:shd w:val="clear" w:color="auto" w:fill="FFFFFF"/>
          </w:tcPr>
          <w:p w14:paraId="3FED9138"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single" w:sz="4" w:space="0" w:color="auto"/>
              <w:right w:val="nil"/>
            </w:tcBorders>
            <w:shd w:val="clear" w:color="auto" w:fill="FFFFFF"/>
          </w:tcPr>
          <w:p w14:paraId="17E8E86A"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single" w:sz="4" w:space="0" w:color="auto"/>
              <w:right w:val="single" w:sz="4" w:space="0" w:color="auto"/>
            </w:tcBorders>
            <w:shd w:val="clear" w:color="auto" w:fill="FFFFFF"/>
          </w:tcPr>
          <w:p w14:paraId="5D28E088" w14:textId="77777777" w:rsidR="008E465F" w:rsidRPr="0089183D" w:rsidRDefault="008E465F" w:rsidP="005A3158">
            <w:pPr>
              <w:spacing w:line="240" w:lineRule="auto"/>
              <w:jc w:val="center"/>
              <w:rPr>
                <w:rFonts w:cs="Arial"/>
                <w:color w:val="000000"/>
                <w:sz w:val="20"/>
                <w:szCs w:val="20"/>
              </w:rPr>
            </w:pPr>
          </w:p>
        </w:tc>
        <w:tc>
          <w:tcPr>
            <w:tcW w:w="1662" w:type="dxa"/>
            <w:tcBorders>
              <w:top w:val="nil"/>
              <w:left w:val="single" w:sz="4" w:space="0" w:color="auto"/>
              <w:bottom w:val="single" w:sz="4" w:space="0" w:color="auto"/>
              <w:right w:val="nil"/>
            </w:tcBorders>
            <w:shd w:val="clear" w:color="auto" w:fill="FFFFFF"/>
          </w:tcPr>
          <w:p w14:paraId="043A99D3"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single" w:sz="4" w:space="0" w:color="auto"/>
              <w:right w:val="single" w:sz="4" w:space="0" w:color="auto"/>
            </w:tcBorders>
            <w:shd w:val="clear" w:color="auto" w:fill="FFFFFF"/>
          </w:tcPr>
          <w:p w14:paraId="572BF404"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single" w:sz="4" w:space="0" w:color="auto"/>
              <w:right w:val="nil"/>
            </w:tcBorders>
            <w:shd w:val="clear" w:color="auto" w:fill="FFFFFF"/>
          </w:tcPr>
          <w:p w14:paraId="4C3D186A"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single" w:sz="4" w:space="0" w:color="auto"/>
              <w:right w:val="nil"/>
            </w:tcBorders>
            <w:shd w:val="clear" w:color="auto" w:fill="FFFFFF"/>
          </w:tcPr>
          <w:p w14:paraId="5EDE87FA" w14:textId="77777777" w:rsidR="008E465F" w:rsidRPr="0089183D" w:rsidRDefault="008E465F" w:rsidP="005A3158">
            <w:pPr>
              <w:spacing w:line="240" w:lineRule="auto"/>
              <w:jc w:val="center"/>
              <w:rPr>
                <w:rFonts w:cs="Arial"/>
                <w:b/>
                <w:color w:val="000000"/>
                <w:sz w:val="20"/>
                <w:szCs w:val="20"/>
              </w:rPr>
            </w:pPr>
          </w:p>
        </w:tc>
      </w:tr>
      <w:tr w:rsidR="008E465F" w:rsidRPr="0089183D" w14:paraId="7B5A6EA5" w14:textId="77777777" w:rsidTr="005A3158">
        <w:trPr>
          <w:trHeight w:val="126"/>
        </w:trPr>
        <w:tc>
          <w:tcPr>
            <w:tcW w:w="1101" w:type="dxa"/>
            <w:vMerge/>
            <w:tcBorders>
              <w:left w:val="nil"/>
              <w:right w:val="single" w:sz="4" w:space="0" w:color="auto"/>
            </w:tcBorders>
            <w:shd w:val="clear" w:color="auto" w:fill="FFFFFF"/>
          </w:tcPr>
          <w:p w14:paraId="75DAFB1B"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single" w:sz="4" w:space="0" w:color="auto"/>
              <w:left w:val="nil"/>
              <w:bottom w:val="nil"/>
              <w:right w:val="single" w:sz="4" w:space="0" w:color="auto"/>
            </w:tcBorders>
            <w:shd w:val="clear" w:color="auto" w:fill="FFFFFF"/>
            <w:vAlign w:val="bottom"/>
          </w:tcPr>
          <w:p w14:paraId="6CE01E76"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single" w:sz="4" w:space="0" w:color="auto"/>
              <w:left w:val="single" w:sz="4" w:space="0" w:color="auto"/>
              <w:bottom w:val="nil"/>
              <w:right w:val="nil"/>
            </w:tcBorders>
            <w:shd w:val="clear" w:color="auto" w:fill="FFFFFF"/>
          </w:tcPr>
          <w:p w14:paraId="6CFD852F"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single" w:sz="4" w:space="0" w:color="auto"/>
              <w:left w:val="nil"/>
              <w:bottom w:val="nil"/>
              <w:right w:val="single" w:sz="4" w:space="0" w:color="auto"/>
            </w:tcBorders>
            <w:shd w:val="clear" w:color="auto" w:fill="FFFFFF"/>
          </w:tcPr>
          <w:p w14:paraId="54EB40B4" w14:textId="77777777" w:rsidR="008E465F" w:rsidRPr="0089183D" w:rsidRDefault="008E465F" w:rsidP="005A3158">
            <w:pPr>
              <w:spacing w:line="240" w:lineRule="auto"/>
              <w:jc w:val="center"/>
              <w:rPr>
                <w:rFonts w:cs="Arial"/>
                <w:color w:val="000000"/>
                <w:sz w:val="20"/>
                <w:szCs w:val="20"/>
              </w:rPr>
            </w:pPr>
          </w:p>
        </w:tc>
        <w:tc>
          <w:tcPr>
            <w:tcW w:w="1701" w:type="dxa"/>
            <w:tcBorders>
              <w:top w:val="single" w:sz="4" w:space="0" w:color="auto"/>
              <w:left w:val="single" w:sz="4" w:space="0" w:color="auto"/>
              <w:bottom w:val="nil"/>
              <w:right w:val="nil"/>
            </w:tcBorders>
            <w:shd w:val="clear" w:color="auto" w:fill="FFFFFF"/>
          </w:tcPr>
          <w:p w14:paraId="601E1121" w14:textId="77777777" w:rsidR="008E465F" w:rsidRPr="0089183D" w:rsidRDefault="008E465F" w:rsidP="005A3158">
            <w:pPr>
              <w:spacing w:line="240" w:lineRule="auto"/>
              <w:jc w:val="center"/>
              <w:rPr>
                <w:rFonts w:cs="Arial"/>
                <w:color w:val="000000"/>
                <w:sz w:val="20"/>
                <w:szCs w:val="20"/>
              </w:rPr>
            </w:pPr>
          </w:p>
        </w:tc>
        <w:tc>
          <w:tcPr>
            <w:tcW w:w="1275" w:type="dxa"/>
            <w:tcBorders>
              <w:top w:val="single" w:sz="4" w:space="0" w:color="auto"/>
              <w:left w:val="nil"/>
              <w:bottom w:val="nil"/>
              <w:right w:val="single" w:sz="4" w:space="0" w:color="auto"/>
            </w:tcBorders>
            <w:shd w:val="clear" w:color="auto" w:fill="FFFFFF"/>
          </w:tcPr>
          <w:p w14:paraId="7C8413B9" w14:textId="77777777" w:rsidR="008E465F" w:rsidRPr="0089183D" w:rsidRDefault="008E465F" w:rsidP="005A3158">
            <w:pPr>
              <w:spacing w:line="240" w:lineRule="auto"/>
              <w:jc w:val="center"/>
              <w:rPr>
                <w:rFonts w:cs="Arial"/>
                <w:color w:val="000000"/>
                <w:sz w:val="20"/>
                <w:szCs w:val="20"/>
              </w:rPr>
            </w:pPr>
          </w:p>
        </w:tc>
        <w:tc>
          <w:tcPr>
            <w:tcW w:w="1662" w:type="dxa"/>
            <w:tcBorders>
              <w:top w:val="single" w:sz="4" w:space="0" w:color="auto"/>
              <w:left w:val="single" w:sz="4" w:space="0" w:color="auto"/>
              <w:bottom w:val="nil"/>
              <w:right w:val="nil"/>
            </w:tcBorders>
            <w:shd w:val="clear" w:color="auto" w:fill="FFFFFF"/>
          </w:tcPr>
          <w:p w14:paraId="71F5A042" w14:textId="77777777" w:rsidR="008E465F" w:rsidRPr="0089183D" w:rsidRDefault="008E465F" w:rsidP="005A3158">
            <w:pPr>
              <w:spacing w:line="240" w:lineRule="auto"/>
              <w:jc w:val="center"/>
              <w:rPr>
                <w:rFonts w:cs="Arial"/>
                <w:color w:val="000000"/>
                <w:sz w:val="20"/>
                <w:szCs w:val="20"/>
              </w:rPr>
            </w:pPr>
          </w:p>
        </w:tc>
        <w:tc>
          <w:tcPr>
            <w:tcW w:w="1315" w:type="dxa"/>
            <w:tcBorders>
              <w:top w:val="single" w:sz="4" w:space="0" w:color="auto"/>
              <w:left w:val="nil"/>
              <w:bottom w:val="nil"/>
              <w:right w:val="single" w:sz="4" w:space="0" w:color="auto"/>
            </w:tcBorders>
            <w:shd w:val="clear" w:color="auto" w:fill="FFFFFF"/>
          </w:tcPr>
          <w:p w14:paraId="7711EE26" w14:textId="77777777" w:rsidR="008E465F" w:rsidRPr="0089183D" w:rsidRDefault="008E465F" w:rsidP="005A3158">
            <w:pPr>
              <w:spacing w:line="240" w:lineRule="auto"/>
              <w:jc w:val="center"/>
              <w:rPr>
                <w:rFonts w:cs="Arial"/>
                <w:b/>
                <w:color w:val="000000"/>
                <w:sz w:val="20"/>
                <w:szCs w:val="20"/>
              </w:rPr>
            </w:pPr>
          </w:p>
        </w:tc>
        <w:tc>
          <w:tcPr>
            <w:tcW w:w="1622" w:type="dxa"/>
            <w:tcBorders>
              <w:top w:val="single" w:sz="4" w:space="0" w:color="auto"/>
              <w:left w:val="single" w:sz="4" w:space="0" w:color="auto"/>
              <w:bottom w:val="nil"/>
              <w:right w:val="nil"/>
            </w:tcBorders>
            <w:shd w:val="clear" w:color="auto" w:fill="FFFFFF"/>
          </w:tcPr>
          <w:p w14:paraId="05EA107C" w14:textId="77777777" w:rsidR="008E465F" w:rsidRPr="0089183D" w:rsidRDefault="008E465F" w:rsidP="005A3158">
            <w:pPr>
              <w:spacing w:line="240" w:lineRule="auto"/>
              <w:jc w:val="center"/>
              <w:rPr>
                <w:rFonts w:cs="Arial"/>
                <w:color w:val="000000"/>
                <w:sz w:val="20"/>
                <w:szCs w:val="20"/>
              </w:rPr>
            </w:pPr>
          </w:p>
        </w:tc>
        <w:tc>
          <w:tcPr>
            <w:tcW w:w="1470" w:type="dxa"/>
            <w:tcBorders>
              <w:top w:val="single" w:sz="4" w:space="0" w:color="auto"/>
              <w:left w:val="nil"/>
              <w:bottom w:val="nil"/>
              <w:right w:val="nil"/>
            </w:tcBorders>
            <w:shd w:val="clear" w:color="auto" w:fill="FFFFFF"/>
          </w:tcPr>
          <w:p w14:paraId="7F870F14" w14:textId="77777777" w:rsidR="008E465F" w:rsidRPr="0089183D" w:rsidRDefault="008E465F" w:rsidP="005A3158">
            <w:pPr>
              <w:spacing w:line="240" w:lineRule="auto"/>
              <w:jc w:val="center"/>
              <w:rPr>
                <w:rFonts w:cs="Arial"/>
                <w:b/>
                <w:color w:val="000000"/>
                <w:sz w:val="20"/>
                <w:szCs w:val="20"/>
              </w:rPr>
            </w:pPr>
          </w:p>
        </w:tc>
      </w:tr>
      <w:tr w:rsidR="008E465F" w:rsidRPr="0089183D" w14:paraId="6E0C9FFD" w14:textId="77777777" w:rsidTr="005A3158">
        <w:trPr>
          <w:trHeight w:val="126"/>
        </w:trPr>
        <w:tc>
          <w:tcPr>
            <w:tcW w:w="1101" w:type="dxa"/>
            <w:vMerge/>
            <w:tcBorders>
              <w:left w:val="nil"/>
              <w:right w:val="single" w:sz="4" w:space="0" w:color="auto"/>
            </w:tcBorders>
            <w:shd w:val="clear" w:color="auto" w:fill="FFFFFF"/>
          </w:tcPr>
          <w:p w14:paraId="57539DDC"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3DDBECBF"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TMT-B</w:t>
            </w:r>
          </w:p>
        </w:tc>
        <w:tc>
          <w:tcPr>
            <w:tcW w:w="2025" w:type="dxa"/>
            <w:tcBorders>
              <w:top w:val="nil"/>
              <w:left w:val="single" w:sz="4" w:space="0" w:color="auto"/>
              <w:bottom w:val="nil"/>
              <w:right w:val="nil"/>
            </w:tcBorders>
            <w:shd w:val="clear" w:color="auto" w:fill="FFFFFF"/>
          </w:tcPr>
          <w:p w14:paraId="39161D79"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2.247 (0.919)</w:t>
            </w:r>
          </w:p>
        </w:tc>
        <w:tc>
          <w:tcPr>
            <w:tcW w:w="1236" w:type="dxa"/>
            <w:tcBorders>
              <w:top w:val="nil"/>
              <w:left w:val="nil"/>
              <w:bottom w:val="nil"/>
              <w:right w:val="single" w:sz="4" w:space="0" w:color="auto"/>
            </w:tcBorders>
            <w:shd w:val="clear" w:color="auto" w:fill="FFFFFF"/>
          </w:tcPr>
          <w:p w14:paraId="20758CBE"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0.240</w:t>
            </w:r>
          </w:p>
        </w:tc>
        <w:tc>
          <w:tcPr>
            <w:tcW w:w="1701" w:type="dxa"/>
            <w:tcBorders>
              <w:top w:val="nil"/>
              <w:left w:val="single" w:sz="4" w:space="0" w:color="auto"/>
              <w:bottom w:val="nil"/>
              <w:right w:val="nil"/>
            </w:tcBorders>
            <w:shd w:val="clear" w:color="auto" w:fill="FFFFFF"/>
          </w:tcPr>
          <w:p w14:paraId="58A50A1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2.558 (1.279)</w:t>
            </w:r>
          </w:p>
        </w:tc>
        <w:tc>
          <w:tcPr>
            <w:tcW w:w="1275" w:type="dxa"/>
            <w:tcBorders>
              <w:top w:val="nil"/>
              <w:left w:val="nil"/>
              <w:bottom w:val="nil"/>
              <w:right w:val="single" w:sz="4" w:space="0" w:color="auto"/>
            </w:tcBorders>
            <w:shd w:val="clear" w:color="auto" w:fill="FFFFFF"/>
          </w:tcPr>
          <w:p w14:paraId="4E804575" w14:textId="77777777" w:rsidR="008E465F" w:rsidRPr="0089183D" w:rsidRDefault="008E465F" w:rsidP="005A3158">
            <w:pPr>
              <w:spacing w:line="240" w:lineRule="auto"/>
              <w:jc w:val="center"/>
              <w:rPr>
                <w:rFonts w:cs="Arial"/>
                <w:b/>
                <w:color w:val="000000"/>
                <w:sz w:val="20"/>
                <w:szCs w:val="20"/>
              </w:rPr>
            </w:pPr>
            <w:r w:rsidRPr="0089183D">
              <w:rPr>
                <w:rFonts w:cs="Arial"/>
                <w:color w:val="000000"/>
                <w:sz w:val="20"/>
                <w:szCs w:val="20"/>
              </w:rPr>
              <w:t>0.736</w:t>
            </w:r>
          </w:p>
        </w:tc>
        <w:tc>
          <w:tcPr>
            <w:tcW w:w="1662" w:type="dxa"/>
            <w:tcBorders>
              <w:top w:val="nil"/>
              <w:left w:val="single" w:sz="4" w:space="0" w:color="auto"/>
              <w:bottom w:val="nil"/>
              <w:right w:val="nil"/>
            </w:tcBorders>
            <w:shd w:val="clear" w:color="auto" w:fill="FFFFFF"/>
          </w:tcPr>
          <w:p w14:paraId="29F56914"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3.330 (1.027)</w:t>
            </w:r>
          </w:p>
        </w:tc>
        <w:tc>
          <w:tcPr>
            <w:tcW w:w="1315" w:type="dxa"/>
            <w:tcBorders>
              <w:top w:val="nil"/>
              <w:left w:val="nil"/>
              <w:bottom w:val="nil"/>
              <w:right w:val="single" w:sz="4" w:space="0" w:color="auto"/>
            </w:tcBorders>
            <w:shd w:val="clear" w:color="auto" w:fill="FFFFFF"/>
          </w:tcPr>
          <w:p w14:paraId="46CCFA5C" w14:textId="77777777" w:rsidR="008E465F" w:rsidRPr="0089183D" w:rsidRDefault="008E465F" w:rsidP="005A3158">
            <w:pPr>
              <w:spacing w:line="240" w:lineRule="auto"/>
              <w:jc w:val="center"/>
              <w:rPr>
                <w:rFonts w:cs="Arial"/>
                <w:b/>
                <w:color w:val="000000"/>
                <w:sz w:val="20"/>
                <w:szCs w:val="20"/>
              </w:rPr>
            </w:pPr>
            <w:r w:rsidRPr="0089183D">
              <w:rPr>
                <w:rFonts w:cs="Arial"/>
                <w:b/>
                <w:color w:val="000000"/>
                <w:sz w:val="20"/>
                <w:szCs w:val="20"/>
              </w:rPr>
              <w:t>0.016*</w:t>
            </w:r>
          </w:p>
        </w:tc>
        <w:tc>
          <w:tcPr>
            <w:tcW w:w="1622" w:type="dxa"/>
            <w:tcBorders>
              <w:top w:val="nil"/>
              <w:left w:val="single" w:sz="4" w:space="0" w:color="auto"/>
              <w:bottom w:val="nil"/>
              <w:right w:val="nil"/>
            </w:tcBorders>
            <w:shd w:val="clear" w:color="auto" w:fill="FFFFFF"/>
          </w:tcPr>
          <w:p w14:paraId="40AD69F2"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3.600 (1.471)</w:t>
            </w:r>
          </w:p>
        </w:tc>
        <w:tc>
          <w:tcPr>
            <w:tcW w:w="1470" w:type="dxa"/>
            <w:tcBorders>
              <w:top w:val="nil"/>
              <w:left w:val="nil"/>
              <w:bottom w:val="nil"/>
              <w:right w:val="nil"/>
            </w:tcBorders>
            <w:shd w:val="clear" w:color="auto" w:fill="FFFFFF"/>
          </w:tcPr>
          <w:p w14:paraId="57C6508A"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0.240</w:t>
            </w:r>
          </w:p>
        </w:tc>
      </w:tr>
      <w:tr w:rsidR="008E465F" w:rsidRPr="0089183D" w14:paraId="397C20FF" w14:textId="77777777" w:rsidTr="005A3158">
        <w:trPr>
          <w:trHeight w:val="126"/>
        </w:trPr>
        <w:tc>
          <w:tcPr>
            <w:tcW w:w="1101" w:type="dxa"/>
            <w:vMerge/>
            <w:tcBorders>
              <w:left w:val="nil"/>
              <w:right w:val="single" w:sz="4" w:space="0" w:color="auto"/>
            </w:tcBorders>
            <w:shd w:val="clear" w:color="auto" w:fill="FFFFFF"/>
          </w:tcPr>
          <w:p w14:paraId="75628F4A"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611FF6C0"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224A211B"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10E4DE3B"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372E339C"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027EA7AA"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4FF2DCE1"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33107F74"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1AF65C36"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783C39A3" w14:textId="77777777" w:rsidR="008E465F" w:rsidRPr="0089183D" w:rsidRDefault="008E465F" w:rsidP="005A3158">
            <w:pPr>
              <w:spacing w:line="240" w:lineRule="auto"/>
              <w:jc w:val="center"/>
              <w:rPr>
                <w:rFonts w:cs="Arial"/>
                <w:color w:val="000000"/>
                <w:sz w:val="20"/>
                <w:szCs w:val="20"/>
              </w:rPr>
            </w:pPr>
          </w:p>
        </w:tc>
      </w:tr>
      <w:tr w:rsidR="008E465F" w:rsidRPr="0089183D" w14:paraId="7C0BD365" w14:textId="77777777" w:rsidTr="005A3158">
        <w:trPr>
          <w:trHeight w:val="126"/>
        </w:trPr>
        <w:tc>
          <w:tcPr>
            <w:tcW w:w="1101" w:type="dxa"/>
            <w:vMerge/>
            <w:tcBorders>
              <w:left w:val="nil"/>
              <w:right w:val="single" w:sz="4" w:space="0" w:color="auto"/>
            </w:tcBorders>
            <w:shd w:val="clear" w:color="auto" w:fill="FFFFFF"/>
          </w:tcPr>
          <w:p w14:paraId="6A0A96FF"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334FB5F7"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14048BD7"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0D75790C"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6EB16ED7"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27F611C3"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26142FCC"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6F7A634C"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454051AC"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4F89FF16" w14:textId="77777777" w:rsidR="008E465F" w:rsidRPr="0089183D" w:rsidRDefault="008E465F" w:rsidP="005A3158">
            <w:pPr>
              <w:spacing w:line="240" w:lineRule="auto"/>
              <w:jc w:val="center"/>
              <w:rPr>
                <w:rFonts w:cs="Arial"/>
                <w:color w:val="000000"/>
                <w:sz w:val="20"/>
                <w:szCs w:val="20"/>
              </w:rPr>
            </w:pPr>
          </w:p>
        </w:tc>
      </w:tr>
      <w:tr w:rsidR="008E465F" w:rsidRPr="0089183D" w14:paraId="74E51524" w14:textId="77777777" w:rsidTr="005A3158">
        <w:trPr>
          <w:trHeight w:val="126"/>
        </w:trPr>
        <w:tc>
          <w:tcPr>
            <w:tcW w:w="1101" w:type="dxa"/>
            <w:vMerge/>
            <w:tcBorders>
              <w:left w:val="nil"/>
              <w:right w:val="single" w:sz="4" w:space="0" w:color="auto"/>
            </w:tcBorders>
            <w:shd w:val="clear" w:color="auto" w:fill="FFFFFF"/>
          </w:tcPr>
          <w:p w14:paraId="6CB9B2D0"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single" w:sz="4" w:space="0" w:color="auto"/>
              <w:right w:val="single" w:sz="4" w:space="0" w:color="auto"/>
            </w:tcBorders>
            <w:shd w:val="clear" w:color="auto" w:fill="FFFFFF"/>
            <w:vAlign w:val="bottom"/>
          </w:tcPr>
          <w:p w14:paraId="2B0DCFC6"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single" w:sz="4" w:space="0" w:color="auto"/>
              <w:right w:val="nil"/>
            </w:tcBorders>
            <w:shd w:val="clear" w:color="auto" w:fill="FFFFFF"/>
          </w:tcPr>
          <w:p w14:paraId="4BE89C4C"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single" w:sz="4" w:space="0" w:color="auto"/>
              <w:right w:val="single" w:sz="4" w:space="0" w:color="auto"/>
            </w:tcBorders>
            <w:shd w:val="clear" w:color="auto" w:fill="FFFFFF"/>
          </w:tcPr>
          <w:p w14:paraId="35C0E062"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single" w:sz="4" w:space="0" w:color="auto"/>
              <w:right w:val="nil"/>
            </w:tcBorders>
            <w:shd w:val="clear" w:color="auto" w:fill="FFFFFF"/>
          </w:tcPr>
          <w:p w14:paraId="436CE219"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single" w:sz="4" w:space="0" w:color="auto"/>
              <w:right w:val="single" w:sz="4" w:space="0" w:color="auto"/>
            </w:tcBorders>
            <w:shd w:val="clear" w:color="auto" w:fill="FFFFFF"/>
          </w:tcPr>
          <w:p w14:paraId="432AB266"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single" w:sz="4" w:space="0" w:color="auto"/>
              <w:right w:val="nil"/>
            </w:tcBorders>
            <w:shd w:val="clear" w:color="auto" w:fill="FFFFFF"/>
          </w:tcPr>
          <w:p w14:paraId="580ABA4F"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single" w:sz="4" w:space="0" w:color="auto"/>
              <w:right w:val="single" w:sz="4" w:space="0" w:color="auto"/>
            </w:tcBorders>
            <w:shd w:val="clear" w:color="auto" w:fill="FFFFFF"/>
          </w:tcPr>
          <w:p w14:paraId="2E9A5EF0"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single" w:sz="4" w:space="0" w:color="auto"/>
              <w:right w:val="nil"/>
            </w:tcBorders>
            <w:shd w:val="clear" w:color="auto" w:fill="FFFFFF"/>
          </w:tcPr>
          <w:p w14:paraId="7338E8CA"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single" w:sz="4" w:space="0" w:color="auto"/>
              <w:right w:val="nil"/>
            </w:tcBorders>
            <w:shd w:val="clear" w:color="auto" w:fill="FFFFFF"/>
          </w:tcPr>
          <w:p w14:paraId="694771C9" w14:textId="77777777" w:rsidR="008E465F" w:rsidRPr="0089183D" w:rsidRDefault="008E465F" w:rsidP="005A3158">
            <w:pPr>
              <w:spacing w:line="240" w:lineRule="auto"/>
              <w:jc w:val="center"/>
              <w:rPr>
                <w:rFonts w:cs="Arial"/>
                <w:color w:val="000000"/>
                <w:sz w:val="20"/>
                <w:szCs w:val="20"/>
              </w:rPr>
            </w:pPr>
          </w:p>
        </w:tc>
      </w:tr>
      <w:tr w:rsidR="008E465F" w:rsidRPr="0089183D" w14:paraId="16E5A5D3" w14:textId="77777777" w:rsidTr="005A3158">
        <w:trPr>
          <w:trHeight w:val="126"/>
        </w:trPr>
        <w:tc>
          <w:tcPr>
            <w:tcW w:w="1101" w:type="dxa"/>
            <w:vMerge/>
            <w:tcBorders>
              <w:left w:val="nil"/>
              <w:right w:val="single" w:sz="4" w:space="0" w:color="auto"/>
            </w:tcBorders>
            <w:shd w:val="clear" w:color="auto" w:fill="FFFFFF"/>
          </w:tcPr>
          <w:p w14:paraId="13690037"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single" w:sz="4" w:space="0" w:color="auto"/>
              <w:left w:val="nil"/>
              <w:bottom w:val="nil"/>
              <w:right w:val="single" w:sz="4" w:space="0" w:color="auto"/>
            </w:tcBorders>
            <w:shd w:val="clear" w:color="auto" w:fill="FFFFFF"/>
            <w:vAlign w:val="bottom"/>
          </w:tcPr>
          <w:p w14:paraId="3E39F474"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single" w:sz="4" w:space="0" w:color="auto"/>
              <w:left w:val="single" w:sz="4" w:space="0" w:color="auto"/>
              <w:bottom w:val="nil"/>
              <w:right w:val="nil"/>
            </w:tcBorders>
            <w:shd w:val="clear" w:color="auto" w:fill="FFFFFF"/>
          </w:tcPr>
          <w:p w14:paraId="5063E201"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single" w:sz="4" w:space="0" w:color="auto"/>
              <w:left w:val="nil"/>
              <w:bottom w:val="nil"/>
              <w:right w:val="single" w:sz="4" w:space="0" w:color="auto"/>
            </w:tcBorders>
            <w:shd w:val="clear" w:color="auto" w:fill="FFFFFF"/>
          </w:tcPr>
          <w:p w14:paraId="22E20E5E" w14:textId="77777777" w:rsidR="008E465F" w:rsidRPr="0089183D" w:rsidRDefault="008E465F" w:rsidP="005A3158">
            <w:pPr>
              <w:spacing w:line="240" w:lineRule="auto"/>
              <w:jc w:val="center"/>
              <w:rPr>
                <w:rFonts w:cs="Arial"/>
                <w:color w:val="000000"/>
                <w:sz w:val="20"/>
                <w:szCs w:val="20"/>
              </w:rPr>
            </w:pPr>
          </w:p>
        </w:tc>
        <w:tc>
          <w:tcPr>
            <w:tcW w:w="1701" w:type="dxa"/>
            <w:tcBorders>
              <w:top w:val="single" w:sz="4" w:space="0" w:color="auto"/>
              <w:left w:val="single" w:sz="4" w:space="0" w:color="auto"/>
              <w:bottom w:val="nil"/>
              <w:right w:val="nil"/>
            </w:tcBorders>
            <w:shd w:val="clear" w:color="auto" w:fill="FFFFFF"/>
          </w:tcPr>
          <w:p w14:paraId="554DE2FF" w14:textId="77777777" w:rsidR="008E465F" w:rsidRPr="0089183D" w:rsidRDefault="008E465F" w:rsidP="005A3158">
            <w:pPr>
              <w:spacing w:line="240" w:lineRule="auto"/>
              <w:jc w:val="center"/>
              <w:rPr>
                <w:rFonts w:cs="Arial"/>
                <w:color w:val="000000"/>
                <w:sz w:val="20"/>
                <w:szCs w:val="20"/>
              </w:rPr>
            </w:pPr>
          </w:p>
        </w:tc>
        <w:tc>
          <w:tcPr>
            <w:tcW w:w="1275" w:type="dxa"/>
            <w:tcBorders>
              <w:top w:val="single" w:sz="4" w:space="0" w:color="auto"/>
              <w:left w:val="nil"/>
              <w:bottom w:val="nil"/>
              <w:right w:val="single" w:sz="4" w:space="0" w:color="auto"/>
            </w:tcBorders>
            <w:shd w:val="clear" w:color="auto" w:fill="FFFFFF"/>
          </w:tcPr>
          <w:p w14:paraId="280A28FB" w14:textId="77777777" w:rsidR="008E465F" w:rsidRPr="0089183D" w:rsidRDefault="008E465F" w:rsidP="005A3158">
            <w:pPr>
              <w:spacing w:line="240" w:lineRule="auto"/>
              <w:jc w:val="center"/>
              <w:rPr>
                <w:rFonts w:cs="Arial"/>
                <w:b/>
                <w:color w:val="000000"/>
                <w:sz w:val="20"/>
                <w:szCs w:val="20"/>
              </w:rPr>
            </w:pPr>
          </w:p>
        </w:tc>
        <w:tc>
          <w:tcPr>
            <w:tcW w:w="1662" w:type="dxa"/>
            <w:tcBorders>
              <w:top w:val="single" w:sz="4" w:space="0" w:color="auto"/>
              <w:left w:val="single" w:sz="4" w:space="0" w:color="auto"/>
              <w:bottom w:val="nil"/>
              <w:right w:val="nil"/>
            </w:tcBorders>
            <w:shd w:val="clear" w:color="auto" w:fill="FFFFFF"/>
          </w:tcPr>
          <w:p w14:paraId="28D2DE95" w14:textId="77777777" w:rsidR="008E465F" w:rsidRPr="0089183D" w:rsidRDefault="008E465F" w:rsidP="005A3158">
            <w:pPr>
              <w:spacing w:line="240" w:lineRule="auto"/>
              <w:jc w:val="center"/>
              <w:rPr>
                <w:rFonts w:cs="Arial"/>
                <w:color w:val="000000"/>
                <w:sz w:val="20"/>
                <w:szCs w:val="20"/>
              </w:rPr>
            </w:pPr>
          </w:p>
        </w:tc>
        <w:tc>
          <w:tcPr>
            <w:tcW w:w="1315" w:type="dxa"/>
            <w:tcBorders>
              <w:top w:val="single" w:sz="4" w:space="0" w:color="auto"/>
              <w:left w:val="nil"/>
              <w:bottom w:val="nil"/>
              <w:right w:val="single" w:sz="4" w:space="0" w:color="auto"/>
            </w:tcBorders>
            <w:shd w:val="clear" w:color="auto" w:fill="FFFFFF"/>
          </w:tcPr>
          <w:p w14:paraId="3CB1B2DA" w14:textId="77777777" w:rsidR="008E465F" w:rsidRPr="0089183D" w:rsidRDefault="008E465F" w:rsidP="005A3158">
            <w:pPr>
              <w:spacing w:line="240" w:lineRule="auto"/>
              <w:jc w:val="center"/>
              <w:rPr>
                <w:rFonts w:cs="Arial"/>
                <w:b/>
                <w:color w:val="000000"/>
                <w:sz w:val="20"/>
                <w:szCs w:val="20"/>
              </w:rPr>
            </w:pPr>
          </w:p>
        </w:tc>
        <w:tc>
          <w:tcPr>
            <w:tcW w:w="1622" w:type="dxa"/>
            <w:tcBorders>
              <w:top w:val="single" w:sz="4" w:space="0" w:color="auto"/>
              <w:left w:val="single" w:sz="4" w:space="0" w:color="auto"/>
              <w:bottom w:val="nil"/>
              <w:right w:val="nil"/>
            </w:tcBorders>
            <w:shd w:val="clear" w:color="auto" w:fill="FFFFFF"/>
          </w:tcPr>
          <w:p w14:paraId="08271BEE" w14:textId="77777777" w:rsidR="008E465F" w:rsidRPr="0089183D" w:rsidRDefault="008E465F" w:rsidP="005A3158">
            <w:pPr>
              <w:spacing w:line="240" w:lineRule="auto"/>
              <w:jc w:val="center"/>
              <w:rPr>
                <w:rFonts w:cs="Arial"/>
                <w:color w:val="000000"/>
                <w:sz w:val="20"/>
                <w:szCs w:val="20"/>
              </w:rPr>
            </w:pPr>
          </w:p>
        </w:tc>
        <w:tc>
          <w:tcPr>
            <w:tcW w:w="1470" w:type="dxa"/>
            <w:tcBorders>
              <w:top w:val="single" w:sz="4" w:space="0" w:color="auto"/>
              <w:left w:val="nil"/>
              <w:bottom w:val="nil"/>
              <w:right w:val="nil"/>
            </w:tcBorders>
            <w:shd w:val="clear" w:color="auto" w:fill="FFFFFF"/>
          </w:tcPr>
          <w:p w14:paraId="5F673EEB" w14:textId="77777777" w:rsidR="008E465F" w:rsidRPr="0089183D" w:rsidRDefault="008E465F" w:rsidP="005A3158">
            <w:pPr>
              <w:spacing w:line="240" w:lineRule="auto"/>
              <w:jc w:val="center"/>
              <w:rPr>
                <w:rFonts w:cs="Arial"/>
                <w:color w:val="000000"/>
                <w:sz w:val="20"/>
                <w:szCs w:val="20"/>
              </w:rPr>
            </w:pPr>
          </w:p>
        </w:tc>
      </w:tr>
      <w:tr w:rsidR="008E465F" w:rsidRPr="0089183D" w14:paraId="55D3CA4E" w14:textId="77777777" w:rsidTr="005A3158">
        <w:trPr>
          <w:trHeight w:val="126"/>
        </w:trPr>
        <w:tc>
          <w:tcPr>
            <w:tcW w:w="1101" w:type="dxa"/>
            <w:vMerge/>
            <w:tcBorders>
              <w:left w:val="nil"/>
              <w:right w:val="single" w:sz="4" w:space="0" w:color="auto"/>
            </w:tcBorders>
            <w:shd w:val="clear" w:color="auto" w:fill="FFFFFF"/>
          </w:tcPr>
          <w:p w14:paraId="03174B13"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2FA7CCF4"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BVRT</w:t>
            </w:r>
          </w:p>
        </w:tc>
        <w:tc>
          <w:tcPr>
            <w:tcW w:w="2025" w:type="dxa"/>
            <w:tcBorders>
              <w:top w:val="nil"/>
              <w:left w:val="single" w:sz="4" w:space="0" w:color="auto"/>
              <w:bottom w:val="nil"/>
              <w:right w:val="nil"/>
            </w:tcBorders>
            <w:shd w:val="clear" w:color="auto" w:fill="FFFFFF"/>
          </w:tcPr>
          <w:p w14:paraId="536E7732"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color w:val="000000"/>
                <w:sz w:val="20"/>
                <w:szCs w:val="20"/>
              </w:rPr>
              <w:t>0.149</w:t>
            </w:r>
            <w:r w:rsidRPr="0089183D" w:rsidDel="00E6162C">
              <w:rPr>
                <w:rFonts w:cs="Arial"/>
                <w:color w:val="000000"/>
                <w:sz w:val="20"/>
                <w:szCs w:val="20"/>
              </w:rPr>
              <w:t xml:space="preserve"> </w:t>
            </w:r>
            <w:r w:rsidRPr="0089183D">
              <w:rPr>
                <w:rFonts w:cs="Arial"/>
                <w:color w:val="000000"/>
                <w:sz w:val="20"/>
                <w:szCs w:val="20"/>
              </w:rPr>
              <w:t>(0.103)</w:t>
            </w:r>
          </w:p>
        </w:tc>
        <w:tc>
          <w:tcPr>
            <w:tcW w:w="1236" w:type="dxa"/>
            <w:tcBorders>
              <w:top w:val="nil"/>
              <w:left w:val="nil"/>
              <w:bottom w:val="nil"/>
              <w:right w:val="single" w:sz="4" w:space="0" w:color="auto"/>
            </w:tcBorders>
            <w:shd w:val="clear" w:color="auto" w:fill="FFFFFF"/>
          </w:tcPr>
          <w:p w14:paraId="4FDF9FBE"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701" w:type="dxa"/>
            <w:tcBorders>
              <w:top w:val="nil"/>
              <w:left w:val="single" w:sz="4" w:space="0" w:color="auto"/>
              <w:bottom w:val="nil"/>
              <w:right w:val="nil"/>
            </w:tcBorders>
            <w:shd w:val="clear" w:color="auto" w:fill="FFFFFF"/>
          </w:tcPr>
          <w:p w14:paraId="5100090D"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0.258</w:t>
            </w:r>
            <w:r w:rsidRPr="0089183D" w:rsidDel="00F85290">
              <w:rPr>
                <w:rFonts w:cs="Arial"/>
                <w:color w:val="000000"/>
                <w:sz w:val="20"/>
                <w:szCs w:val="20"/>
              </w:rPr>
              <w:t xml:space="preserve"> </w:t>
            </w:r>
            <w:r w:rsidRPr="0089183D">
              <w:rPr>
                <w:rFonts w:cs="Arial"/>
                <w:color w:val="000000"/>
                <w:sz w:val="20"/>
                <w:szCs w:val="20"/>
              </w:rPr>
              <w:t>(0.139)</w:t>
            </w:r>
          </w:p>
        </w:tc>
        <w:tc>
          <w:tcPr>
            <w:tcW w:w="1275" w:type="dxa"/>
            <w:tcBorders>
              <w:top w:val="nil"/>
              <w:left w:val="nil"/>
              <w:bottom w:val="nil"/>
              <w:right w:val="single" w:sz="4" w:space="0" w:color="auto"/>
            </w:tcBorders>
            <w:shd w:val="clear" w:color="auto" w:fill="FFFFFF"/>
          </w:tcPr>
          <w:p w14:paraId="09680713"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662" w:type="dxa"/>
            <w:tcBorders>
              <w:top w:val="nil"/>
              <w:left w:val="single" w:sz="4" w:space="0" w:color="auto"/>
              <w:bottom w:val="nil"/>
              <w:right w:val="nil"/>
            </w:tcBorders>
            <w:shd w:val="clear" w:color="auto" w:fill="FFFFFF"/>
          </w:tcPr>
          <w:p w14:paraId="76E42516"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0.278</w:t>
            </w:r>
            <w:r w:rsidRPr="0089183D" w:rsidDel="00F85290">
              <w:rPr>
                <w:rFonts w:cs="Arial"/>
                <w:color w:val="000000"/>
                <w:sz w:val="20"/>
                <w:szCs w:val="20"/>
              </w:rPr>
              <w:t xml:space="preserve"> </w:t>
            </w:r>
            <w:r w:rsidRPr="0089183D">
              <w:rPr>
                <w:rFonts w:cs="Arial"/>
                <w:color w:val="000000"/>
                <w:sz w:val="20"/>
                <w:szCs w:val="20"/>
              </w:rPr>
              <w:t>(0.117)</w:t>
            </w:r>
          </w:p>
        </w:tc>
        <w:tc>
          <w:tcPr>
            <w:tcW w:w="1315" w:type="dxa"/>
            <w:tcBorders>
              <w:top w:val="nil"/>
              <w:left w:val="nil"/>
              <w:bottom w:val="nil"/>
              <w:right w:val="single" w:sz="4" w:space="0" w:color="auto"/>
            </w:tcBorders>
            <w:shd w:val="clear" w:color="auto" w:fill="FFFFFF"/>
          </w:tcPr>
          <w:p w14:paraId="296FBE3F"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0.288</w:t>
            </w:r>
          </w:p>
        </w:tc>
        <w:tc>
          <w:tcPr>
            <w:tcW w:w="1622" w:type="dxa"/>
            <w:tcBorders>
              <w:top w:val="nil"/>
              <w:left w:val="single" w:sz="4" w:space="0" w:color="auto"/>
              <w:bottom w:val="nil"/>
              <w:right w:val="nil"/>
            </w:tcBorders>
            <w:shd w:val="clear" w:color="auto" w:fill="FFFFFF"/>
          </w:tcPr>
          <w:p w14:paraId="3EE2371A"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0.394</w:t>
            </w:r>
            <w:r w:rsidRPr="0089183D" w:rsidDel="00F85290">
              <w:rPr>
                <w:rFonts w:cs="Arial"/>
                <w:color w:val="000000"/>
                <w:sz w:val="20"/>
                <w:szCs w:val="20"/>
              </w:rPr>
              <w:t xml:space="preserve"> </w:t>
            </w:r>
            <w:r w:rsidRPr="0089183D">
              <w:rPr>
                <w:rFonts w:cs="Arial"/>
                <w:color w:val="000000"/>
                <w:sz w:val="20"/>
                <w:szCs w:val="20"/>
              </w:rPr>
              <w:t>(0.159)</w:t>
            </w:r>
          </w:p>
        </w:tc>
        <w:tc>
          <w:tcPr>
            <w:tcW w:w="1470" w:type="dxa"/>
            <w:tcBorders>
              <w:top w:val="nil"/>
              <w:left w:val="nil"/>
              <w:bottom w:val="nil"/>
              <w:right w:val="nil"/>
            </w:tcBorders>
            <w:shd w:val="clear" w:color="auto" w:fill="FFFFFF"/>
          </w:tcPr>
          <w:p w14:paraId="0768AD7A"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0.224</w:t>
            </w:r>
          </w:p>
        </w:tc>
      </w:tr>
      <w:tr w:rsidR="008E465F" w:rsidRPr="0089183D" w14:paraId="6EA8A6B5" w14:textId="77777777" w:rsidTr="005A3158">
        <w:trPr>
          <w:trHeight w:val="126"/>
        </w:trPr>
        <w:tc>
          <w:tcPr>
            <w:tcW w:w="1101" w:type="dxa"/>
            <w:vMerge/>
            <w:tcBorders>
              <w:left w:val="nil"/>
              <w:right w:val="single" w:sz="4" w:space="0" w:color="auto"/>
            </w:tcBorders>
            <w:shd w:val="clear" w:color="auto" w:fill="FFFFFF"/>
          </w:tcPr>
          <w:p w14:paraId="3904F9E3"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0EF3545B"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27F7E733"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6C6D5595"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39792EF7"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790B7AB1"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486EC4A6"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5C7AE0F4"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7114E9DF"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4A5D0C2B" w14:textId="77777777" w:rsidR="008E465F" w:rsidRPr="0089183D" w:rsidRDefault="008E465F" w:rsidP="005A3158">
            <w:pPr>
              <w:spacing w:line="240" w:lineRule="auto"/>
              <w:jc w:val="center"/>
              <w:rPr>
                <w:rFonts w:cs="Arial"/>
                <w:color w:val="000000"/>
                <w:sz w:val="20"/>
                <w:szCs w:val="20"/>
              </w:rPr>
            </w:pPr>
          </w:p>
        </w:tc>
      </w:tr>
      <w:tr w:rsidR="008E465F" w:rsidRPr="0089183D" w14:paraId="4B35BC3B" w14:textId="77777777" w:rsidTr="005A3158">
        <w:trPr>
          <w:trHeight w:val="126"/>
        </w:trPr>
        <w:tc>
          <w:tcPr>
            <w:tcW w:w="1101" w:type="dxa"/>
            <w:vMerge/>
            <w:tcBorders>
              <w:left w:val="nil"/>
              <w:right w:val="single" w:sz="4" w:space="0" w:color="auto"/>
            </w:tcBorders>
            <w:shd w:val="clear" w:color="auto" w:fill="FFFFFF"/>
          </w:tcPr>
          <w:p w14:paraId="57106CD5"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2C2C039E"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2F938EE1"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4ADD1658"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1EAF082F"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3BD9C13A"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2BD692DB"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61CCABA8"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03E22C8B"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16D3822D" w14:textId="77777777" w:rsidR="008E465F" w:rsidRPr="0089183D" w:rsidRDefault="008E465F" w:rsidP="005A3158">
            <w:pPr>
              <w:spacing w:line="240" w:lineRule="auto"/>
              <w:jc w:val="center"/>
              <w:rPr>
                <w:rFonts w:cs="Arial"/>
                <w:color w:val="000000"/>
                <w:sz w:val="20"/>
                <w:szCs w:val="20"/>
              </w:rPr>
            </w:pPr>
          </w:p>
        </w:tc>
      </w:tr>
      <w:tr w:rsidR="008E465F" w:rsidRPr="0089183D" w14:paraId="460EE475" w14:textId="77777777" w:rsidTr="005A3158">
        <w:trPr>
          <w:trHeight w:val="126"/>
        </w:trPr>
        <w:tc>
          <w:tcPr>
            <w:tcW w:w="1101" w:type="dxa"/>
            <w:vMerge/>
            <w:tcBorders>
              <w:left w:val="nil"/>
              <w:right w:val="single" w:sz="4" w:space="0" w:color="auto"/>
            </w:tcBorders>
            <w:shd w:val="clear" w:color="auto" w:fill="FFFFFF"/>
          </w:tcPr>
          <w:p w14:paraId="67831300"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single" w:sz="4" w:space="0" w:color="auto"/>
              <w:right w:val="single" w:sz="4" w:space="0" w:color="auto"/>
            </w:tcBorders>
            <w:shd w:val="clear" w:color="auto" w:fill="FFFFFF"/>
            <w:vAlign w:val="bottom"/>
          </w:tcPr>
          <w:p w14:paraId="2A7CD299"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single" w:sz="4" w:space="0" w:color="auto"/>
              <w:right w:val="nil"/>
            </w:tcBorders>
            <w:shd w:val="clear" w:color="auto" w:fill="FFFFFF"/>
          </w:tcPr>
          <w:p w14:paraId="11A80B21"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single" w:sz="4" w:space="0" w:color="auto"/>
              <w:right w:val="single" w:sz="4" w:space="0" w:color="auto"/>
            </w:tcBorders>
            <w:shd w:val="clear" w:color="auto" w:fill="FFFFFF"/>
          </w:tcPr>
          <w:p w14:paraId="76BFB8C4"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single" w:sz="4" w:space="0" w:color="auto"/>
              <w:right w:val="nil"/>
            </w:tcBorders>
            <w:shd w:val="clear" w:color="auto" w:fill="FFFFFF"/>
          </w:tcPr>
          <w:p w14:paraId="342037DB"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single" w:sz="4" w:space="0" w:color="auto"/>
              <w:right w:val="single" w:sz="4" w:space="0" w:color="auto"/>
            </w:tcBorders>
            <w:shd w:val="clear" w:color="auto" w:fill="FFFFFF"/>
          </w:tcPr>
          <w:p w14:paraId="530BA1C0"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single" w:sz="4" w:space="0" w:color="auto"/>
              <w:right w:val="nil"/>
            </w:tcBorders>
            <w:shd w:val="clear" w:color="auto" w:fill="FFFFFF"/>
          </w:tcPr>
          <w:p w14:paraId="004930C0"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single" w:sz="4" w:space="0" w:color="auto"/>
              <w:right w:val="single" w:sz="4" w:space="0" w:color="auto"/>
            </w:tcBorders>
            <w:shd w:val="clear" w:color="auto" w:fill="FFFFFF"/>
          </w:tcPr>
          <w:p w14:paraId="12DFDBBE"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single" w:sz="4" w:space="0" w:color="auto"/>
              <w:right w:val="nil"/>
            </w:tcBorders>
            <w:shd w:val="clear" w:color="auto" w:fill="FFFFFF"/>
          </w:tcPr>
          <w:p w14:paraId="30FDBF06"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single" w:sz="4" w:space="0" w:color="auto"/>
              <w:right w:val="nil"/>
            </w:tcBorders>
            <w:shd w:val="clear" w:color="auto" w:fill="FFFFFF"/>
          </w:tcPr>
          <w:p w14:paraId="11961777" w14:textId="77777777" w:rsidR="008E465F" w:rsidRPr="0089183D" w:rsidRDefault="008E465F" w:rsidP="005A3158">
            <w:pPr>
              <w:spacing w:line="240" w:lineRule="auto"/>
              <w:jc w:val="center"/>
              <w:rPr>
                <w:rFonts w:cs="Arial"/>
                <w:color w:val="000000"/>
                <w:sz w:val="20"/>
                <w:szCs w:val="20"/>
              </w:rPr>
            </w:pPr>
          </w:p>
        </w:tc>
      </w:tr>
      <w:tr w:rsidR="008E465F" w:rsidRPr="0089183D" w14:paraId="53AD9321" w14:textId="77777777" w:rsidTr="005A3158">
        <w:trPr>
          <w:trHeight w:val="126"/>
        </w:trPr>
        <w:tc>
          <w:tcPr>
            <w:tcW w:w="1101" w:type="dxa"/>
            <w:vMerge/>
            <w:tcBorders>
              <w:left w:val="nil"/>
              <w:right w:val="single" w:sz="4" w:space="0" w:color="auto"/>
            </w:tcBorders>
            <w:shd w:val="clear" w:color="auto" w:fill="FFFFFF"/>
          </w:tcPr>
          <w:p w14:paraId="445F2722"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single" w:sz="4" w:space="0" w:color="auto"/>
              <w:left w:val="nil"/>
              <w:bottom w:val="nil"/>
              <w:right w:val="single" w:sz="4" w:space="0" w:color="auto"/>
            </w:tcBorders>
            <w:shd w:val="clear" w:color="auto" w:fill="FFFFFF"/>
            <w:vAlign w:val="bottom"/>
          </w:tcPr>
          <w:p w14:paraId="116D19E6"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single" w:sz="4" w:space="0" w:color="auto"/>
              <w:left w:val="single" w:sz="4" w:space="0" w:color="auto"/>
              <w:bottom w:val="nil"/>
              <w:right w:val="nil"/>
            </w:tcBorders>
            <w:shd w:val="clear" w:color="auto" w:fill="FFFFFF"/>
          </w:tcPr>
          <w:p w14:paraId="2187382A"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single" w:sz="4" w:space="0" w:color="auto"/>
              <w:left w:val="nil"/>
              <w:bottom w:val="nil"/>
              <w:right w:val="single" w:sz="4" w:space="0" w:color="auto"/>
            </w:tcBorders>
            <w:shd w:val="clear" w:color="auto" w:fill="FFFFFF"/>
          </w:tcPr>
          <w:p w14:paraId="5B827228" w14:textId="77777777" w:rsidR="008E465F" w:rsidRPr="0089183D" w:rsidRDefault="008E465F" w:rsidP="005A3158">
            <w:pPr>
              <w:spacing w:line="240" w:lineRule="auto"/>
              <w:jc w:val="center"/>
              <w:rPr>
                <w:rFonts w:cs="Arial"/>
                <w:color w:val="000000"/>
                <w:sz w:val="20"/>
                <w:szCs w:val="20"/>
              </w:rPr>
            </w:pPr>
          </w:p>
        </w:tc>
        <w:tc>
          <w:tcPr>
            <w:tcW w:w="1701" w:type="dxa"/>
            <w:tcBorders>
              <w:top w:val="single" w:sz="4" w:space="0" w:color="auto"/>
              <w:left w:val="single" w:sz="4" w:space="0" w:color="auto"/>
              <w:bottom w:val="nil"/>
              <w:right w:val="nil"/>
            </w:tcBorders>
            <w:shd w:val="clear" w:color="auto" w:fill="FFFFFF"/>
          </w:tcPr>
          <w:p w14:paraId="36624CA3" w14:textId="77777777" w:rsidR="008E465F" w:rsidRPr="0089183D" w:rsidRDefault="008E465F" w:rsidP="005A3158">
            <w:pPr>
              <w:spacing w:line="240" w:lineRule="auto"/>
              <w:jc w:val="center"/>
              <w:rPr>
                <w:rFonts w:cs="Arial"/>
                <w:color w:val="000000"/>
                <w:sz w:val="20"/>
                <w:szCs w:val="20"/>
              </w:rPr>
            </w:pPr>
          </w:p>
        </w:tc>
        <w:tc>
          <w:tcPr>
            <w:tcW w:w="1275" w:type="dxa"/>
            <w:tcBorders>
              <w:top w:val="single" w:sz="4" w:space="0" w:color="auto"/>
              <w:left w:val="nil"/>
              <w:bottom w:val="nil"/>
              <w:right w:val="single" w:sz="4" w:space="0" w:color="auto"/>
            </w:tcBorders>
            <w:shd w:val="clear" w:color="auto" w:fill="FFFFFF"/>
          </w:tcPr>
          <w:p w14:paraId="7422D677" w14:textId="77777777" w:rsidR="008E465F" w:rsidRPr="0089183D" w:rsidRDefault="008E465F" w:rsidP="005A3158">
            <w:pPr>
              <w:spacing w:line="240" w:lineRule="auto"/>
              <w:jc w:val="center"/>
              <w:rPr>
                <w:rFonts w:cs="Arial"/>
                <w:b/>
                <w:color w:val="000000"/>
                <w:sz w:val="20"/>
                <w:szCs w:val="20"/>
              </w:rPr>
            </w:pPr>
          </w:p>
        </w:tc>
        <w:tc>
          <w:tcPr>
            <w:tcW w:w="1662" w:type="dxa"/>
            <w:tcBorders>
              <w:top w:val="single" w:sz="4" w:space="0" w:color="auto"/>
              <w:left w:val="single" w:sz="4" w:space="0" w:color="auto"/>
              <w:bottom w:val="nil"/>
              <w:right w:val="nil"/>
            </w:tcBorders>
            <w:shd w:val="clear" w:color="auto" w:fill="FFFFFF"/>
          </w:tcPr>
          <w:p w14:paraId="778A777B" w14:textId="77777777" w:rsidR="008E465F" w:rsidRPr="0089183D" w:rsidRDefault="008E465F" w:rsidP="005A3158">
            <w:pPr>
              <w:spacing w:line="240" w:lineRule="auto"/>
              <w:jc w:val="center"/>
              <w:rPr>
                <w:rFonts w:cs="Arial"/>
                <w:color w:val="000000"/>
                <w:sz w:val="20"/>
                <w:szCs w:val="20"/>
              </w:rPr>
            </w:pPr>
          </w:p>
        </w:tc>
        <w:tc>
          <w:tcPr>
            <w:tcW w:w="1315" w:type="dxa"/>
            <w:tcBorders>
              <w:top w:val="single" w:sz="4" w:space="0" w:color="auto"/>
              <w:left w:val="nil"/>
              <w:bottom w:val="nil"/>
              <w:right w:val="single" w:sz="4" w:space="0" w:color="auto"/>
            </w:tcBorders>
            <w:shd w:val="clear" w:color="auto" w:fill="FFFFFF"/>
          </w:tcPr>
          <w:p w14:paraId="1616AB63" w14:textId="77777777" w:rsidR="008E465F" w:rsidRPr="0089183D" w:rsidRDefault="008E465F" w:rsidP="005A3158">
            <w:pPr>
              <w:spacing w:line="240" w:lineRule="auto"/>
              <w:jc w:val="center"/>
              <w:rPr>
                <w:rFonts w:cs="Arial"/>
                <w:b/>
                <w:color w:val="000000"/>
                <w:sz w:val="20"/>
                <w:szCs w:val="20"/>
              </w:rPr>
            </w:pPr>
          </w:p>
        </w:tc>
        <w:tc>
          <w:tcPr>
            <w:tcW w:w="1622" w:type="dxa"/>
            <w:tcBorders>
              <w:top w:val="single" w:sz="4" w:space="0" w:color="auto"/>
              <w:left w:val="single" w:sz="4" w:space="0" w:color="auto"/>
              <w:bottom w:val="nil"/>
              <w:right w:val="nil"/>
            </w:tcBorders>
            <w:shd w:val="clear" w:color="auto" w:fill="FFFFFF"/>
          </w:tcPr>
          <w:p w14:paraId="7EB9B89F" w14:textId="77777777" w:rsidR="008E465F" w:rsidRPr="0089183D" w:rsidRDefault="008E465F" w:rsidP="005A3158">
            <w:pPr>
              <w:spacing w:line="240" w:lineRule="auto"/>
              <w:jc w:val="center"/>
              <w:rPr>
                <w:rFonts w:cs="Arial"/>
                <w:color w:val="000000"/>
                <w:sz w:val="20"/>
                <w:szCs w:val="20"/>
              </w:rPr>
            </w:pPr>
          </w:p>
        </w:tc>
        <w:tc>
          <w:tcPr>
            <w:tcW w:w="1470" w:type="dxa"/>
            <w:tcBorders>
              <w:top w:val="single" w:sz="4" w:space="0" w:color="auto"/>
              <w:left w:val="nil"/>
              <w:bottom w:val="nil"/>
              <w:right w:val="nil"/>
            </w:tcBorders>
            <w:shd w:val="clear" w:color="auto" w:fill="FFFFFF"/>
          </w:tcPr>
          <w:p w14:paraId="35ECACCA" w14:textId="77777777" w:rsidR="008E465F" w:rsidRPr="0089183D" w:rsidRDefault="008E465F" w:rsidP="005A3158">
            <w:pPr>
              <w:spacing w:line="240" w:lineRule="auto"/>
              <w:jc w:val="center"/>
              <w:rPr>
                <w:rFonts w:cs="Arial"/>
                <w:color w:val="000000"/>
                <w:sz w:val="20"/>
                <w:szCs w:val="20"/>
              </w:rPr>
            </w:pPr>
          </w:p>
        </w:tc>
      </w:tr>
      <w:tr w:rsidR="008E465F" w:rsidRPr="0089183D" w14:paraId="168C9F54" w14:textId="77777777" w:rsidTr="005A3158">
        <w:trPr>
          <w:trHeight w:val="126"/>
        </w:trPr>
        <w:tc>
          <w:tcPr>
            <w:tcW w:w="1101" w:type="dxa"/>
            <w:vMerge/>
            <w:tcBorders>
              <w:left w:val="nil"/>
              <w:right w:val="single" w:sz="4" w:space="0" w:color="auto"/>
            </w:tcBorders>
            <w:shd w:val="clear" w:color="auto" w:fill="FFFFFF"/>
          </w:tcPr>
          <w:p w14:paraId="44F23959"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1B8ED570" w14:textId="77777777" w:rsidR="008E465F" w:rsidRPr="0089183D" w:rsidRDefault="008E465F" w:rsidP="005A3158">
            <w:pPr>
              <w:shd w:val="clear" w:color="auto" w:fill="FFFFFF"/>
              <w:spacing w:line="240" w:lineRule="auto"/>
              <w:rPr>
                <w:rFonts w:cs="Arial"/>
                <w:b/>
                <w:sz w:val="20"/>
                <w:szCs w:val="20"/>
              </w:rPr>
            </w:pPr>
            <w:r w:rsidRPr="0089183D">
              <w:rPr>
                <w:rFonts w:cs="Arial"/>
                <w:b/>
                <w:sz w:val="20"/>
                <w:szCs w:val="20"/>
              </w:rPr>
              <w:t>CVLT</w:t>
            </w:r>
            <w:r w:rsidRPr="0089183D">
              <w:rPr>
                <w:rFonts w:cs="Arial"/>
                <w:b/>
                <w:sz w:val="20"/>
                <w:szCs w:val="20"/>
                <w:vertAlign w:val="superscript"/>
              </w:rPr>
              <w:t>&amp;</w:t>
            </w:r>
          </w:p>
        </w:tc>
        <w:tc>
          <w:tcPr>
            <w:tcW w:w="2025" w:type="dxa"/>
            <w:tcBorders>
              <w:top w:val="nil"/>
              <w:left w:val="single" w:sz="4" w:space="0" w:color="auto"/>
              <w:bottom w:val="nil"/>
              <w:right w:val="nil"/>
            </w:tcBorders>
            <w:shd w:val="clear" w:color="auto" w:fill="FFFFFF"/>
          </w:tcPr>
          <w:p w14:paraId="519EF5D0" w14:textId="77777777" w:rsidR="008E465F" w:rsidRPr="0089183D" w:rsidRDefault="008E465F" w:rsidP="005A3158">
            <w:pPr>
              <w:shd w:val="clear" w:color="auto" w:fill="FFFFFF"/>
              <w:spacing w:line="240" w:lineRule="auto"/>
              <w:jc w:val="center"/>
              <w:rPr>
                <w:rFonts w:cs="Arial"/>
                <w:color w:val="000000"/>
                <w:sz w:val="20"/>
                <w:szCs w:val="20"/>
              </w:rPr>
            </w:pPr>
            <w:r w:rsidRPr="0089183D">
              <w:rPr>
                <w:rFonts w:cs="Arial"/>
                <w:sz w:val="20"/>
                <w:szCs w:val="20"/>
              </w:rPr>
              <w:t>-0.123 (0.147)</w:t>
            </w:r>
          </w:p>
        </w:tc>
        <w:tc>
          <w:tcPr>
            <w:tcW w:w="1236" w:type="dxa"/>
            <w:tcBorders>
              <w:top w:val="nil"/>
              <w:left w:val="nil"/>
              <w:bottom w:val="nil"/>
              <w:right w:val="single" w:sz="4" w:space="0" w:color="auto"/>
            </w:tcBorders>
            <w:shd w:val="clear" w:color="auto" w:fill="FFFFFF"/>
          </w:tcPr>
          <w:p w14:paraId="5A491B61"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c>
          <w:tcPr>
            <w:tcW w:w="1701" w:type="dxa"/>
            <w:tcBorders>
              <w:top w:val="nil"/>
              <w:left w:val="single" w:sz="4" w:space="0" w:color="auto"/>
              <w:bottom w:val="nil"/>
              <w:right w:val="nil"/>
            </w:tcBorders>
            <w:shd w:val="clear" w:color="auto" w:fill="FFFFFF"/>
          </w:tcPr>
          <w:p w14:paraId="41AC4AE1"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-0.299 (0.192)</w:t>
            </w:r>
          </w:p>
        </w:tc>
        <w:tc>
          <w:tcPr>
            <w:tcW w:w="1275" w:type="dxa"/>
            <w:tcBorders>
              <w:top w:val="nil"/>
              <w:left w:val="nil"/>
              <w:bottom w:val="nil"/>
              <w:right w:val="single" w:sz="4" w:space="0" w:color="auto"/>
            </w:tcBorders>
            <w:shd w:val="clear" w:color="auto" w:fill="FFFFFF"/>
          </w:tcPr>
          <w:p w14:paraId="09C17022" w14:textId="77777777" w:rsidR="008E465F" w:rsidRPr="0089183D" w:rsidRDefault="008E465F" w:rsidP="005A3158">
            <w:pPr>
              <w:keepNext/>
              <w:keepLines/>
              <w:spacing w:before="200" w:line="240" w:lineRule="auto"/>
              <w:jc w:val="center"/>
              <w:outlineLvl w:val="3"/>
              <w:rPr>
                <w:rFonts w:cs="Arial"/>
                <w:b/>
                <w:color w:val="000000"/>
                <w:sz w:val="20"/>
                <w:szCs w:val="20"/>
              </w:rPr>
            </w:pPr>
            <w:r w:rsidRPr="0089183D">
              <w:rPr>
                <w:rFonts w:cs="Arial"/>
                <w:color w:val="000000"/>
                <w:sz w:val="20"/>
                <w:szCs w:val="20"/>
              </w:rPr>
              <w:t>1.000</w:t>
            </w:r>
          </w:p>
        </w:tc>
        <w:tc>
          <w:tcPr>
            <w:tcW w:w="1662" w:type="dxa"/>
            <w:tcBorders>
              <w:top w:val="nil"/>
              <w:left w:val="single" w:sz="4" w:space="0" w:color="auto"/>
              <w:bottom w:val="nil"/>
              <w:right w:val="nil"/>
            </w:tcBorders>
            <w:shd w:val="clear" w:color="auto" w:fill="FFFFFF"/>
          </w:tcPr>
          <w:p w14:paraId="5CF78C63"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-0.164 (0.175)</w:t>
            </w:r>
          </w:p>
        </w:tc>
        <w:tc>
          <w:tcPr>
            <w:tcW w:w="1315" w:type="dxa"/>
            <w:tcBorders>
              <w:top w:val="nil"/>
              <w:left w:val="nil"/>
              <w:bottom w:val="nil"/>
              <w:right w:val="single" w:sz="4" w:space="0" w:color="auto"/>
            </w:tcBorders>
            <w:shd w:val="clear" w:color="auto" w:fill="FFFFFF"/>
          </w:tcPr>
          <w:p w14:paraId="1FD1891C" w14:textId="77777777" w:rsidR="008E465F" w:rsidRPr="0089183D" w:rsidRDefault="008E465F" w:rsidP="005A3158">
            <w:pPr>
              <w:keepNext/>
              <w:keepLines/>
              <w:spacing w:before="200" w:line="240" w:lineRule="auto"/>
              <w:jc w:val="center"/>
              <w:outlineLvl w:val="3"/>
              <w:rPr>
                <w:rFonts w:cs="Arial"/>
                <w:b/>
                <w:color w:val="000000"/>
                <w:sz w:val="20"/>
                <w:szCs w:val="20"/>
              </w:rPr>
            </w:pPr>
            <w:r w:rsidRPr="0089183D">
              <w:rPr>
                <w:rFonts w:cs="Arial"/>
                <w:color w:val="000000"/>
                <w:sz w:val="20"/>
                <w:szCs w:val="20"/>
              </w:rPr>
              <w:t>1.000</w:t>
            </w:r>
          </w:p>
        </w:tc>
        <w:tc>
          <w:tcPr>
            <w:tcW w:w="1622" w:type="dxa"/>
            <w:tcBorders>
              <w:top w:val="nil"/>
              <w:left w:val="single" w:sz="4" w:space="0" w:color="auto"/>
              <w:bottom w:val="nil"/>
              <w:right w:val="nil"/>
            </w:tcBorders>
            <w:shd w:val="clear" w:color="auto" w:fill="FFFFFF"/>
          </w:tcPr>
          <w:p w14:paraId="4485B42A" w14:textId="77777777" w:rsidR="008E465F" w:rsidRPr="0089183D" w:rsidRDefault="008E465F" w:rsidP="005A3158">
            <w:pPr>
              <w:spacing w:line="240" w:lineRule="auto"/>
              <w:jc w:val="center"/>
              <w:rPr>
                <w:rFonts w:cs="Arial"/>
                <w:color w:val="000000"/>
                <w:sz w:val="20"/>
                <w:szCs w:val="20"/>
              </w:rPr>
            </w:pPr>
            <w:r w:rsidRPr="0089183D">
              <w:rPr>
                <w:rFonts w:cs="Arial"/>
                <w:color w:val="000000"/>
                <w:sz w:val="20"/>
                <w:szCs w:val="20"/>
              </w:rPr>
              <w:t>-0.353 (0.236)</w:t>
            </w:r>
          </w:p>
        </w:tc>
        <w:tc>
          <w:tcPr>
            <w:tcW w:w="1470" w:type="dxa"/>
            <w:tcBorders>
              <w:top w:val="nil"/>
              <w:left w:val="nil"/>
              <w:bottom w:val="nil"/>
              <w:right w:val="nil"/>
            </w:tcBorders>
            <w:shd w:val="clear" w:color="auto" w:fill="FFFFFF"/>
          </w:tcPr>
          <w:p w14:paraId="585D838D" w14:textId="77777777" w:rsidR="008E465F" w:rsidRPr="0089183D" w:rsidRDefault="008E465F" w:rsidP="005A3158">
            <w:pPr>
              <w:keepNext/>
              <w:keepLines/>
              <w:spacing w:before="200" w:line="240" w:lineRule="auto"/>
              <w:jc w:val="center"/>
              <w:outlineLvl w:val="3"/>
              <w:rPr>
                <w:rFonts w:cs="Arial"/>
                <w:color w:val="000000"/>
                <w:sz w:val="20"/>
                <w:szCs w:val="20"/>
              </w:rPr>
            </w:pPr>
            <w:r w:rsidRPr="0089183D">
              <w:rPr>
                <w:rFonts w:cs="Arial"/>
                <w:color w:val="000000"/>
                <w:sz w:val="20"/>
                <w:szCs w:val="20"/>
              </w:rPr>
              <w:t>1.000</w:t>
            </w:r>
          </w:p>
        </w:tc>
      </w:tr>
      <w:tr w:rsidR="008E465F" w:rsidRPr="0089183D" w14:paraId="5439DBBA" w14:textId="77777777" w:rsidTr="005A3158">
        <w:trPr>
          <w:trHeight w:val="126"/>
        </w:trPr>
        <w:tc>
          <w:tcPr>
            <w:tcW w:w="1101" w:type="dxa"/>
            <w:vMerge/>
            <w:tcBorders>
              <w:left w:val="nil"/>
              <w:right w:val="single" w:sz="4" w:space="0" w:color="auto"/>
            </w:tcBorders>
            <w:shd w:val="clear" w:color="auto" w:fill="FFFFFF"/>
          </w:tcPr>
          <w:p w14:paraId="2BC90A98"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5AA84215"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03FC09CE"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7710E612"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5E573041"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51E32739"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126487FB"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35C16C98"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586FD6D6"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5591C4DB" w14:textId="77777777" w:rsidR="008E465F" w:rsidRPr="0089183D" w:rsidRDefault="008E465F" w:rsidP="005A3158">
            <w:pPr>
              <w:spacing w:line="240" w:lineRule="auto"/>
              <w:jc w:val="center"/>
              <w:rPr>
                <w:rFonts w:cs="Arial"/>
                <w:color w:val="000000"/>
                <w:sz w:val="20"/>
                <w:szCs w:val="20"/>
              </w:rPr>
            </w:pPr>
          </w:p>
        </w:tc>
      </w:tr>
      <w:tr w:rsidR="008E465F" w:rsidRPr="0089183D" w14:paraId="0222FEDC" w14:textId="77777777" w:rsidTr="005A3158">
        <w:trPr>
          <w:trHeight w:val="126"/>
        </w:trPr>
        <w:tc>
          <w:tcPr>
            <w:tcW w:w="1101" w:type="dxa"/>
            <w:vMerge/>
            <w:tcBorders>
              <w:left w:val="nil"/>
              <w:right w:val="single" w:sz="4" w:space="0" w:color="auto"/>
            </w:tcBorders>
            <w:shd w:val="clear" w:color="auto" w:fill="FFFFFF"/>
          </w:tcPr>
          <w:p w14:paraId="4AAF4410"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nil"/>
              <w:right w:val="single" w:sz="4" w:space="0" w:color="auto"/>
            </w:tcBorders>
            <w:shd w:val="clear" w:color="auto" w:fill="FFFFFF"/>
            <w:vAlign w:val="bottom"/>
          </w:tcPr>
          <w:p w14:paraId="40D2FD51"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nil"/>
              <w:right w:val="nil"/>
            </w:tcBorders>
            <w:shd w:val="clear" w:color="auto" w:fill="FFFFFF"/>
          </w:tcPr>
          <w:p w14:paraId="794CEEA7"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nil"/>
              <w:right w:val="single" w:sz="4" w:space="0" w:color="auto"/>
            </w:tcBorders>
            <w:shd w:val="clear" w:color="auto" w:fill="FFFFFF"/>
          </w:tcPr>
          <w:p w14:paraId="176C81E5"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nil"/>
              <w:right w:val="nil"/>
            </w:tcBorders>
            <w:shd w:val="clear" w:color="auto" w:fill="FFFFFF"/>
          </w:tcPr>
          <w:p w14:paraId="38BFE02B"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nil"/>
              <w:right w:val="single" w:sz="4" w:space="0" w:color="auto"/>
            </w:tcBorders>
            <w:shd w:val="clear" w:color="auto" w:fill="FFFFFF"/>
          </w:tcPr>
          <w:p w14:paraId="3407B161"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nil"/>
              <w:right w:val="nil"/>
            </w:tcBorders>
            <w:shd w:val="clear" w:color="auto" w:fill="FFFFFF"/>
          </w:tcPr>
          <w:p w14:paraId="262CB553"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nil"/>
              <w:right w:val="single" w:sz="4" w:space="0" w:color="auto"/>
            </w:tcBorders>
            <w:shd w:val="clear" w:color="auto" w:fill="FFFFFF"/>
          </w:tcPr>
          <w:p w14:paraId="1C34F7E3"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nil"/>
              <w:right w:val="nil"/>
            </w:tcBorders>
            <w:shd w:val="clear" w:color="auto" w:fill="FFFFFF"/>
          </w:tcPr>
          <w:p w14:paraId="371684ED"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nil"/>
              <w:right w:val="nil"/>
            </w:tcBorders>
            <w:shd w:val="clear" w:color="auto" w:fill="FFFFFF"/>
          </w:tcPr>
          <w:p w14:paraId="75F63A2E" w14:textId="77777777" w:rsidR="008E465F" w:rsidRPr="0089183D" w:rsidRDefault="008E465F" w:rsidP="005A3158">
            <w:pPr>
              <w:spacing w:line="240" w:lineRule="auto"/>
              <w:jc w:val="center"/>
              <w:rPr>
                <w:rFonts w:cs="Arial"/>
                <w:color w:val="000000"/>
                <w:sz w:val="20"/>
                <w:szCs w:val="20"/>
              </w:rPr>
            </w:pPr>
          </w:p>
        </w:tc>
      </w:tr>
      <w:tr w:rsidR="008E465F" w:rsidRPr="0089183D" w14:paraId="30914BFA" w14:textId="77777777" w:rsidTr="005A3158">
        <w:trPr>
          <w:trHeight w:val="126"/>
        </w:trPr>
        <w:tc>
          <w:tcPr>
            <w:tcW w:w="1101" w:type="dxa"/>
            <w:vMerge/>
            <w:tcBorders>
              <w:left w:val="nil"/>
              <w:right w:val="single" w:sz="4" w:space="0" w:color="auto"/>
            </w:tcBorders>
            <w:shd w:val="clear" w:color="auto" w:fill="FFFFFF"/>
          </w:tcPr>
          <w:p w14:paraId="1397F30D" w14:textId="77777777" w:rsidR="008E465F" w:rsidRPr="0089183D" w:rsidRDefault="008E465F" w:rsidP="005A3158">
            <w:pPr>
              <w:shd w:val="clear" w:color="auto" w:fill="FFFFFF"/>
              <w:spacing w:line="240" w:lineRule="auto"/>
              <w:rPr>
                <w:rFonts w:cs="Arial"/>
                <w:b/>
                <w:sz w:val="20"/>
                <w:szCs w:val="20"/>
              </w:rPr>
            </w:pPr>
          </w:p>
        </w:tc>
        <w:tc>
          <w:tcPr>
            <w:tcW w:w="1275" w:type="dxa"/>
            <w:tcBorders>
              <w:top w:val="nil"/>
              <w:left w:val="nil"/>
              <w:bottom w:val="single" w:sz="4" w:space="0" w:color="auto"/>
              <w:right w:val="single" w:sz="4" w:space="0" w:color="auto"/>
            </w:tcBorders>
            <w:shd w:val="clear" w:color="auto" w:fill="FFFFFF"/>
            <w:vAlign w:val="bottom"/>
          </w:tcPr>
          <w:p w14:paraId="4753E4E2" w14:textId="77777777" w:rsidR="008E465F" w:rsidRPr="0089183D" w:rsidRDefault="008E465F" w:rsidP="005A3158">
            <w:pPr>
              <w:shd w:val="clear" w:color="auto" w:fill="FFFFFF"/>
              <w:spacing w:line="240" w:lineRule="auto"/>
              <w:rPr>
                <w:rFonts w:cs="Arial"/>
                <w:b/>
                <w:sz w:val="20"/>
                <w:szCs w:val="20"/>
              </w:rPr>
            </w:pPr>
          </w:p>
        </w:tc>
        <w:tc>
          <w:tcPr>
            <w:tcW w:w="2025" w:type="dxa"/>
            <w:tcBorders>
              <w:top w:val="nil"/>
              <w:left w:val="single" w:sz="4" w:space="0" w:color="auto"/>
              <w:bottom w:val="single" w:sz="4" w:space="0" w:color="auto"/>
              <w:right w:val="nil"/>
            </w:tcBorders>
            <w:shd w:val="clear" w:color="auto" w:fill="FFFFFF"/>
          </w:tcPr>
          <w:p w14:paraId="7880948E" w14:textId="77777777" w:rsidR="008E465F" w:rsidRPr="0089183D" w:rsidRDefault="008E465F" w:rsidP="005A3158">
            <w:pPr>
              <w:shd w:val="clear" w:color="auto" w:fill="FFFFFF"/>
              <w:spacing w:line="240" w:lineRule="auto"/>
              <w:jc w:val="center"/>
              <w:rPr>
                <w:rFonts w:cs="Arial"/>
                <w:color w:val="000000"/>
                <w:sz w:val="20"/>
                <w:szCs w:val="20"/>
              </w:rPr>
            </w:pPr>
          </w:p>
        </w:tc>
        <w:tc>
          <w:tcPr>
            <w:tcW w:w="1236" w:type="dxa"/>
            <w:tcBorders>
              <w:top w:val="nil"/>
              <w:left w:val="nil"/>
              <w:bottom w:val="single" w:sz="4" w:space="0" w:color="auto"/>
              <w:right w:val="single" w:sz="4" w:space="0" w:color="auto"/>
            </w:tcBorders>
            <w:shd w:val="clear" w:color="auto" w:fill="FFFFFF"/>
          </w:tcPr>
          <w:p w14:paraId="77CFFF59" w14:textId="77777777" w:rsidR="008E465F" w:rsidRPr="0089183D" w:rsidRDefault="008E465F" w:rsidP="005A3158">
            <w:pPr>
              <w:spacing w:line="240" w:lineRule="auto"/>
              <w:jc w:val="center"/>
              <w:rPr>
                <w:rFonts w:cs="Arial"/>
                <w:color w:val="000000"/>
                <w:sz w:val="20"/>
                <w:szCs w:val="20"/>
              </w:rPr>
            </w:pPr>
          </w:p>
        </w:tc>
        <w:tc>
          <w:tcPr>
            <w:tcW w:w="1701" w:type="dxa"/>
            <w:tcBorders>
              <w:top w:val="nil"/>
              <w:left w:val="single" w:sz="4" w:space="0" w:color="auto"/>
              <w:bottom w:val="single" w:sz="4" w:space="0" w:color="auto"/>
              <w:right w:val="nil"/>
            </w:tcBorders>
            <w:shd w:val="clear" w:color="auto" w:fill="FFFFFF"/>
          </w:tcPr>
          <w:p w14:paraId="0183EB9A" w14:textId="77777777" w:rsidR="008E465F" w:rsidRPr="0089183D" w:rsidRDefault="008E465F" w:rsidP="005A3158">
            <w:pPr>
              <w:spacing w:line="240" w:lineRule="auto"/>
              <w:jc w:val="center"/>
              <w:rPr>
                <w:rFonts w:cs="Arial"/>
                <w:color w:val="000000"/>
                <w:sz w:val="20"/>
                <w:szCs w:val="20"/>
              </w:rPr>
            </w:pPr>
          </w:p>
        </w:tc>
        <w:tc>
          <w:tcPr>
            <w:tcW w:w="1275" w:type="dxa"/>
            <w:tcBorders>
              <w:top w:val="nil"/>
              <w:left w:val="nil"/>
              <w:bottom w:val="single" w:sz="4" w:space="0" w:color="auto"/>
              <w:right w:val="single" w:sz="4" w:space="0" w:color="auto"/>
            </w:tcBorders>
            <w:shd w:val="clear" w:color="auto" w:fill="FFFFFF"/>
          </w:tcPr>
          <w:p w14:paraId="3CF22692" w14:textId="77777777" w:rsidR="008E465F" w:rsidRPr="0089183D" w:rsidRDefault="008E465F" w:rsidP="005A3158">
            <w:pPr>
              <w:spacing w:line="240" w:lineRule="auto"/>
              <w:jc w:val="center"/>
              <w:rPr>
                <w:rFonts w:cs="Arial"/>
                <w:b/>
                <w:color w:val="000000"/>
                <w:sz w:val="20"/>
                <w:szCs w:val="20"/>
              </w:rPr>
            </w:pPr>
          </w:p>
        </w:tc>
        <w:tc>
          <w:tcPr>
            <w:tcW w:w="1662" w:type="dxa"/>
            <w:tcBorders>
              <w:top w:val="nil"/>
              <w:left w:val="single" w:sz="4" w:space="0" w:color="auto"/>
              <w:bottom w:val="single" w:sz="4" w:space="0" w:color="auto"/>
              <w:right w:val="nil"/>
            </w:tcBorders>
            <w:shd w:val="clear" w:color="auto" w:fill="FFFFFF"/>
          </w:tcPr>
          <w:p w14:paraId="30BE8EA6" w14:textId="77777777" w:rsidR="008E465F" w:rsidRPr="0089183D" w:rsidRDefault="008E465F" w:rsidP="005A3158">
            <w:pPr>
              <w:spacing w:line="240" w:lineRule="auto"/>
              <w:jc w:val="center"/>
              <w:rPr>
                <w:rFonts w:cs="Arial"/>
                <w:color w:val="000000"/>
                <w:sz w:val="20"/>
                <w:szCs w:val="20"/>
              </w:rPr>
            </w:pPr>
          </w:p>
        </w:tc>
        <w:tc>
          <w:tcPr>
            <w:tcW w:w="1315" w:type="dxa"/>
            <w:tcBorders>
              <w:top w:val="nil"/>
              <w:left w:val="nil"/>
              <w:bottom w:val="single" w:sz="4" w:space="0" w:color="auto"/>
              <w:right w:val="single" w:sz="4" w:space="0" w:color="auto"/>
            </w:tcBorders>
            <w:shd w:val="clear" w:color="auto" w:fill="FFFFFF"/>
          </w:tcPr>
          <w:p w14:paraId="197352EB" w14:textId="77777777" w:rsidR="008E465F" w:rsidRPr="0089183D" w:rsidRDefault="008E465F" w:rsidP="005A3158">
            <w:pPr>
              <w:spacing w:line="240" w:lineRule="auto"/>
              <w:jc w:val="center"/>
              <w:rPr>
                <w:rFonts w:cs="Arial"/>
                <w:b/>
                <w:color w:val="000000"/>
                <w:sz w:val="20"/>
                <w:szCs w:val="20"/>
              </w:rPr>
            </w:pPr>
          </w:p>
        </w:tc>
        <w:tc>
          <w:tcPr>
            <w:tcW w:w="1622" w:type="dxa"/>
            <w:tcBorders>
              <w:top w:val="nil"/>
              <w:left w:val="single" w:sz="4" w:space="0" w:color="auto"/>
              <w:bottom w:val="single" w:sz="4" w:space="0" w:color="auto"/>
              <w:right w:val="nil"/>
            </w:tcBorders>
            <w:shd w:val="clear" w:color="auto" w:fill="FFFFFF"/>
          </w:tcPr>
          <w:p w14:paraId="7840C853" w14:textId="77777777" w:rsidR="008E465F" w:rsidRPr="0089183D" w:rsidRDefault="008E465F" w:rsidP="005A3158">
            <w:pPr>
              <w:spacing w:line="240" w:lineRule="auto"/>
              <w:jc w:val="center"/>
              <w:rPr>
                <w:rFonts w:cs="Arial"/>
                <w:color w:val="000000"/>
                <w:sz w:val="20"/>
                <w:szCs w:val="20"/>
              </w:rPr>
            </w:pPr>
          </w:p>
        </w:tc>
        <w:tc>
          <w:tcPr>
            <w:tcW w:w="1470" w:type="dxa"/>
            <w:tcBorders>
              <w:top w:val="nil"/>
              <w:left w:val="nil"/>
              <w:bottom w:val="single" w:sz="4" w:space="0" w:color="auto"/>
              <w:right w:val="nil"/>
            </w:tcBorders>
            <w:shd w:val="clear" w:color="auto" w:fill="FFFFFF"/>
          </w:tcPr>
          <w:p w14:paraId="685218E1" w14:textId="77777777" w:rsidR="008E465F" w:rsidRPr="0089183D" w:rsidRDefault="008E465F" w:rsidP="005A3158">
            <w:pPr>
              <w:spacing w:line="240" w:lineRule="auto"/>
              <w:jc w:val="center"/>
              <w:rPr>
                <w:rFonts w:cs="Arial"/>
                <w:color w:val="000000"/>
                <w:sz w:val="20"/>
                <w:szCs w:val="20"/>
              </w:rPr>
            </w:pPr>
          </w:p>
        </w:tc>
      </w:tr>
    </w:tbl>
    <w:p w14:paraId="511C804C" w14:textId="77777777" w:rsidR="008E465F" w:rsidRPr="0089183D" w:rsidRDefault="008E465F" w:rsidP="008E465F">
      <w:pPr>
        <w:spacing w:line="240" w:lineRule="auto"/>
        <w:rPr>
          <w:rFonts w:cs="Arial"/>
          <w:sz w:val="20"/>
          <w:szCs w:val="20"/>
        </w:rPr>
      </w:pPr>
      <w:r w:rsidRPr="0089183D">
        <w:rPr>
          <w:rFonts w:cs="Arial"/>
          <w:sz w:val="20"/>
          <w:szCs w:val="20"/>
        </w:rPr>
        <w:t>* Significance at level p &lt; 0.05.</w:t>
      </w:r>
    </w:p>
    <w:p w14:paraId="4D72D294" w14:textId="77777777" w:rsidR="008E465F" w:rsidRPr="0089183D" w:rsidRDefault="008E465F" w:rsidP="008E465F">
      <w:pPr>
        <w:spacing w:line="240" w:lineRule="auto"/>
        <w:rPr>
          <w:rFonts w:cs="Arial"/>
          <w:sz w:val="20"/>
          <w:szCs w:val="20"/>
        </w:rPr>
      </w:pPr>
      <w:r w:rsidRPr="0089183D">
        <w:rPr>
          <w:rFonts w:cs="Arial"/>
          <w:sz w:val="20"/>
          <w:szCs w:val="20"/>
        </w:rPr>
        <w:t>&amp; Sum of short- and long-delay free recall</w:t>
      </w:r>
    </w:p>
    <w:p w14:paraId="490551FB" w14:textId="77777777" w:rsidR="008E465F" w:rsidRPr="0089183D" w:rsidRDefault="008E465F" w:rsidP="008E465F">
      <w:pPr>
        <w:spacing w:line="240" w:lineRule="auto"/>
        <w:rPr>
          <w:rFonts w:cs="Arial"/>
          <w:sz w:val="20"/>
          <w:szCs w:val="20"/>
        </w:rPr>
      </w:pPr>
      <w:r w:rsidRPr="0089183D">
        <w:rPr>
          <w:rFonts w:cs="Arial"/>
          <w:sz w:val="20"/>
          <w:szCs w:val="20"/>
        </w:rPr>
        <w:t>a Linear mixed-effects models for longitudinal relationships were adjusted for, age, age2, sex, education and BLSA scanner number.</w:t>
      </w:r>
    </w:p>
    <w:p w14:paraId="6C26D855" w14:textId="77777777" w:rsidR="008E465F" w:rsidRPr="0089183D" w:rsidRDefault="008E465F" w:rsidP="008E465F">
      <w:pPr>
        <w:spacing w:line="240" w:lineRule="auto"/>
        <w:rPr>
          <w:rFonts w:cs="Arial"/>
          <w:sz w:val="20"/>
          <w:szCs w:val="20"/>
        </w:rPr>
      </w:pPr>
      <w:r w:rsidRPr="0089183D">
        <w:rPr>
          <w:rFonts w:cs="Arial"/>
          <w:sz w:val="20"/>
          <w:szCs w:val="20"/>
        </w:rPr>
        <w:t xml:space="preserve">S.E: Standard Error, Baltimore Longitudinal Study of Aging (BLSA), White Matter Hyperintensities Component (WMHC), Trail Making Test (TMT), Benton Visual Retention Test </w:t>
      </w:r>
    </w:p>
    <w:p w14:paraId="29462007" w14:textId="77777777" w:rsidR="008E465F" w:rsidRPr="0089183D" w:rsidRDefault="008E465F" w:rsidP="008E465F">
      <w:pPr>
        <w:spacing w:line="240" w:lineRule="auto"/>
        <w:rPr>
          <w:rFonts w:cs="Arial"/>
          <w:sz w:val="20"/>
          <w:szCs w:val="20"/>
        </w:rPr>
      </w:pPr>
    </w:p>
    <w:p w14:paraId="02477CCC" w14:textId="77777777" w:rsidR="008E465F" w:rsidRPr="0089183D" w:rsidRDefault="008E465F" w:rsidP="008E465F">
      <w:pPr>
        <w:spacing w:line="240" w:lineRule="auto"/>
        <w:rPr>
          <w:rFonts w:cs="Arial"/>
          <w:sz w:val="20"/>
          <w:szCs w:val="20"/>
        </w:rPr>
      </w:pPr>
    </w:p>
    <w:p w14:paraId="0B8B3FD5" w14:textId="77777777" w:rsidR="008E465F" w:rsidRPr="0089183D" w:rsidRDefault="008E465F" w:rsidP="008E465F">
      <w:pPr>
        <w:spacing w:line="240" w:lineRule="auto"/>
        <w:rPr>
          <w:rFonts w:cs="Arial"/>
          <w:szCs w:val="24"/>
        </w:rPr>
      </w:pPr>
      <w:r w:rsidRPr="0089183D">
        <w:rPr>
          <w:rFonts w:cs="Arial"/>
          <w:szCs w:val="24"/>
        </w:rPr>
        <w:t>Table e-8: Pairwise Pearson’s correlation coefficients between WMH components and and between each component and the total WMH volume in SHIP.</w:t>
      </w:r>
    </w:p>
    <w:p w14:paraId="781C77D0" w14:textId="77777777" w:rsidR="008E465F" w:rsidRPr="0089183D" w:rsidRDefault="008E465F" w:rsidP="008E465F">
      <w:pPr>
        <w:spacing w:line="240" w:lineRule="auto"/>
        <w:rPr>
          <w:rFonts w:cs="Arial"/>
        </w:rPr>
      </w:pPr>
    </w:p>
    <w:tbl>
      <w:tblPr>
        <w:tblStyle w:val="Tabellenraster"/>
        <w:tblW w:w="11005" w:type="dxa"/>
        <w:tblLook w:val="04A0" w:firstRow="1" w:lastRow="0" w:firstColumn="1" w:lastColumn="0" w:noHBand="0" w:noVBand="1"/>
      </w:tblPr>
      <w:tblGrid>
        <w:gridCol w:w="1835"/>
        <w:gridCol w:w="1834"/>
        <w:gridCol w:w="1834"/>
        <w:gridCol w:w="1834"/>
        <w:gridCol w:w="1834"/>
        <w:gridCol w:w="1834"/>
      </w:tblGrid>
      <w:tr w:rsidR="008E465F" w:rsidRPr="0089183D" w14:paraId="5DDEAFD8" w14:textId="77777777" w:rsidTr="005A3158">
        <w:trPr>
          <w:trHeight w:val="464"/>
        </w:trPr>
        <w:tc>
          <w:tcPr>
            <w:tcW w:w="1835" w:type="dxa"/>
            <w:tcBorders>
              <w:left w:val="nil"/>
            </w:tcBorders>
            <w:vAlign w:val="center"/>
          </w:tcPr>
          <w:p w14:paraId="772D688D" w14:textId="77777777" w:rsidR="008E465F" w:rsidRPr="0089183D" w:rsidRDefault="008E465F" w:rsidP="005A3158">
            <w:pPr>
              <w:rPr>
                <w:rFonts w:cs="Arial"/>
              </w:rPr>
            </w:pPr>
          </w:p>
        </w:tc>
        <w:tc>
          <w:tcPr>
            <w:tcW w:w="1834" w:type="dxa"/>
          </w:tcPr>
          <w:p w14:paraId="2410DFD6" w14:textId="77777777" w:rsidR="008E465F" w:rsidRPr="0089183D" w:rsidRDefault="008E465F" w:rsidP="005A3158">
            <w:pPr>
              <w:keepNext/>
              <w:keepLines/>
              <w:shd w:val="clear" w:color="auto" w:fill="FFFFFF"/>
              <w:spacing w:before="200" w:after="60" w:line="240" w:lineRule="auto"/>
              <w:jc w:val="center"/>
              <w:outlineLvl w:val="5"/>
              <w:rPr>
                <w:rFonts w:cs="Arial"/>
                <w:b/>
                <w:sz w:val="20"/>
                <w:szCs w:val="20"/>
              </w:rPr>
            </w:pPr>
            <w:r w:rsidRPr="0089183D">
              <w:rPr>
                <w:rFonts w:cs="Arial"/>
                <w:b/>
                <w:sz w:val="20"/>
                <w:szCs w:val="20"/>
              </w:rPr>
              <w:t>WMHC-post.</w:t>
            </w:r>
          </w:p>
          <w:p w14:paraId="3667DCE6" w14:textId="77777777" w:rsidR="008E465F" w:rsidRPr="0089183D" w:rsidRDefault="008E465F" w:rsidP="005A3158">
            <w:pPr>
              <w:keepNext/>
              <w:keepLines/>
              <w:spacing w:before="200" w:after="60"/>
              <w:outlineLvl w:val="5"/>
              <w:rPr>
                <w:rFonts w:cs="Arial"/>
                <w:b/>
              </w:rPr>
            </w:pPr>
            <w:r w:rsidRPr="0089183D">
              <w:rPr>
                <w:rFonts w:cs="Arial"/>
                <w:b/>
                <w:sz w:val="20"/>
                <w:szCs w:val="20"/>
              </w:rPr>
              <w:t>(posterior periventricular)</w:t>
            </w:r>
          </w:p>
        </w:tc>
        <w:tc>
          <w:tcPr>
            <w:tcW w:w="1834" w:type="dxa"/>
          </w:tcPr>
          <w:p w14:paraId="49923A52" w14:textId="77777777" w:rsidR="008E465F" w:rsidRPr="0089183D" w:rsidRDefault="008E465F" w:rsidP="005A3158">
            <w:pPr>
              <w:keepNext/>
              <w:keepLines/>
              <w:shd w:val="clear" w:color="auto" w:fill="FFFFFF"/>
              <w:spacing w:before="200" w:after="60" w:line="240" w:lineRule="auto"/>
              <w:jc w:val="center"/>
              <w:outlineLvl w:val="5"/>
              <w:rPr>
                <w:rFonts w:cs="Arial"/>
                <w:b/>
                <w:sz w:val="20"/>
                <w:szCs w:val="20"/>
              </w:rPr>
            </w:pPr>
            <w:r w:rsidRPr="0089183D">
              <w:rPr>
                <w:rFonts w:cs="Arial"/>
                <w:b/>
                <w:sz w:val="20"/>
                <w:szCs w:val="20"/>
              </w:rPr>
              <w:t>WMHC-fron.</w:t>
            </w:r>
          </w:p>
          <w:p w14:paraId="09D442AB" w14:textId="77777777" w:rsidR="008E465F" w:rsidRPr="0089183D" w:rsidRDefault="008E465F" w:rsidP="005A3158">
            <w:pPr>
              <w:keepNext/>
              <w:keepLines/>
              <w:spacing w:before="200" w:after="60"/>
              <w:outlineLvl w:val="5"/>
              <w:rPr>
                <w:rFonts w:cs="Arial"/>
                <w:b/>
              </w:rPr>
            </w:pPr>
            <w:r w:rsidRPr="0089183D">
              <w:rPr>
                <w:rFonts w:cs="Arial"/>
                <w:b/>
                <w:sz w:val="20"/>
                <w:szCs w:val="20"/>
              </w:rPr>
              <w:t>(frontal periventricular)</w:t>
            </w:r>
          </w:p>
        </w:tc>
        <w:tc>
          <w:tcPr>
            <w:tcW w:w="1834" w:type="dxa"/>
          </w:tcPr>
          <w:p w14:paraId="2F0E5CA9" w14:textId="77777777" w:rsidR="008E465F" w:rsidRPr="0089183D" w:rsidRDefault="008E465F" w:rsidP="005A3158">
            <w:pPr>
              <w:keepNext/>
              <w:keepLines/>
              <w:shd w:val="clear" w:color="auto" w:fill="FFFFFF"/>
              <w:spacing w:before="200" w:after="60" w:line="240" w:lineRule="auto"/>
              <w:jc w:val="center"/>
              <w:outlineLvl w:val="5"/>
              <w:rPr>
                <w:rFonts w:cs="Arial"/>
                <w:b/>
                <w:sz w:val="20"/>
                <w:szCs w:val="20"/>
              </w:rPr>
            </w:pPr>
            <w:r w:rsidRPr="0089183D">
              <w:rPr>
                <w:rFonts w:cs="Arial"/>
                <w:b/>
                <w:sz w:val="20"/>
                <w:szCs w:val="20"/>
              </w:rPr>
              <w:t xml:space="preserve">WMHC-dors. </w:t>
            </w:r>
          </w:p>
          <w:p w14:paraId="55057E42" w14:textId="77777777" w:rsidR="008E465F" w:rsidRPr="0089183D" w:rsidRDefault="008E465F" w:rsidP="005A3158">
            <w:pPr>
              <w:keepNext/>
              <w:keepLines/>
              <w:spacing w:before="200" w:after="60"/>
              <w:outlineLvl w:val="5"/>
              <w:rPr>
                <w:rFonts w:cs="Arial"/>
                <w:b/>
              </w:rPr>
            </w:pPr>
            <w:r w:rsidRPr="0089183D">
              <w:rPr>
                <w:rFonts w:cs="Arial"/>
                <w:b/>
                <w:sz w:val="20"/>
                <w:szCs w:val="20"/>
              </w:rPr>
              <w:t>(dorsal periventricular)</w:t>
            </w:r>
          </w:p>
        </w:tc>
        <w:tc>
          <w:tcPr>
            <w:tcW w:w="1834" w:type="dxa"/>
            <w:vAlign w:val="center"/>
          </w:tcPr>
          <w:p w14:paraId="4EC99307"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261A4059" w14:textId="77777777" w:rsidR="008E465F" w:rsidRPr="0089183D" w:rsidRDefault="008E465F" w:rsidP="005A3158">
            <w:pPr>
              <w:rPr>
                <w:rFonts w:cs="Arial"/>
                <w:b/>
                <w:sz w:val="20"/>
                <w:szCs w:val="20"/>
              </w:rPr>
            </w:pPr>
            <w:r w:rsidRPr="0089183D">
              <w:rPr>
                <w:rFonts w:cs="Arial"/>
                <w:b/>
                <w:sz w:val="20"/>
                <w:szCs w:val="20"/>
              </w:rPr>
              <w:t>(deep white matter)</w:t>
            </w:r>
          </w:p>
        </w:tc>
        <w:tc>
          <w:tcPr>
            <w:tcW w:w="1834" w:type="dxa"/>
            <w:tcBorders>
              <w:right w:val="nil"/>
            </w:tcBorders>
            <w:vAlign w:val="center"/>
          </w:tcPr>
          <w:p w14:paraId="582350C6" w14:textId="77777777" w:rsidR="008E465F" w:rsidRPr="0089183D" w:rsidRDefault="008E465F" w:rsidP="005A3158">
            <w:pPr>
              <w:rPr>
                <w:rFonts w:cs="Arial"/>
              </w:rPr>
            </w:pPr>
            <w:r w:rsidRPr="0089183D">
              <w:rPr>
                <w:rFonts w:cs="Arial"/>
                <w:b/>
                <w:sz w:val="20"/>
                <w:szCs w:val="20"/>
              </w:rPr>
              <w:t>Total WMHC volume</w:t>
            </w:r>
          </w:p>
        </w:tc>
      </w:tr>
      <w:tr w:rsidR="008E465F" w:rsidRPr="0089183D" w14:paraId="502D6ED5" w14:textId="77777777" w:rsidTr="005A3158">
        <w:trPr>
          <w:trHeight w:val="399"/>
        </w:trPr>
        <w:tc>
          <w:tcPr>
            <w:tcW w:w="1835" w:type="dxa"/>
            <w:tcBorders>
              <w:left w:val="nil"/>
            </w:tcBorders>
          </w:tcPr>
          <w:p w14:paraId="430CCB3C"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WMHC-post.</w:t>
            </w:r>
          </w:p>
          <w:p w14:paraId="5CDD8780" w14:textId="77777777" w:rsidR="008E465F" w:rsidRPr="0089183D" w:rsidRDefault="008E465F" w:rsidP="005A3158">
            <w:pPr>
              <w:rPr>
                <w:rFonts w:cs="Arial"/>
              </w:rPr>
            </w:pPr>
            <w:r w:rsidRPr="0089183D">
              <w:rPr>
                <w:rFonts w:cs="Arial"/>
                <w:b/>
                <w:sz w:val="20"/>
                <w:szCs w:val="20"/>
              </w:rPr>
              <w:t>(posterior periventricular)</w:t>
            </w:r>
          </w:p>
        </w:tc>
        <w:tc>
          <w:tcPr>
            <w:tcW w:w="1834" w:type="dxa"/>
            <w:vAlign w:val="center"/>
          </w:tcPr>
          <w:p w14:paraId="39A41703" w14:textId="77777777" w:rsidR="008E465F" w:rsidRPr="0089183D" w:rsidRDefault="008E465F" w:rsidP="005A3158">
            <w:pPr>
              <w:rPr>
                <w:rFonts w:cs="Arial"/>
              </w:rPr>
            </w:pPr>
            <w:r w:rsidRPr="0089183D">
              <w:rPr>
                <w:rFonts w:cs="Arial"/>
                <w:color w:val="000000"/>
                <w:sz w:val="20"/>
                <w:szCs w:val="20"/>
              </w:rPr>
              <w:t>X</w:t>
            </w:r>
          </w:p>
        </w:tc>
        <w:tc>
          <w:tcPr>
            <w:tcW w:w="1834" w:type="dxa"/>
            <w:vAlign w:val="center"/>
          </w:tcPr>
          <w:p w14:paraId="67139BF0" w14:textId="77777777" w:rsidR="008E465F" w:rsidRPr="0089183D" w:rsidRDefault="008E465F" w:rsidP="005A3158">
            <w:pPr>
              <w:rPr>
                <w:rFonts w:cs="Arial"/>
              </w:rPr>
            </w:pPr>
            <w:r w:rsidRPr="0089183D">
              <w:rPr>
                <w:rFonts w:cs="Arial"/>
              </w:rPr>
              <w:t>0.628*</w:t>
            </w:r>
          </w:p>
        </w:tc>
        <w:tc>
          <w:tcPr>
            <w:tcW w:w="1834" w:type="dxa"/>
            <w:vAlign w:val="center"/>
          </w:tcPr>
          <w:p w14:paraId="76523BD2" w14:textId="77777777" w:rsidR="008E465F" w:rsidRPr="0089183D" w:rsidRDefault="008E465F" w:rsidP="005A3158">
            <w:pPr>
              <w:rPr>
                <w:rFonts w:cs="Arial"/>
              </w:rPr>
            </w:pPr>
            <w:r w:rsidRPr="0089183D">
              <w:rPr>
                <w:rFonts w:cs="Arial"/>
              </w:rPr>
              <w:t>0.874*</w:t>
            </w:r>
          </w:p>
        </w:tc>
        <w:tc>
          <w:tcPr>
            <w:tcW w:w="1834" w:type="dxa"/>
            <w:vAlign w:val="center"/>
          </w:tcPr>
          <w:p w14:paraId="4BCDEE3C" w14:textId="77777777" w:rsidR="008E465F" w:rsidRPr="0089183D" w:rsidRDefault="008E465F" w:rsidP="005A3158">
            <w:pPr>
              <w:rPr>
                <w:rFonts w:cs="Arial"/>
              </w:rPr>
            </w:pPr>
            <w:r w:rsidRPr="0089183D">
              <w:rPr>
                <w:rFonts w:cs="Arial"/>
              </w:rPr>
              <w:t>0.844*</w:t>
            </w:r>
          </w:p>
        </w:tc>
        <w:tc>
          <w:tcPr>
            <w:tcW w:w="1834" w:type="dxa"/>
            <w:tcBorders>
              <w:right w:val="nil"/>
            </w:tcBorders>
            <w:vAlign w:val="center"/>
          </w:tcPr>
          <w:p w14:paraId="363952E2" w14:textId="77777777" w:rsidR="008E465F" w:rsidRPr="0089183D" w:rsidRDefault="008E465F" w:rsidP="005A3158">
            <w:pPr>
              <w:rPr>
                <w:rFonts w:cs="Arial"/>
              </w:rPr>
            </w:pPr>
            <w:r w:rsidRPr="0089183D">
              <w:rPr>
                <w:rFonts w:cs="Arial"/>
              </w:rPr>
              <w:t>0.965*</w:t>
            </w:r>
          </w:p>
        </w:tc>
      </w:tr>
      <w:tr w:rsidR="008E465F" w:rsidRPr="0089183D" w14:paraId="6859746E" w14:textId="77777777" w:rsidTr="005A3158">
        <w:trPr>
          <w:trHeight w:val="399"/>
        </w:trPr>
        <w:tc>
          <w:tcPr>
            <w:tcW w:w="1835" w:type="dxa"/>
            <w:tcBorders>
              <w:left w:val="nil"/>
            </w:tcBorders>
          </w:tcPr>
          <w:p w14:paraId="7A01CD33"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WMHC-fron.</w:t>
            </w:r>
          </w:p>
          <w:p w14:paraId="322A05FB" w14:textId="77777777" w:rsidR="008E465F" w:rsidRPr="0089183D" w:rsidRDefault="008E465F" w:rsidP="005A3158">
            <w:pPr>
              <w:rPr>
                <w:rFonts w:cs="Arial"/>
              </w:rPr>
            </w:pPr>
            <w:r w:rsidRPr="0089183D">
              <w:rPr>
                <w:rFonts w:cs="Arial"/>
                <w:b/>
                <w:sz w:val="20"/>
                <w:szCs w:val="20"/>
              </w:rPr>
              <w:t>(frontal periventricular</w:t>
            </w:r>
          </w:p>
        </w:tc>
        <w:tc>
          <w:tcPr>
            <w:tcW w:w="1834" w:type="dxa"/>
            <w:vAlign w:val="center"/>
          </w:tcPr>
          <w:p w14:paraId="113429C1" w14:textId="77777777" w:rsidR="008E465F" w:rsidRPr="0089183D" w:rsidRDefault="008E465F" w:rsidP="005A3158">
            <w:pPr>
              <w:rPr>
                <w:rFonts w:cs="Arial"/>
              </w:rPr>
            </w:pPr>
            <w:r w:rsidRPr="0089183D">
              <w:rPr>
                <w:rFonts w:cs="Arial"/>
              </w:rPr>
              <w:t>0.628*</w:t>
            </w:r>
          </w:p>
        </w:tc>
        <w:tc>
          <w:tcPr>
            <w:tcW w:w="1834" w:type="dxa"/>
            <w:vAlign w:val="center"/>
          </w:tcPr>
          <w:p w14:paraId="1932941A" w14:textId="77777777" w:rsidR="008E465F" w:rsidRPr="0089183D" w:rsidRDefault="008E465F" w:rsidP="005A3158">
            <w:pPr>
              <w:rPr>
                <w:rFonts w:cs="Arial"/>
              </w:rPr>
            </w:pPr>
            <w:r w:rsidRPr="0089183D">
              <w:rPr>
                <w:rFonts w:cs="Arial"/>
                <w:color w:val="000000"/>
                <w:sz w:val="20"/>
                <w:szCs w:val="20"/>
              </w:rPr>
              <w:t>X</w:t>
            </w:r>
          </w:p>
        </w:tc>
        <w:tc>
          <w:tcPr>
            <w:tcW w:w="1834" w:type="dxa"/>
            <w:vAlign w:val="center"/>
          </w:tcPr>
          <w:p w14:paraId="44686BC2" w14:textId="77777777" w:rsidR="008E465F" w:rsidRPr="0089183D" w:rsidRDefault="008E465F" w:rsidP="005A3158">
            <w:pPr>
              <w:rPr>
                <w:rFonts w:cs="Arial"/>
              </w:rPr>
            </w:pPr>
            <w:r w:rsidRPr="0089183D">
              <w:rPr>
                <w:rFonts w:cs="Arial"/>
              </w:rPr>
              <w:t>0.581*</w:t>
            </w:r>
          </w:p>
        </w:tc>
        <w:tc>
          <w:tcPr>
            <w:tcW w:w="1834" w:type="dxa"/>
            <w:vAlign w:val="center"/>
          </w:tcPr>
          <w:p w14:paraId="74FAC1CC" w14:textId="77777777" w:rsidR="008E465F" w:rsidRPr="0089183D" w:rsidRDefault="008E465F" w:rsidP="005A3158">
            <w:pPr>
              <w:rPr>
                <w:rFonts w:cs="Arial"/>
              </w:rPr>
            </w:pPr>
            <w:r w:rsidRPr="0089183D">
              <w:rPr>
                <w:rFonts w:cs="Arial"/>
              </w:rPr>
              <w:t>0.581*</w:t>
            </w:r>
          </w:p>
        </w:tc>
        <w:tc>
          <w:tcPr>
            <w:tcW w:w="1834" w:type="dxa"/>
            <w:tcBorders>
              <w:right w:val="nil"/>
            </w:tcBorders>
            <w:vAlign w:val="center"/>
          </w:tcPr>
          <w:p w14:paraId="52E9A485" w14:textId="77777777" w:rsidR="008E465F" w:rsidRPr="0089183D" w:rsidRDefault="008E465F" w:rsidP="005A3158">
            <w:pPr>
              <w:rPr>
                <w:rFonts w:cs="Arial"/>
              </w:rPr>
            </w:pPr>
            <w:r w:rsidRPr="0089183D">
              <w:rPr>
                <w:rFonts w:cs="Arial"/>
              </w:rPr>
              <w:t>0.759*</w:t>
            </w:r>
          </w:p>
        </w:tc>
      </w:tr>
      <w:tr w:rsidR="008E465F" w:rsidRPr="0089183D" w14:paraId="2EEC6C70" w14:textId="77777777" w:rsidTr="005A3158">
        <w:trPr>
          <w:trHeight w:val="399"/>
        </w:trPr>
        <w:tc>
          <w:tcPr>
            <w:tcW w:w="1835" w:type="dxa"/>
            <w:tcBorders>
              <w:left w:val="nil"/>
            </w:tcBorders>
          </w:tcPr>
          <w:p w14:paraId="4AD4924D"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 xml:space="preserve">WMHC-dors. </w:t>
            </w:r>
          </w:p>
          <w:p w14:paraId="57FD74DB" w14:textId="77777777" w:rsidR="008E465F" w:rsidRPr="0089183D" w:rsidRDefault="008E465F" w:rsidP="005A3158">
            <w:pPr>
              <w:rPr>
                <w:rFonts w:cs="Arial"/>
              </w:rPr>
            </w:pPr>
            <w:r w:rsidRPr="0089183D">
              <w:rPr>
                <w:rFonts w:cs="Arial"/>
                <w:b/>
                <w:sz w:val="20"/>
                <w:szCs w:val="20"/>
              </w:rPr>
              <w:t>(dorsal periventricular)</w:t>
            </w:r>
          </w:p>
        </w:tc>
        <w:tc>
          <w:tcPr>
            <w:tcW w:w="1834" w:type="dxa"/>
            <w:vAlign w:val="center"/>
          </w:tcPr>
          <w:p w14:paraId="3178CA14" w14:textId="77777777" w:rsidR="008E465F" w:rsidRPr="0089183D" w:rsidRDefault="008E465F" w:rsidP="005A3158">
            <w:pPr>
              <w:rPr>
                <w:rFonts w:cs="Arial"/>
              </w:rPr>
            </w:pPr>
            <w:r w:rsidRPr="0089183D">
              <w:rPr>
                <w:rFonts w:cs="Arial"/>
              </w:rPr>
              <w:t>0.874*</w:t>
            </w:r>
          </w:p>
        </w:tc>
        <w:tc>
          <w:tcPr>
            <w:tcW w:w="1834" w:type="dxa"/>
            <w:vAlign w:val="center"/>
          </w:tcPr>
          <w:p w14:paraId="01ED36EA" w14:textId="77777777" w:rsidR="008E465F" w:rsidRPr="0089183D" w:rsidRDefault="008E465F" w:rsidP="005A3158">
            <w:pPr>
              <w:rPr>
                <w:rFonts w:cs="Arial"/>
              </w:rPr>
            </w:pPr>
            <w:r w:rsidRPr="0089183D">
              <w:rPr>
                <w:rFonts w:cs="Arial"/>
              </w:rPr>
              <w:t>0.581*</w:t>
            </w:r>
          </w:p>
        </w:tc>
        <w:tc>
          <w:tcPr>
            <w:tcW w:w="1834" w:type="dxa"/>
            <w:vAlign w:val="center"/>
          </w:tcPr>
          <w:p w14:paraId="046053BA" w14:textId="77777777" w:rsidR="008E465F" w:rsidRPr="0089183D" w:rsidRDefault="008E465F" w:rsidP="005A3158">
            <w:pPr>
              <w:rPr>
                <w:rFonts w:cs="Arial"/>
              </w:rPr>
            </w:pPr>
            <w:r w:rsidRPr="0089183D">
              <w:rPr>
                <w:rFonts w:cs="Arial"/>
                <w:color w:val="000000"/>
                <w:sz w:val="20"/>
                <w:szCs w:val="20"/>
              </w:rPr>
              <w:t>X</w:t>
            </w:r>
          </w:p>
        </w:tc>
        <w:tc>
          <w:tcPr>
            <w:tcW w:w="1834" w:type="dxa"/>
            <w:vAlign w:val="center"/>
          </w:tcPr>
          <w:p w14:paraId="7E78BA32" w14:textId="77777777" w:rsidR="008E465F" w:rsidRPr="0089183D" w:rsidRDefault="008E465F" w:rsidP="005A3158">
            <w:pPr>
              <w:rPr>
                <w:rFonts w:cs="Arial"/>
              </w:rPr>
            </w:pPr>
            <w:r w:rsidRPr="0089183D">
              <w:rPr>
                <w:rFonts w:cs="Arial"/>
              </w:rPr>
              <w:t>0.782*</w:t>
            </w:r>
          </w:p>
        </w:tc>
        <w:tc>
          <w:tcPr>
            <w:tcW w:w="1834" w:type="dxa"/>
            <w:tcBorders>
              <w:right w:val="nil"/>
            </w:tcBorders>
            <w:vAlign w:val="center"/>
          </w:tcPr>
          <w:p w14:paraId="788C06C3" w14:textId="77777777" w:rsidR="008E465F" w:rsidRPr="0089183D" w:rsidRDefault="008E465F" w:rsidP="005A3158">
            <w:pPr>
              <w:rPr>
                <w:rFonts w:cs="Arial"/>
              </w:rPr>
            </w:pPr>
            <w:r w:rsidRPr="0089183D">
              <w:rPr>
                <w:rFonts w:cs="Arial"/>
              </w:rPr>
              <w:t>0.924*</w:t>
            </w:r>
          </w:p>
        </w:tc>
      </w:tr>
      <w:tr w:rsidR="008E465F" w:rsidRPr="0089183D" w14:paraId="34AC28B6" w14:textId="77777777" w:rsidTr="005A3158">
        <w:trPr>
          <w:trHeight w:val="399"/>
        </w:trPr>
        <w:tc>
          <w:tcPr>
            <w:tcW w:w="1835" w:type="dxa"/>
            <w:tcBorders>
              <w:left w:val="nil"/>
            </w:tcBorders>
          </w:tcPr>
          <w:p w14:paraId="3F08D96F" w14:textId="77777777" w:rsidR="008E465F" w:rsidRPr="0089183D" w:rsidRDefault="008E465F" w:rsidP="005A3158">
            <w:pPr>
              <w:shd w:val="clear" w:color="auto" w:fill="FFFFFF"/>
              <w:spacing w:line="240" w:lineRule="auto"/>
              <w:jc w:val="center"/>
              <w:rPr>
                <w:rFonts w:cs="Arial"/>
                <w:b/>
                <w:sz w:val="20"/>
                <w:szCs w:val="20"/>
              </w:rPr>
            </w:pPr>
            <w:r w:rsidRPr="0089183D">
              <w:rPr>
                <w:rFonts w:cs="Arial"/>
                <w:b/>
                <w:sz w:val="20"/>
                <w:szCs w:val="20"/>
              </w:rPr>
              <w:t>WMHC-deep</w:t>
            </w:r>
          </w:p>
          <w:p w14:paraId="518A3B82" w14:textId="77777777" w:rsidR="008E465F" w:rsidRPr="0089183D" w:rsidRDefault="008E465F" w:rsidP="005A3158">
            <w:pPr>
              <w:rPr>
                <w:rFonts w:cs="Arial"/>
              </w:rPr>
            </w:pPr>
            <w:r w:rsidRPr="0089183D">
              <w:rPr>
                <w:rFonts w:cs="Arial"/>
                <w:b/>
                <w:sz w:val="20"/>
                <w:szCs w:val="20"/>
              </w:rPr>
              <w:t>(deep white matter)</w:t>
            </w:r>
          </w:p>
        </w:tc>
        <w:tc>
          <w:tcPr>
            <w:tcW w:w="1834" w:type="dxa"/>
            <w:vAlign w:val="center"/>
          </w:tcPr>
          <w:p w14:paraId="3F19CF4E" w14:textId="77777777" w:rsidR="008E465F" w:rsidRPr="0089183D" w:rsidRDefault="008E465F" w:rsidP="005A3158">
            <w:pPr>
              <w:rPr>
                <w:rFonts w:cs="Arial"/>
              </w:rPr>
            </w:pPr>
            <w:r w:rsidRPr="0089183D">
              <w:rPr>
                <w:rFonts w:cs="Arial"/>
              </w:rPr>
              <w:t>0.844*</w:t>
            </w:r>
          </w:p>
        </w:tc>
        <w:tc>
          <w:tcPr>
            <w:tcW w:w="1834" w:type="dxa"/>
            <w:vAlign w:val="center"/>
          </w:tcPr>
          <w:p w14:paraId="5C32BE73" w14:textId="77777777" w:rsidR="008E465F" w:rsidRPr="0089183D" w:rsidRDefault="008E465F" w:rsidP="005A3158">
            <w:pPr>
              <w:rPr>
                <w:rFonts w:cs="Arial"/>
              </w:rPr>
            </w:pPr>
            <w:r w:rsidRPr="0089183D">
              <w:rPr>
                <w:rFonts w:cs="Arial"/>
              </w:rPr>
              <w:t>0.581*</w:t>
            </w:r>
          </w:p>
        </w:tc>
        <w:tc>
          <w:tcPr>
            <w:tcW w:w="1834" w:type="dxa"/>
            <w:vAlign w:val="center"/>
          </w:tcPr>
          <w:p w14:paraId="21C116D3" w14:textId="77777777" w:rsidR="008E465F" w:rsidRPr="0089183D" w:rsidRDefault="008E465F" w:rsidP="005A3158">
            <w:pPr>
              <w:rPr>
                <w:rFonts w:cs="Arial"/>
              </w:rPr>
            </w:pPr>
            <w:r w:rsidRPr="0089183D">
              <w:rPr>
                <w:rFonts w:cs="Arial"/>
              </w:rPr>
              <w:t>0.782*</w:t>
            </w:r>
          </w:p>
        </w:tc>
        <w:tc>
          <w:tcPr>
            <w:tcW w:w="1834" w:type="dxa"/>
            <w:vAlign w:val="center"/>
          </w:tcPr>
          <w:p w14:paraId="0795565A" w14:textId="77777777" w:rsidR="008E465F" w:rsidRPr="0089183D" w:rsidRDefault="008E465F" w:rsidP="005A3158">
            <w:pPr>
              <w:rPr>
                <w:rFonts w:cs="Arial"/>
              </w:rPr>
            </w:pPr>
            <w:r w:rsidRPr="0089183D">
              <w:rPr>
                <w:rFonts w:cs="Arial"/>
              </w:rPr>
              <w:t>X</w:t>
            </w:r>
          </w:p>
        </w:tc>
        <w:tc>
          <w:tcPr>
            <w:tcW w:w="1834" w:type="dxa"/>
            <w:tcBorders>
              <w:right w:val="nil"/>
            </w:tcBorders>
            <w:vAlign w:val="center"/>
          </w:tcPr>
          <w:p w14:paraId="071E68EE" w14:textId="77777777" w:rsidR="008E465F" w:rsidRPr="0089183D" w:rsidRDefault="008E465F" w:rsidP="005A3158">
            <w:pPr>
              <w:rPr>
                <w:rFonts w:cs="Arial"/>
              </w:rPr>
            </w:pPr>
            <w:r w:rsidRPr="0089183D">
              <w:rPr>
                <w:rFonts w:cs="Arial"/>
              </w:rPr>
              <w:t>0.886*</w:t>
            </w:r>
          </w:p>
        </w:tc>
      </w:tr>
      <w:tr w:rsidR="008E465F" w:rsidRPr="0089183D" w14:paraId="0D085840" w14:textId="77777777" w:rsidTr="005A3158">
        <w:trPr>
          <w:trHeight w:val="399"/>
        </w:trPr>
        <w:tc>
          <w:tcPr>
            <w:tcW w:w="1835" w:type="dxa"/>
            <w:tcBorders>
              <w:left w:val="nil"/>
            </w:tcBorders>
            <w:vAlign w:val="center"/>
          </w:tcPr>
          <w:p w14:paraId="4BA29513" w14:textId="77777777" w:rsidR="008E465F" w:rsidRPr="0089183D" w:rsidRDefault="008E465F" w:rsidP="005A3158">
            <w:pPr>
              <w:rPr>
                <w:rFonts w:cs="Arial"/>
                <w:b/>
                <w:sz w:val="20"/>
                <w:szCs w:val="20"/>
              </w:rPr>
            </w:pPr>
            <w:r w:rsidRPr="0089183D">
              <w:rPr>
                <w:rFonts w:cs="Arial"/>
                <w:b/>
                <w:sz w:val="20"/>
                <w:szCs w:val="20"/>
              </w:rPr>
              <w:t>Total WMHC volume</w:t>
            </w:r>
          </w:p>
        </w:tc>
        <w:tc>
          <w:tcPr>
            <w:tcW w:w="1834" w:type="dxa"/>
            <w:vAlign w:val="center"/>
          </w:tcPr>
          <w:p w14:paraId="373DD444" w14:textId="77777777" w:rsidR="008E465F" w:rsidRPr="0089183D" w:rsidRDefault="008E465F" w:rsidP="005A3158">
            <w:pPr>
              <w:rPr>
                <w:rFonts w:cs="Arial"/>
                <w:color w:val="000000"/>
                <w:sz w:val="20"/>
                <w:szCs w:val="20"/>
              </w:rPr>
            </w:pPr>
            <w:r w:rsidRPr="0089183D">
              <w:rPr>
                <w:rFonts w:cs="Arial"/>
              </w:rPr>
              <w:t>0.965*</w:t>
            </w:r>
          </w:p>
        </w:tc>
        <w:tc>
          <w:tcPr>
            <w:tcW w:w="1834" w:type="dxa"/>
            <w:vAlign w:val="center"/>
          </w:tcPr>
          <w:p w14:paraId="5A0510CA" w14:textId="77777777" w:rsidR="008E465F" w:rsidRPr="0089183D" w:rsidRDefault="008E465F" w:rsidP="005A3158">
            <w:pPr>
              <w:rPr>
                <w:rFonts w:cs="Arial"/>
                <w:color w:val="000000"/>
                <w:sz w:val="20"/>
                <w:szCs w:val="20"/>
              </w:rPr>
            </w:pPr>
            <w:r w:rsidRPr="0089183D">
              <w:rPr>
                <w:rFonts w:cs="Arial"/>
              </w:rPr>
              <w:t>0.759*</w:t>
            </w:r>
          </w:p>
        </w:tc>
        <w:tc>
          <w:tcPr>
            <w:tcW w:w="1834" w:type="dxa"/>
            <w:vAlign w:val="center"/>
          </w:tcPr>
          <w:p w14:paraId="0F61F84B" w14:textId="77777777" w:rsidR="008E465F" w:rsidRPr="0089183D" w:rsidRDefault="008E465F" w:rsidP="005A3158">
            <w:pPr>
              <w:rPr>
                <w:rFonts w:cs="Arial"/>
                <w:color w:val="000000"/>
                <w:sz w:val="20"/>
                <w:szCs w:val="20"/>
              </w:rPr>
            </w:pPr>
            <w:r w:rsidRPr="0089183D">
              <w:rPr>
                <w:rFonts w:cs="Arial"/>
              </w:rPr>
              <w:t>0.924*</w:t>
            </w:r>
          </w:p>
        </w:tc>
        <w:tc>
          <w:tcPr>
            <w:tcW w:w="1834" w:type="dxa"/>
            <w:vAlign w:val="center"/>
          </w:tcPr>
          <w:p w14:paraId="3C7EFFBB" w14:textId="77777777" w:rsidR="008E465F" w:rsidRPr="0089183D" w:rsidRDefault="008E465F" w:rsidP="005A3158">
            <w:pPr>
              <w:rPr>
                <w:rFonts w:cs="Arial"/>
                <w:color w:val="000000"/>
                <w:sz w:val="20"/>
                <w:szCs w:val="20"/>
              </w:rPr>
            </w:pPr>
            <w:r w:rsidRPr="0089183D">
              <w:rPr>
                <w:rFonts w:cs="Arial"/>
              </w:rPr>
              <w:t>0.886*</w:t>
            </w:r>
          </w:p>
        </w:tc>
        <w:tc>
          <w:tcPr>
            <w:tcW w:w="1834" w:type="dxa"/>
            <w:tcBorders>
              <w:right w:val="nil"/>
            </w:tcBorders>
            <w:vAlign w:val="center"/>
          </w:tcPr>
          <w:p w14:paraId="6F258265" w14:textId="77777777" w:rsidR="008E465F" w:rsidRPr="0089183D" w:rsidRDefault="008E465F" w:rsidP="005A3158">
            <w:pPr>
              <w:rPr>
                <w:rFonts w:cs="Arial"/>
                <w:color w:val="000000"/>
                <w:sz w:val="20"/>
                <w:szCs w:val="20"/>
              </w:rPr>
            </w:pPr>
            <w:r w:rsidRPr="0089183D">
              <w:rPr>
                <w:rFonts w:cs="Arial"/>
                <w:color w:val="000000"/>
                <w:sz w:val="20"/>
                <w:szCs w:val="20"/>
              </w:rPr>
              <w:t>X</w:t>
            </w:r>
          </w:p>
        </w:tc>
      </w:tr>
    </w:tbl>
    <w:p w14:paraId="142E56F6" w14:textId="77777777" w:rsidR="008E465F" w:rsidRPr="0089183D" w:rsidRDefault="008E465F" w:rsidP="008E465F">
      <w:pPr>
        <w:spacing w:line="240" w:lineRule="auto"/>
        <w:rPr>
          <w:rFonts w:cs="Arial"/>
        </w:rPr>
      </w:pPr>
      <w:r w:rsidRPr="0089183D">
        <w:rPr>
          <w:rFonts w:cs="Arial"/>
          <w:sz w:val="20"/>
          <w:szCs w:val="20"/>
        </w:rPr>
        <w:t>* Significant at p&lt;0.001</w:t>
      </w:r>
    </w:p>
    <w:p w14:paraId="50CAC853" w14:textId="77777777" w:rsidR="008E465F" w:rsidRPr="0089183D" w:rsidRDefault="008E465F" w:rsidP="008E465F">
      <w:pPr>
        <w:spacing w:line="240" w:lineRule="auto"/>
        <w:rPr>
          <w:rFonts w:cs="Arial"/>
          <w:sz w:val="20"/>
          <w:szCs w:val="20"/>
        </w:rPr>
      </w:pPr>
      <w:r w:rsidRPr="0089183D">
        <w:rPr>
          <w:rFonts w:cs="Arial"/>
          <w:sz w:val="20"/>
          <w:szCs w:val="20"/>
        </w:rPr>
        <w:t>Abbreviations: WM hyperintensities (WMH)</w:t>
      </w:r>
    </w:p>
    <w:p w14:paraId="0E73F165" w14:textId="77777777" w:rsidR="008E465F" w:rsidRPr="0089183D" w:rsidRDefault="008E465F" w:rsidP="008E465F">
      <w:pPr>
        <w:spacing w:line="240" w:lineRule="auto"/>
        <w:rPr>
          <w:rFonts w:cs="Arial"/>
          <w:sz w:val="20"/>
          <w:szCs w:val="20"/>
        </w:rPr>
      </w:pPr>
    </w:p>
    <w:p w14:paraId="11006FFC" w14:textId="77777777" w:rsidR="008E465F" w:rsidRPr="0089183D" w:rsidRDefault="008E465F" w:rsidP="008E465F">
      <w:pPr>
        <w:rPr>
          <w:rFonts w:cs="Arial"/>
          <w:sz w:val="20"/>
          <w:szCs w:val="20"/>
        </w:rPr>
        <w:sectPr w:rsidR="008E465F" w:rsidRPr="0089183D" w:rsidSect="007E0305">
          <w:pgSz w:w="16840" w:h="11900" w:orient="landscape"/>
          <w:pgMar w:top="1417" w:right="1134" w:bottom="1417" w:left="1417" w:header="708" w:footer="708" w:gutter="0"/>
          <w:cols w:space="708"/>
          <w:docGrid w:linePitch="360"/>
        </w:sectPr>
      </w:pPr>
    </w:p>
    <w:p w14:paraId="58D4C42D" w14:textId="77777777" w:rsidR="008E465F" w:rsidRPr="0089183D" w:rsidRDefault="008E465F" w:rsidP="008E465F">
      <w:pPr>
        <w:rPr>
          <w:rFonts w:cs="Arial"/>
          <w:sz w:val="20"/>
          <w:szCs w:val="20"/>
        </w:rPr>
      </w:pPr>
      <w:r w:rsidRPr="0089183D">
        <w:rPr>
          <w:rFonts w:cs="Arial"/>
          <w:noProof/>
          <w:sz w:val="20"/>
          <w:szCs w:val="20"/>
          <w:lang w:val="de-DE"/>
        </w:rPr>
        <w:lastRenderedPageBreak/>
        <w:drawing>
          <wp:inline distT="0" distB="0" distL="0" distR="0" wp14:anchorId="0EFD8C9E" wp14:editId="3008342F">
            <wp:extent cx="3166745" cy="7262519"/>
            <wp:effectExtent l="0" t="0" r="8255" b="190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png"/>
                    <pic:cNvPicPr/>
                  </pic:nvPicPr>
                  <pic:blipFill rotWithShape="1">
                    <a:blip r:embed="rId11">
                      <a:extLst>
                        <a:ext uri="{28A0092B-C50C-407E-A947-70E740481C1C}">
                          <a14:useLocalDpi xmlns:a14="http://schemas.microsoft.com/office/drawing/2010/main" val="0"/>
                        </a:ext>
                      </a:extLst>
                    </a:blip>
                    <a:srcRect l="14941" t="9863" r="30037"/>
                    <a:stretch/>
                  </pic:blipFill>
                  <pic:spPr bwMode="auto">
                    <a:xfrm>
                      <a:off x="0" y="0"/>
                      <a:ext cx="3167198" cy="7263558"/>
                    </a:xfrm>
                    <a:prstGeom prst="rect">
                      <a:avLst/>
                    </a:prstGeom>
                    <a:ln>
                      <a:noFill/>
                    </a:ln>
                    <a:extLst>
                      <a:ext uri="{53640926-AAD7-44d8-BBD7-CCE9431645EC}">
                        <a14:shadowObscured xmlns:a14="http://schemas.microsoft.com/office/drawing/2010/main"/>
                      </a:ext>
                    </a:extLst>
                  </pic:spPr>
                </pic:pic>
              </a:graphicData>
            </a:graphic>
          </wp:inline>
        </w:drawing>
      </w:r>
    </w:p>
    <w:p w14:paraId="7576E3F0" w14:textId="77777777" w:rsidR="008E465F" w:rsidRPr="0089183D" w:rsidRDefault="008E465F" w:rsidP="008E465F">
      <w:pPr>
        <w:rPr>
          <w:rFonts w:cs="Arial"/>
          <w:szCs w:val="24"/>
        </w:rPr>
      </w:pPr>
      <w:r w:rsidRPr="0089183D">
        <w:rPr>
          <w:rFonts w:cs="Arial"/>
          <w:szCs w:val="24"/>
        </w:rPr>
        <w:t>Figure e-1: Flowchart showing final SHIP sample included in this study.</w:t>
      </w:r>
    </w:p>
    <w:p w14:paraId="6D13561C" w14:textId="77777777" w:rsidR="008E465F" w:rsidRPr="0089183D" w:rsidRDefault="008E465F" w:rsidP="008E465F">
      <w:pPr>
        <w:rPr>
          <w:rFonts w:cs="Arial"/>
          <w:sz w:val="20"/>
          <w:szCs w:val="20"/>
        </w:rPr>
      </w:pPr>
    </w:p>
    <w:p w14:paraId="19DB6DFB" w14:textId="77777777" w:rsidR="008E465F" w:rsidRPr="0089183D" w:rsidRDefault="008E465F" w:rsidP="008E465F">
      <w:pPr>
        <w:rPr>
          <w:rFonts w:cs="Arial"/>
          <w:sz w:val="20"/>
          <w:szCs w:val="20"/>
        </w:rPr>
      </w:pPr>
    </w:p>
    <w:p w14:paraId="1216E8C3" w14:textId="77777777" w:rsidR="008E465F" w:rsidRPr="0089183D" w:rsidRDefault="008E465F" w:rsidP="008E465F">
      <w:pPr>
        <w:rPr>
          <w:rFonts w:cs="Arial"/>
          <w:sz w:val="20"/>
          <w:szCs w:val="20"/>
        </w:rPr>
      </w:pPr>
    </w:p>
    <w:p w14:paraId="13EC4B9F" w14:textId="77777777" w:rsidR="008E465F" w:rsidRPr="0089183D" w:rsidRDefault="008E465F" w:rsidP="008E465F">
      <w:pPr>
        <w:rPr>
          <w:rFonts w:cs="Arial"/>
          <w:sz w:val="20"/>
          <w:szCs w:val="20"/>
        </w:rPr>
      </w:pPr>
    </w:p>
    <w:p w14:paraId="6B1DD0E0" w14:textId="77777777" w:rsidR="008E465F" w:rsidRPr="0089183D" w:rsidRDefault="008E465F" w:rsidP="008E465F">
      <w:pPr>
        <w:rPr>
          <w:rFonts w:cs="Arial"/>
          <w:sz w:val="20"/>
          <w:szCs w:val="20"/>
        </w:rPr>
      </w:pPr>
    </w:p>
    <w:p w14:paraId="71E31177" w14:textId="77777777" w:rsidR="008E465F" w:rsidRPr="0089183D" w:rsidRDefault="008E465F" w:rsidP="008E465F">
      <w:pPr>
        <w:spacing w:line="240" w:lineRule="auto"/>
        <w:rPr>
          <w:rFonts w:cs="Arial"/>
          <w:sz w:val="20"/>
          <w:szCs w:val="20"/>
        </w:rPr>
      </w:pPr>
      <w:r w:rsidRPr="0089183D">
        <w:rPr>
          <w:rFonts w:cs="Arial"/>
          <w:noProof/>
          <w:sz w:val="20"/>
          <w:szCs w:val="20"/>
          <w:lang w:val="de-DE"/>
        </w:rPr>
        <w:drawing>
          <wp:inline distT="0" distB="0" distL="0" distR="0" wp14:anchorId="45C6BE0C" wp14:editId="7475BD6E">
            <wp:extent cx="4570095" cy="3427571"/>
            <wp:effectExtent l="0" t="0" r="1905" b="190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ionVolumePerNumBases.png"/>
                    <pic:cNvPicPr/>
                  </pic:nvPicPr>
                  <pic:blipFill>
                    <a:blip r:embed="rId12">
                      <a:extLst>
                        <a:ext uri="{28A0092B-C50C-407E-A947-70E740481C1C}">
                          <a14:useLocalDpi xmlns:a14="http://schemas.microsoft.com/office/drawing/2010/main" val="0"/>
                        </a:ext>
                      </a:extLst>
                    </a:blip>
                    <a:stretch>
                      <a:fillRect/>
                    </a:stretch>
                  </pic:blipFill>
                  <pic:spPr>
                    <a:xfrm>
                      <a:off x="0" y="0"/>
                      <a:ext cx="4570095" cy="3427571"/>
                    </a:xfrm>
                    <a:prstGeom prst="rect">
                      <a:avLst/>
                    </a:prstGeom>
                  </pic:spPr>
                </pic:pic>
              </a:graphicData>
            </a:graphic>
          </wp:inline>
        </w:drawing>
      </w:r>
    </w:p>
    <w:p w14:paraId="2F21F83E" w14:textId="77777777" w:rsidR="008E465F" w:rsidRPr="0089183D" w:rsidRDefault="008E465F" w:rsidP="008E465F">
      <w:pPr>
        <w:spacing w:line="240" w:lineRule="auto"/>
        <w:rPr>
          <w:rFonts w:cs="Arial"/>
          <w:szCs w:val="24"/>
        </w:rPr>
      </w:pPr>
      <w:r w:rsidRPr="0089183D">
        <w:rPr>
          <w:rFonts w:cs="Arial"/>
          <w:szCs w:val="24"/>
        </w:rPr>
        <w:t xml:space="preserve">Figure e-2: Change in total white matter hyperintensities volume coverage as a function of number of white matter hyperintensities components. The figure demonstrates that with more components larger volume is covered. However the increase is less important after four components, which was determined as the optimal number for maximal spatial coverage with the lowest number of components. Notably, adding more components could lead to more spatial overlap between them. </w:t>
      </w:r>
    </w:p>
    <w:p w14:paraId="453D3FA9" w14:textId="77777777" w:rsidR="008E465F" w:rsidRPr="0089183D" w:rsidRDefault="008E465F" w:rsidP="008E465F">
      <w:pPr>
        <w:rPr>
          <w:rFonts w:cs="Arial"/>
          <w:sz w:val="20"/>
          <w:szCs w:val="20"/>
        </w:rPr>
      </w:pPr>
    </w:p>
    <w:p w14:paraId="59C007C4" w14:textId="77777777" w:rsidR="008E465F" w:rsidRPr="0089183D" w:rsidRDefault="008E465F" w:rsidP="008E465F">
      <w:pPr>
        <w:rPr>
          <w:rFonts w:cs="Arial"/>
          <w:sz w:val="20"/>
          <w:szCs w:val="20"/>
        </w:rPr>
      </w:pPr>
    </w:p>
    <w:p w14:paraId="36F6CE15" w14:textId="77777777" w:rsidR="008E465F" w:rsidRPr="0089183D" w:rsidRDefault="008E465F" w:rsidP="008E465F">
      <w:pPr>
        <w:rPr>
          <w:rFonts w:cs="Arial"/>
          <w:sz w:val="20"/>
          <w:szCs w:val="20"/>
        </w:rPr>
      </w:pPr>
    </w:p>
    <w:p w14:paraId="354CDA57" w14:textId="77777777" w:rsidR="008E465F" w:rsidRPr="0089183D" w:rsidRDefault="008E465F" w:rsidP="008E465F">
      <w:pPr>
        <w:rPr>
          <w:rFonts w:cs="Arial"/>
          <w:sz w:val="20"/>
          <w:szCs w:val="20"/>
        </w:rPr>
      </w:pPr>
    </w:p>
    <w:p w14:paraId="606105DC" w14:textId="77777777" w:rsidR="008E465F" w:rsidRPr="0089183D" w:rsidRDefault="008E465F" w:rsidP="008E465F">
      <w:pPr>
        <w:rPr>
          <w:rFonts w:cs="Arial"/>
          <w:sz w:val="20"/>
          <w:szCs w:val="20"/>
        </w:rPr>
        <w:sectPr w:rsidR="008E465F" w:rsidRPr="0089183D" w:rsidSect="005F1745">
          <w:footerReference w:type="even" r:id="rId13"/>
          <w:footerReference w:type="default" r:id="rId14"/>
          <w:pgSz w:w="11900" w:h="16840"/>
          <w:pgMar w:top="1417" w:right="1417" w:bottom="1134" w:left="1417" w:header="708" w:footer="708" w:gutter="0"/>
          <w:cols w:space="708"/>
          <w:docGrid w:linePitch="360"/>
        </w:sectPr>
      </w:pPr>
    </w:p>
    <w:p w14:paraId="052AA2FD" w14:textId="77777777" w:rsidR="008E465F" w:rsidRPr="0089183D" w:rsidRDefault="008E465F" w:rsidP="008E465F">
      <w:pPr>
        <w:rPr>
          <w:rFonts w:cs="Arial"/>
          <w:szCs w:val="24"/>
        </w:rPr>
      </w:pPr>
    </w:p>
    <w:p w14:paraId="4FBB8420" w14:textId="77777777" w:rsidR="008E465F" w:rsidRPr="0089183D" w:rsidRDefault="008E465F" w:rsidP="008E465F">
      <w:pPr>
        <w:rPr>
          <w:rFonts w:cs="Arial"/>
          <w:sz w:val="20"/>
          <w:szCs w:val="20"/>
        </w:rPr>
      </w:pPr>
      <w:r w:rsidRPr="0089183D">
        <w:rPr>
          <w:rFonts w:cs="Arial"/>
          <w:noProof/>
          <w:sz w:val="20"/>
          <w:szCs w:val="20"/>
          <w:lang w:val="de-DE"/>
        </w:rPr>
        <w:drawing>
          <wp:inline distT="0" distB="0" distL="0" distR="0" wp14:anchorId="63F11474" wp14:editId="32AA8AC5">
            <wp:extent cx="9073515" cy="4311650"/>
            <wp:effectExtent l="0" t="0" r="0" b="635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 2.jpg"/>
                    <pic:cNvPicPr/>
                  </pic:nvPicPr>
                  <pic:blipFill>
                    <a:blip r:embed="rId15">
                      <a:extLst>
                        <a:ext uri="{28A0092B-C50C-407E-A947-70E740481C1C}">
                          <a14:useLocalDpi xmlns:a14="http://schemas.microsoft.com/office/drawing/2010/main" val="0"/>
                        </a:ext>
                      </a:extLst>
                    </a:blip>
                    <a:stretch>
                      <a:fillRect/>
                    </a:stretch>
                  </pic:blipFill>
                  <pic:spPr>
                    <a:xfrm>
                      <a:off x="0" y="0"/>
                      <a:ext cx="9073515" cy="4311650"/>
                    </a:xfrm>
                    <a:prstGeom prst="rect">
                      <a:avLst/>
                    </a:prstGeom>
                  </pic:spPr>
                </pic:pic>
              </a:graphicData>
            </a:graphic>
          </wp:inline>
        </w:drawing>
      </w:r>
    </w:p>
    <w:p w14:paraId="67C88CA6" w14:textId="77777777" w:rsidR="008E465F" w:rsidRPr="0089183D" w:rsidRDefault="008E465F" w:rsidP="008E465F">
      <w:pPr>
        <w:spacing w:line="240" w:lineRule="auto"/>
        <w:rPr>
          <w:rFonts w:cs="Arial"/>
          <w:szCs w:val="24"/>
        </w:rPr>
      </w:pPr>
      <w:r w:rsidRPr="0089183D">
        <w:rPr>
          <w:rFonts w:cs="Arial"/>
          <w:szCs w:val="24"/>
        </w:rPr>
        <w:t>Figure e-3: The decomposition of white matter hyperintensities into four components showed highly reproducible results in two random splits (n=918 for both splits) of the SHIP population with similar age and sex distribution. The four WMH components are posterior periventricular (WMHC-post., blue), frontal periventricular (WMHC-fron., green), dorsal periventricular (WMHC-dors., yellow) and deep WM (WMHC-deep, red).</w:t>
      </w:r>
    </w:p>
    <w:p w14:paraId="13C8B205" w14:textId="77777777" w:rsidR="008E465F" w:rsidRPr="0089183D" w:rsidRDefault="008E465F" w:rsidP="008E465F">
      <w:pPr>
        <w:rPr>
          <w:rFonts w:cs="Arial"/>
          <w:sz w:val="20"/>
          <w:szCs w:val="20"/>
        </w:rPr>
      </w:pPr>
    </w:p>
    <w:p w14:paraId="15622B02" w14:textId="77777777" w:rsidR="008E465F" w:rsidRPr="0089183D" w:rsidRDefault="008E465F" w:rsidP="008E465F">
      <w:pPr>
        <w:rPr>
          <w:rFonts w:cs="Arial"/>
          <w:szCs w:val="24"/>
        </w:rPr>
      </w:pPr>
    </w:p>
    <w:p w14:paraId="7218A040" w14:textId="77777777" w:rsidR="008E465F" w:rsidRPr="0089183D" w:rsidRDefault="008E465F" w:rsidP="008E465F">
      <w:pPr>
        <w:rPr>
          <w:rFonts w:cs="Arial"/>
          <w:sz w:val="20"/>
          <w:szCs w:val="20"/>
        </w:rPr>
      </w:pPr>
      <w:r w:rsidRPr="0089183D">
        <w:rPr>
          <w:rFonts w:cs="Arial"/>
          <w:noProof/>
          <w:sz w:val="20"/>
          <w:szCs w:val="20"/>
          <w:lang w:val="de-DE"/>
        </w:rPr>
        <w:drawing>
          <wp:inline distT="0" distB="0" distL="0" distR="0" wp14:anchorId="539A7F3B" wp14:editId="690FE834">
            <wp:extent cx="4048978" cy="33635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renderingLesionComponents_BLSA.png"/>
                    <pic:cNvPicPr/>
                  </pic:nvPicPr>
                  <pic:blipFill rotWithShape="1">
                    <a:blip r:embed="rId16">
                      <a:extLst>
                        <a:ext uri="{28A0092B-C50C-407E-A947-70E740481C1C}">
                          <a14:useLocalDpi xmlns:a14="http://schemas.microsoft.com/office/drawing/2010/main" val="0"/>
                        </a:ext>
                      </a:extLst>
                    </a:blip>
                    <a:srcRect l="20455" t="19854" r="17186" b="21713"/>
                    <a:stretch/>
                  </pic:blipFill>
                  <pic:spPr bwMode="auto">
                    <a:xfrm>
                      <a:off x="0" y="0"/>
                      <a:ext cx="4049361" cy="3363913"/>
                    </a:xfrm>
                    <a:prstGeom prst="rect">
                      <a:avLst/>
                    </a:prstGeom>
                    <a:ln>
                      <a:noFill/>
                    </a:ln>
                    <a:extLst>
                      <a:ext uri="{53640926-AAD7-44d8-BBD7-CCE9431645EC}">
                        <a14:shadowObscured xmlns:a14="http://schemas.microsoft.com/office/drawing/2010/main"/>
                      </a:ext>
                    </a:extLst>
                  </pic:spPr>
                </pic:pic>
              </a:graphicData>
            </a:graphic>
          </wp:inline>
        </w:drawing>
      </w:r>
    </w:p>
    <w:p w14:paraId="35C89DC1" w14:textId="77777777" w:rsidR="008E465F" w:rsidRPr="0089183D" w:rsidRDefault="008E465F" w:rsidP="008E465F">
      <w:pPr>
        <w:spacing w:line="240" w:lineRule="auto"/>
        <w:rPr>
          <w:rFonts w:cs="Arial"/>
          <w:sz w:val="20"/>
          <w:szCs w:val="20"/>
        </w:rPr>
      </w:pPr>
      <w:r w:rsidRPr="0089183D">
        <w:rPr>
          <w:rFonts w:cs="Arial"/>
          <w:szCs w:val="24"/>
        </w:rPr>
        <w:t>Figure e-4: The decomposition of white matter hyperintensities into four components in the BLSA population (n=307) showed reproducible results to some extent compared to the decomposition in the SHIP sample. Please note that age, sex and education differ between the two samples but we still get median overlap close to 66% in the reconstruction of the four components. The four WMH components are posterior periventricular (WMHC-post., blue), frontal periventricular (WMHC-fron., green), dorsal periventricular (WMHC-dors., yellow) and deep WM (WMHC-deep, red)</w:t>
      </w:r>
    </w:p>
    <w:p w14:paraId="6C58BB2B" w14:textId="77777777" w:rsidR="008E465F" w:rsidRPr="0089183D" w:rsidRDefault="008E465F" w:rsidP="008E465F">
      <w:pPr>
        <w:rPr>
          <w:rFonts w:cs="Arial"/>
          <w:sz w:val="20"/>
          <w:szCs w:val="20"/>
        </w:rPr>
      </w:pPr>
    </w:p>
    <w:p w14:paraId="23115A75" w14:textId="77777777" w:rsidR="008E465F" w:rsidRPr="0089183D" w:rsidRDefault="008E465F" w:rsidP="008E465F">
      <w:pPr>
        <w:rPr>
          <w:rFonts w:cs="Arial"/>
          <w:sz w:val="20"/>
          <w:szCs w:val="20"/>
        </w:rPr>
        <w:sectPr w:rsidR="008E465F" w:rsidRPr="0089183D" w:rsidSect="007E0305">
          <w:pgSz w:w="16840" w:h="11900" w:orient="landscape"/>
          <w:pgMar w:top="1417" w:right="1134" w:bottom="1417" w:left="1417" w:header="708" w:footer="708" w:gutter="0"/>
          <w:cols w:space="708"/>
          <w:docGrid w:linePitch="360"/>
        </w:sectPr>
      </w:pPr>
    </w:p>
    <w:p w14:paraId="6BC7FB77" w14:textId="77777777" w:rsidR="008E465F" w:rsidRPr="0089183D" w:rsidRDefault="008E465F" w:rsidP="008E465F">
      <w:pPr>
        <w:spacing w:line="240" w:lineRule="auto"/>
        <w:rPr>
          <w:rFonts w:cs="Arial"/>
          <w:sz w:val="20"/>
          <w:szCs w:val="20"/>
        </w:rPr>
      </w:pPr>
    </w:p>
    <w:p w14:paraId="7206F093" w14:textId="77777777" w:rsidR="008E465F" w:rsidRPr="0089183D" w:rsidRDefault="008E465F" w:rsidP="008E465F">
      <w:pPr>
        <w:rPr>
          <w:rFonts w:cs="Arial"/>
        </w:rPr>
      </w:pPr>
      <w:r w:rsidRPr="0089183D">
        <w:rPr>
          <w:rFonts w:cs="Arial"/>
          <w:noProof/>
          <w:lang w:val="de-DE"/>
        </w:rPr>
        <w:drawing>
          <wp:inline distT="0" distB="0" distL="0" distR="0" wp14:anchorId="224BF0B4" wp14:editId="565DECC0">
            <wp:extent cx="5756910" cy="5654675"/>
            <wp:effectExtent l="0" t="0" r="889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_WHMC_pairplot.png"/>
                    <pic:cNvPicPr/>
                  </pic:nvPicPr>
                  <pic:blipFill>
                    <a:blip r:embed="rId17">
                      <a:extLst>
                        <a:ext uri="{28A0092B-C50C-407E-A947-70E740481C1C}">
                          <a14:useLocalDpi xmlns:a14="http://schemas.microsoft.com/office/drawing/2010/main" val="0"/>
                        </a:ext>
                      </a:extLst>
                    </a:blip>
                    <a:stretch>
                      <a:fillRect/>
                    </a:stretch>
                  </pic:blipFill>
                  <pic:spPr>
                    <a:xfrm>
                      <a:off x="0" y="0"/>
                      <a:ext cx="5756910" cy="5654675"/>
                    </a:xfrm>
                    <a:prstGeom prst="rect">
                      <a:avLst/>
                    </a:prstGeom>
                  </pic:spPr>
                </pic:pic>
              </a:graphicData>
            </a:graphic>
          </wp:inline>
        </w:drawing>
      </w:r>
    </w:p>
    <w:p w14:paraId="0F482A6C" w14:textId="77777777" w:rsidR="008E465F" w:rsidRPr="0089183D" w:rsidRDefault="008E465F" w:rsidP="008E465F">
      <w:pPr>
        <w:spacing w:line="240" w:lineRule="auto"/>
        <w:rPr>
          <w:rFonts w:cs="Arial"/>
        </w:rPr>
      </w:pPr>
      <w:r w:rsidRPr="0089183D">
        <w:rPr>
          <w:rFonts w:cs="Arial"/>
        </w:rPr>
        <w:t>Figure e-5 Pairwise correlations between components, and between each component and the total WMH in SHIP. While the component pairs have high correlations, this can partly be explained by the skewed distribution of the data, i.e. with a small proportion of the subjects with significantly high WMH values, and we observe that the relationship is not linear between each pair of components.</w:t>
      </w:r>
    </w:p>
    <w:p w14:paraId="5E901DD1" w14:textId="77777777" w:rsidR="008E465F" w:rsidRPr="0089183D" w:rsidRDefault="008E465F" w:rsidP="008E465F">
      <w:pPr>
        <w:rPr>
          <w:rFonts w:cs="Arial"/>
        </w:rPr>
      </w:pPr>
    </w:p>
    <w:p w14:paraId="59D4B7B0" w14:textId="77777777" w:rsidR="008E465F" w:rsidRPr="0089183D" w:rsidRDefault="008E465F" w:rsidP="008E465F">
      <w:pPr>
        <w:rPr>
          <w:rFonts w:cs="Arial"/>
        </w:rPr>
      </w:pPr>
    </w:p>
    <w:p w14:paraId="5097AFD5" w14:textId="77777777" w:rsidR="008E465F" w:rsidRPr="0089183D" w:rsidRDefault="008E465F" w:rsidP="008E465F">
      <w:pPr>
        <w:rPr>
          <w:rFonts w:cs="Arial"/>
        </w:rPr>
      </w:pPr>
    </w:p>
    <w:p w14:paraId="66415080" w14:textId="77777777" w:rsidR="008E465F" w:rsidRPr="0089183D" w:rsidRDefault="008E465F" w:rsidP="008E465F">
      <w:pPr>
        <w:rPr>
          <w:rFonts w:cs="Arial"/>
        </w:rPr>
      </w:pPr>
    </w:p>
    <w:p w14:paraId="72BA1B55" w14:textId="77777777" w:rsidR="008E465F" w:rsidRPr="0089183D" w:rsidRDefault="008E465F" w:rsidP="008E465F">
      <w:pPr>
        <w:rPr>
          <w:rFonts w:cs="Arial"/>
        </w:rPr>
      </w:pPr>
    </w:p>
    <w:p w14:paraId="68B78E1A" w14:textId="77777777" w:rsidR="008E465F" w:rsidRPr="0089183D" w:rsidRDefault="008E465F" w:rsidP="008E465F">
      <w:pPr>
        <w:rPr>
          <w:rFonts w:cs="Arial"/>
          <w:szCs w:val="24"/>
        </w:rPr>
      </w:pPr>
    </w:p>
    <w:p w14:paraId="64D36FF5" w14:textId="77777777" w:rsidR="008E465F" w:rsidRPr="0089183D" w:rsidRDefault="008E465F" w:rsidP="008E465F">
      <w:pPr>
        <w:rPr>
          <w:rFonts w:cs="Arial"/>
          <w:sz w:val="22"/>
          <w:szCs w:val="22"/>
        </w:rPr>
      </w:pPr>
    </w:p>
    <w:p w14:paraId="1E7AF527" w14:textId="77777777" w:rsidR="008E465F" w:rsidRPr="0089183D" w:rsidRDefault="008E465F" w:rsidP="008E465F">
      <w:pPr>
        <w:rPr>
          <w:rFonts w:cs="Arial"/>
          <w:sz w:val="20"/>
          <w:szCs w:val="20"/>
        </w:rPr>
      </w:pPr>
      <w:r w:rsidRPr="0089183D">
        <w:rPr>
          <w:rFonts w:cs="Arial"/>
          <w:noProof/>
          <w:sz w:val="20"/>
          <w:szCs w:val="20"/>
          <w:lang w:val="de-DE"/>
        </w:rPr>
        <w:drawing>
          <wp:inline distT="0" distB="0" distL="0" distR="0" wp14:anchorId="6C5066E7" wp14:editId="63888DFF">
            <wp:extent cx="5715000" cy="2755900"/>
            <wp:effectExtent l="0" t="0" r="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5.jpg"/>
                    <pic:cNvPicPr/>
                  </pic:nvPicPr>
                  <pic:blipFill>
                    <a:blip r:embed="rId18">
                      <a:extLst>
                        <a:ext uri="{28A0092B-C50C-407E-A947-70E740481C1C}">
                          <a14:useLocalDpi xmlns:a14="http://schemas.microsoft.com/office/drawing/2010/main" val="0"/>
                        </a:ext>
                      </a:extLst>
                    </a:blip>
                    <a:stretch>
                      <a:fillRect/>
                    </a:stretch>
                  </pic:blipFill>
                  <pic:spPr>
                    <a:xfrm>
                      <a:off x="0" y="0"/>
                      <a:ext cx="5715000" cy="2755900"/>
                    </a:xfrm>
                    <a:prstGeom prst="rect">
                      <a:avLst/>
                    </a:prstGeom>
                  </pic:spPr>
                </pic:pic>
              </a:graphicData>
            </a:graphic>
          </wp:inline>
        </w:drawing>
      </w:r>
    </w:p>
    <w:p w14:paraId="6E1BA944" w14:textId="77777777" w:rsidR="008E465F" w:rsidRPr="0089183D" w:rsidRDefault="008E465F" w:rsidP="008E465F">
      <w:pPr>
        <w:spacing w:line="240" w:lineRule="auto"/>
        <w:rPr>
          <w:rFonts w:cs="Arial"/>
          <w:szCs w:val="24"/>
        </w:rPr>
      </w:pPr>
      <w:r w:rsidRPr="0089183D">
        <w:rPr>
          <w:rFonts w:cs="Arial"/>
          <w:szCs w:val="24"/>
        </w:rPr>
        <w:t>Figure e-6: White matter hyperintensities components (WMHC) coefficients plotted as function of age for the BLSA sample at baseline (n=307). The four WMH components are periventricular posterior (WMHC-post., blue), periventricular frontal (WMHC-fron., green), periventricular dorsal (WMHC-dors., yellow) and deep WM (WMHC-deep, red).</w:t>
      </w:r>
    </w:p>
    <w:p w14:paraId="36397636" w14:textId="77777777" w:rsidR="008E465F" w:rsidRPr="0089183D" w:rsidRDefault="008E465F" w:rsidP="008E465F">
      <w:pPr>
        <w:spacing w:line="240" w:lineRule="auto"/>
        <w:rPr>
          <w:rFonts w:cs="Arial"/>
          <w:szCs w:val="24"/>
        </w:rPr>
      </w:pPr>
    </w:p>
    <w:p w14:paraId="5578CDA8" w14:textId="77777777" w:rsidR="008E465F" w:rsidRPr="0089183D" w:rsidRDefault="008E465F" w:rsidP="008E465F">
      <w:pPr>
        <w:spacing w:line="240" w:lineRule="auto"/>
        <w:rPr>
          <w:rFonts w:cs="Arial"/>
          <w:sz w:val="20"/>
          <w:szCs w:val="20"/>
        </w:rPr>
      </w:pPr>
    </w:p>
    <w:p w14:paraId="16769048" w14:textId="77777777" w:rsidR="008E465F" w:rsidRPr="0089183D" w:rsidRDefault="008E465F" w:rsidP="008E465F">
      <w:pPr>
        <w:rPr>
          <w:rFonts w:cs="Arial"/>
          <w:szCs w:val="24"/>
        </w:rPr>
      </w:pPr>
    </w:p>
    <w:p w14:paraId="5D89E35C" w14:textId="77777777" w:rsidR="008E465F" w:rsidRPr="0089183D" w:rsidRDefault="008E465F" w:rsidP="008E465F">
      <w:pPr>
        <w:rPr>
          <w:rFonts w:cs="Arial"/>
          <w:szCs w:val="24"/>
        </w:rPr>
      </w:pPr>
    </w:p>
    <w:p w14:paraId="0DE42C06" w14:textId="77777777" w:rsidR="008E465F" w:rsidRPr="0089183D" w:rsidRDefault="008E465F" w:rsidP="008E465F">
      <w:pPr>
        <w:rPr>
          <w:rFonts w:cs="Arial"/>
          <w:szCs w:val="24"/>
        </w:rPr>
      </w:pPr>
    </w:p>
    <w:p w14:paraId="05798F5E" w14:textId="77777777" w:rsidR="008E465F" w:rsidRPr="0089183D" w:rsidRDefault="008E465F" w:rsidP="008E465F">
      <w:pPr>
        <w:rPr>
          <w:rFonts w:cs="Arial"/>
          <w:szCs w:val="24"/>
        </w:rPr>
      </w:pPr>
    </w:p>
    <w:p w14:paraId="237DAA92" w14:textId="77777777" w:rsidR="008E465F" w:rsidRPr="0089183D" w:rsidRDefault="008E465F" w:rsidP="008E465F">
      <w:pPr>
        <w:rPr>
          <w:rFonts w:cs="Arial"/>
          <w:szCs w:val="24"/>
        </w:rPr>
      </w:pPr>
    </w:p>
    <w:p w14:paraId="270556F7" w14:textId="77777777" w:rsidR="008E465F" w:rsidRPr="0089183D" w:rsidRDefault="008E465F" w:rsidP="008E465F">
      <w:pPr>
        <w:rPr>
          <w:rFonts w:cs="Arial"/>
        </w:rPr>
      </w:pPr>
      <w:r w:rsidRPr="0089183D">
        <w:rPr>
          <w:rFonts w:cs="Arial"/>
          <w:noProof/>
          <w:lang w:val="de-DE"/>
        </w:rPr>
        <w:lastRenderedPageBreak/>
        <w:drawing>
          <wp:inline distT="0" distB="0" distL="0" distR="0" wp14:anchorId="08BC6700" wp14:editId="3EC82C0A">
            <wp:extent cx="5756910" cy="3623945"/>
            <wp:effectExtent l="0" t="0" r="8890" b="825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7.png"/>
                    <pic:cNvPicPr/>
                  </pic:nvPicPr>
                  <pic:blipFill>
                    <a:blip r:embed="rId19">
                      <a:extLst>
                        <a:ext uri="{28A0092B-C50C-407E-A947-70E740481C1C}">
                          <a14:useLocalDpi xmlns:a14="http://schemas.microsoft.com/office/drawing/2010/main" val="0"/>
                        </a:ext>
                      </a:extLst>
                    </a:blip>
                    <a:stretch>
                      <a:fillRect/>
                    </a:stretch>
                  </pic:blipFill>
                  <pic:spPr>
                    <a:xfrm>
                      <a:off x="0" y="0"/>
                      <a:ext cx="5756910" cy="3623945"/>
                    </a:xfrm>
                    <a:prstGeom prst="rect">
                      <a:avLst/>
                    </a:prstGeom>
                  </pic:spPr>
                </pic:pic>
              </a:graphicData>
            </a:graphic>
          </wp:inline>
        </w:drawing>
      </w:r>
    </w:p>
    <w:p w14:paraId="12E616DA" w14:textId="77777777" w:rsidR="008E465F" w:rsidRPr="0089183D" w:rsidRDefault="008E465F" w:rsidP="008E465F">
      <w:pPr>
        <w:spacing w:line="240" w:lineRule="auto"/>
        <w:rPr>
          <w:rFonts w:cs="Arial"/>
        </w:rPr>
      </w:pPr>
      <w:r w:rsidRPr="0089183D">
        <w:rPr>
          <w:rFonts w:cs="Arial"/>
        </w:rPr>
        <w:t>Figure e-7 Summary associations of vascular risk factors, AD polygenic risk score and cognitive tests with white matter hyperintensities components (Bonferroni corrected P &lt;0.05) based upon regression models explained in Tables 3, 4 and e-6.</w:t>
      </w:r>
    </w:p>
    <w:p w14:paraId="200769DC" w14:textId="77777777" w:rsidR="008E465F" w:rsidRPr="0089183D" w:rsidRDefault="008E465F" w:rsidP="008E465F">
      <w:pPr>
        <w:spacing w:line="240" w:lineRule="auto"/>
        <w:rPr>
          <w:rFonts w:cs="Arial"/>
        </w:rPr>
      </w:pPr>
      <w:r w:rsidRPr="0089183D">
        <w:rPr>
          <w:rFonts w:cs="Arial"/>
        </w:rPr>
        <w:t>Abbreviations: White Matter Hyperintensities Component (WMHC), Trail Making Test (TMT)</w:t>
      </w:r>
    </w:p>
    <w:p w14:paraId="5774ED65" w14:textId="77777777" w:rsidR="008E465F" w:rsidRPr="0089183D" w:rsidRDefault="008E465F" w:rsidP="008E465F">
      <w:pPr>
        <w:rPr>
          <w:rFonts w:cs="Arial"/>
        </w:rPr>
      </w:pPr>
    </w:p>
    <w:p w14:paraId="3BC418AE" w14:textId="77777777" w:rsidR="008E465F" w:rsidRPr="0089183D" w:rsidRDefault="008E465F" w:rsidP="008E465F">
      <w:pPr>
        <w:rPr>
          <w:rFonts w:cs="Arial"/>
        </w:rPr>
      </w:pPr>
    </w:p>
    <w:p w14:paraId="6CF38EA5" w14:textId="77777777" w:rsidR="008E465F" w:rsidRPr="0089183D" w:rsidRDefault="008E465F" w:rsidP="008E465F">
      <w:pPr>
        <w:rPr>
          <w:rFonts w:cs="Arial"/>
        </w:rPr>
      </w:pPr>
    </w:p>
    <w:p w14:paraId="56B43C10" w14:textId="77777777" w:rsidR="008E465F" w:rsidRPr="0089183D" w:rsidRDefault="008E465F" w:rsidP="008E465F">
      <w:pPr>
        <w:rPr>
          <w:rFonts w:cs="Arial"/>
        </w:rPr>
      </w:pPr>
    </w:p>
    <w:p w14:paraId="5B710FD9" w14:textId="77777777" w:rsidR="008E465F" w:rsidRPr="0089183D" w:rsidRDefault="008E465F" w:rsidP="008E465F">
      <w:pPr>
        <w:pStyle w:val="berschrift2"/>
        <w:rPr>
          <w:rFonts w:cs="Arial"/>
        </w:rPr>
      </w:pPr>
      <w:r w:rsidRPr="0089183D">
        <w:rPr>
          <w:rFonts w:cs="Arial"/>
        </w:rPr>
        <w:t>References</w:t>
      </w:r>
    </w:p>
    <w:p w14:paraId="1B79D01A" w14:textId="77777777" w:rsidR="008E465F" w:rsidRPr="0089183D" w:rsidRDefault="008E465F" w:rsidP="008E465F">
      <w:pPr>
        <w:widowControl w:val="0"/>
        <w:autoSpaceDE w:val="0"/>
        <w:autoSpaceDN w:val="0"/>
        <w:adjustRightInd w:val="0"/>
        <w:rPr>
          <w:rFonts w:cs="Arial"/>
          <w:szCs w:val="24"/>
          <w:lang w:val="de-DE"/>
        </w:rPr>
      </w:pPr>
      <w:r w:rsidRPr="0089183D">
        <w:rPr>
          <w:rFonts w:cs="Arial"/>
        </w:rPr>
        <w:fldChar w:fldCharType="begin"/>
      </w:r>
      <w:r w:rsidRPr="0089183D">
        <w:rPr>
          <w:rFonts w:cs="Arial"/>
        </w:rPr>
        <w:instrText xml:space="preserve"> ADDIN ZOTERO_BIBL {"uncited":[],"omitted":[],"custom":[]} CSL_BIBLIOGRAPHY </w:instrText>
      </w:r>
      <w:r w:rsidRPr="0089183D">
        <w:rPr>
          <w:rFonts w:cs="Arial"/>
        </w:rPr>
        <w:fldChar w:fldCharType="separate"/>
      </w:r>
      <w:r w:rsidRPr="0089183D">
        <w:rPr>
          <w:rFonts w:cs="Arial"/>
          <w:szCs w:val="24"/>
          <w:lang w:val="de-DE"/>
        </w:rPr>
        <w:t xml:space="preserve">1. </w:t>
      </w:r>
      <w:r w:rsidRPr="0089183D">
        <w:rPr>
          <w:rFonts w:cs="Arial"/>
          <w:szCs w:val="24"/>
          <w:lang w:val="de-DE"/>
        </w:rPr>
        <w:tab/>
        <w:t xml:space="preserve">Venkatraman VK, Gonzalez CE, Landman B, et al. Region of interest correction factors improve reliability of diffusion imaging measures within and across scanners and field strengths. </w:t>
      </w:r>
      <w:r w:rsidRPr="0089183D">
        <w:rPr>
          <w:rFonts w:cs="Arial"/>
          <w:i/>
          <w:iCs/>
          <w:szCs w:val="24"/>
          <w:lang w:val="de-DE"/>
        </w:rPr>
        <w:t>NeuroImage</w:t>
      </w:r>
      <w:r w:rsidRPr="0089183D">
        <w:rPr>
          <w:rFonts w:cs="Arial"/>
          <w:szCs w:val="24"/>
          <w:lang w:val="de-DE"/>
        </w:rPr>
        <w:t>. 2015;119:406-416. doi:10.1016/j.neuroimage.2015.06.078</w:t>
      </w:r>
    </w:p>
    <w:p w14:paraId="2B3127E0"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2. </w:t>
      </w:r>
      <w:r w:rsidRPr="0089183D">
        <w:rPr>
          <w:rFonts w:cs="Arial"/>
          <w:szCs w:val="24"/>
          <w:lang w:val="de-DE"/>
        </w:rPr>
        <w:tab/>
        <w:t xml:space="preserve">Völzke H, Alte D, Schmidt CO, et al. Cohort Profile: The Study of Health in Pomerania. </w:t>
      </w:r>
      <w:r w:rsidRPr="0089183D">
        <w:rPr>
          <w:rFonts w:cs="Arial"/>
          <w:i/>
          <w:iCs/>
          <w:szCs w:val="24"/>
          <w:lang w:val="de-DE"/>
        </w:rPr>
        <w:t>Int J Epidemiol</w:t>
      </w:r>
      <w:r w:rsidRPr="0089183D">
        <w:rPr>
          <w:rFonts w:cs="Arial"/>
          <w:szCs w:val="24"/>
          <w:lang w:val="de-DE"/>
        </w:rPr>
        <w:t>. 2010. doi:10.1093/ije/dyp394</w:t>
      </w:r>
    </w:p>
    <w:p w14:paraId="17D37938"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3. </w:t>
      </w:r>
      <w:r w:rsidRPr="0089183D">
        <w:rPr>
          <w:rFonts w:cs="Arial"/>
          <w:szCs w:val="24"/>
          <w:lang w:val="de-DE"/>
        </w:rPr>
        <w:tab/>
        <w:t xml:space="preserve">Lambert J-C, Ibrahim-Verbaas CA, Harold D, et al. Meta-analysis of 74,046 </w:t>
      </w:r>
      <w:r w:rsidRPr="0089183D">
        <w:rPr>
          <w:rFonts w:cs="Arial"/>
          <w:szCs w:val="24"/>
          <w:lang w:val="de-DE"/>
        </w:rPr>
        <w:lastRenderedPageBreak/>
        <w:t xml:space="preserve">individuals identifies 11 new susceptibility loci for Alzheimer’s disease. </w:t>
      </w:r>
      <w:r w:rsidRPr="0089183D">
        <w:rPr>
          <w:rFonts w:cs="Arial"/>
          <w:i/>
          <w:iCs/>
          <w:szCs w:val="24"/>
          <w:lang w:val="de-DE"/>
        </w:rPr>
        <w:t>Nat Genet</w:t>
      </w:r>
      <w:r w:rsidRPr="0089183D">
        <w:rPr>
          <w:rFonts w:cs="Arial"/>
          <w:szCs w:val="24"/>
          <w:lang w:val="de-DE"/>
        </w:rPr>
        <w:t>. 2013;45(12):1452-1458.</w:t>
      </w:r>
    </w:p>
    <w:p w14:paraId="26DE1FB4"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4. </w:t>
      </w:r>
      <w:r w:rsidRPr="0089183D">
        <w:rPr>
          <w:rFonts w:cs="Arial"/>
          <w:szCs w:val="24"/>
          <w:lang w:val="de-DE"/>
        </w:rPr>
        <w:tab/>
        <w:t xml:space="preserve">Habes M, Janowitz D, Erus G, et al. Advanced Brain Aging: relationship with epidemiologic and genetic risk factors, and overlap with Alzheimer disease atrophy patterns. </w:t>
      </w:r>
      <w:r w:rsidRPr="0089183D">
        <w:rPr>
          <w:rFonts w:cs="Arial"/>
          <w:i/>
          <w:iCs/>
          <w:szCs w:val="24"/>
          <w:lang w:val="de-DE"/>
        </w:rPr>
        <w:t>Transl Psychiatry</w:t>
      </w:r>
      <w:r w:rsidRPr="0089183D">
        <w:rPr>
          <w:rFonts w:cs="Arial"/>
          <w:szCs w:val="24"/>
          <w:lang w:val="de-DE"/>
        </w:rPr>
        <w:t>. 2016;6:e775.</w:t>
      </w:r>
    </w:p>
    <w:p w14:paraId="3273055F"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5. </w:t>
      </w:r>
      <w:r w:rsidRPr="0089183D">
        <w:rPr>
          <w:rFonts w:cs="Arial"/>
          <w:szCs w:val="24"/>
          <w:lang w:val="de-DE"/>
        </w:rPr>
        <w:tab/>
        <w:t xml:space="preserve">Woods SP, Delis DC, Scott JC, Kramer JH, Holdnack JA. The California Verbal Learning Test – second edition: Test-retest reliability, practice effects, and reliable change indices for the standard and alternate forms. </w:t>
      </w:r>
      <w:r w:rsidRPr="0089183D">
        <w:rPr>
          <w:rFonts w:cs="Arial"/>
          <w:i/>
          <w:iCs/>
          <w:szCs w:val="24"/>
          <w:lang w:val="de-DE"/>
        </w:rPr>
        <w:t>Arch Clin Neuropsychol</w:t>
      </w:r>
      <w:r w:rsidRPr="0089183D">
        <w:rPr>
          <w:rFonts w:cs="Arial"/>
          <w:szCs w:val="24"/>
          <w:lang w:val="de-DE"/>
        </w:rPr>
        <w:t>. 2006;21(5):413-420. doi:http://dx.doi.org/10.1016/j.acn.2006.06.002</w:t>
      </w:r>
    </w:p>
    <w:p w14:paraId="01A1E435"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6. </w:t>
      </w:r>
      <w:r w:rsidRPr="0089183D">
        <w:rPr>
          <w:rFonts w:cs="Arial"/>
          <w:szCs w:val="24"/>
          <w:lang w:val="de-DE"/>
        </w:rPr>
        <w:tab/>
        <w:t xml:space="preserve">Fleischmann UM, Oswald WD. </w:t>
      </w:r>
      <w:r w:rsidRPr="0089183D">
        <w:rPr>
          <w:rFonts w:cs="Arial"/>
          <w:i/>
          <w:iCs/>
          <w:szCs w:val="24"/>
          <w:lang w:val="de-DE"/>
        </w:rPr>
        <w:t>Nürnberger-Alters-Inventar: NAI:[Testkarten Mit Testvorlagen, 2 Sätze Testbogen (Version A-E), Auswertungsfolien Und Kurzmanual].</w:t>
      </w:r>
      <w:r w:rsidRPr="0089183D">
        <w:rPr>
          <w:rFonts w:cs="Arial"/>
          <w:szCs w:val="24"/>
          <w:lang w:val="de-DE"/>
        </w:rPr>
        <w:t xml:space="preserve"> Univ. Erlangen-Nürnberg, Inst. für Psychologie II; 1990.</w:t>
      </w:r>
    </w:p>
    <w:p w14:paraId="3ABC7ECD"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7. </w:t>
      </w:r>
      <w:r w:rsidRPr="0089183D">
        <w:rPr>
          <w:rFonts w:cs="Arial"/>
          <w:szCs w:val="24"/>
          <w:lang w:val="de-DE"/>
        </w:rPr>
        <w:tab/>
        <w:t xml:space="preserve">Habes M, Erus G, Toledo JB, et al. White matter hyperintensities and imaging patterns of brain aging in the general population. </w:t>
      </w:r>
      <w:r w:rsidRPr="0089183D">
        <w:rPr>
          <w:rFonts w:cs="Arial"/>
          <w:i/>
          <w:iCs/>
          <w:szCs w:val="24"/>
          <w:lang w:val="de-DE"/>
        </w:rPr>
        <w:t>Brain</w:t>
      </w:r>
      <w:r w:rsidRPr="0089183D">
        <w:rPr>
          <w:rFonts w:cs="Arial"/>
          <w:szCs w:val="24"/>
          <w:lang w:val="de-DE"/>
        </w:rPr>
        <w:t>. 2016;139(Pt 4):1164-1179. doi:10.1093/brain/aww008</w:t>
      </w:r>
    </w:p>
    <w:p w14:paraId="6C594521"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8. </w:t>
      </w:r>
      <w:r w:rsidRPr="0089183D">
        <w:rPr>
          <w:rFonts w:cs="Arial"/>
          <w:szCs w:val="24"/>
          <w:lang w:val="de-DE"/>
        </w:rPr>
        <w:tab/>
        <w:t xml:space="preserve">Habes M, Toledo JB, Resnick SM, et al. Relationship between APOE Genotype and Structural MRI Measures throughout Adulthood in the Study of Health in Pomerania Population-Based Cohort. </w:t>
      </w:r>
      <w:r w:rsidRPr="0089183D">
        <w:rPr>
          <w:rFonts w:cs="Arial"/>
          <w:i/>
          <w:iCs/>
          <w:szCs w:val="24"/>
          <w:lang w:val="de-DE"/>
        </w:rPr>
        <w:t>AJNR Am J Neuroradiol</w:t>
      </w:r>
      <w:r w:rsidRPr="0089183D">
        <w:rPr>
          <w:rFonts w:cs="Arial"/>
          <w:szCs w:val="24"/>
          <w:lang w:val="de-DE"/>
        </w:rPr>
        <w:t>. May 2016. doi:10.3174/ajnr.A4805</w:t>
      </w:r>
    </w:p>
    <w:p w14:paraId="37BDF34E"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9. </w:t>
      </w:r>
      <w:r w:rsidRPr="0089183D">
        <w:rPr>
          <w:rFonts w:cs="Arial"/>
          <w:szCs w:val="24"/>
          <w:lang w:val="de-DE"/>
        </w:rPr>
        <w:tab/>
        <w:t xml:space="preserve">Lao Z, Shen D, Liu D, et al. Computer-Assisted Segmentation of White Matter Lesions in 3D {MR} Images Using Support Vector Machine. </w:t>
      </w:r>
      <w:r w:rsidRPr="0089183D">
        <w:rPr>
          <w:rFonts w:cs="Arial"/>
          <w:i/>
          <w:iCs/>
          <w:szCs w:val="24"/>
          <w:lang w:val="de-DE"/>
        </w:rPr>
        <w:t>Acad Radiol</w:t>
      </w:r>
      <w:r w:rsidRPr="0089183D">
        <w:rPr>
          <w:rFonts w:cs="Arial"/>
          <w:szCs w:val="24"/>
          <w:lang w:val="de-DE"/>
        </w:rPr>
        <w:t>. 2008;15(3):300-313. doi:http://dx.doi.org/10.1016/j.acra.2007.10.012</w:t>
      </w:r>
    </w:p>
    <w:p w14:paraId="0D2BDBF8"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10. </w:t>
      </w:r>
      <w:r w:rsidRPr="0089183D">
        <w:rPr>
          <w:rFonts w:cs="Arial"/>
          <w:szCs w:val="24"/>
          <w:lang w:val="de-DE"/>
        </w:rPr>
        <w:tab/>
        <w:t xml:space="preserve">Fischl B, Salat DH, Busa E, et al. Whole brain segmentation: automated labeling of neuroanatomical structures in the human brain. </w:t>
      </w:r>
      <w:r w:rsidRPr="0089183D">
        <w:rPr>
          <w:rFonts w:cs="Arial"/>
          <w:i/>
          <w:iCs/>
          <w:szCs w:val="24"/>
          <w:lang w:val="de-DE"/>
        </w:rPr>
        <w:t>Neuron</w:t>
      </w:r>
      <w:r w:rsidRPr="0089183D">
        <w:rPr>
          <w:rFonts w:cs="Arial"/>
          <w:szCs w:val="24"/>
          <w:lang w:val="de-DE"/>
        </w:rPr>
        <w:t>. 2002;33(3):341-355.</w:t>
      </w:r>
    </w:p>
    <w:p w14:paraId="66A26A65"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11. </w:t>
      </w:r>
      <w:r w:rsidRPr="0089183D">
        <w:rPr>
          <w:rFonts w:cs="Arial"/>
          <w:szCs w:val="24"/>
          <w:lang w:val="de-DE"/>
        </w:rPr>
        <w:tab/>
        <w:t xml:space="preserve">Fischl B, Dale AM. Measuring the thickness of the human cerebral cortex from </w:t>
      </w:r>
      <w:r w:rsidRPr="0089183D">
        <w:rPr>
          <w:rFonts w:cs="Arial"/>
          <w:szCs w:val="24"/>
          <w:lang w:val="de-DE"/>
        </w:rPr>
        <w:lastRenderedPageBreak/>
        <w:t xml:space="preserve">magnetic resonance images. </w:t>
      </w:r>
      <w:r w:rsidRPr="0089183D">
        <w:rPr>
          <w:rFonts w:cs="Arial"/>
          <w:i/>
          <w:iCs/>
          <w:szCs w:val="24"/>
          <w:lang w:val="de-DE"/>
        </w:rPr>
        <w:t>Proc Natl Acad Sci U S A</w:t>
      </w:r>
      <w:r w:rsidRPr="0089183D">
        <w:rPr>
          <w:rFonts w:cs="Arial"/>
          <w:szCs w:val="24"/>
          <w:lang w:val="de-DE"/>
        </w:rPr>
        <w:t>. 2000;97(20):11050-11055. doi:10.1073/pnas.200033797</w:t>
      </w:r>
    </w:p>
    <w:p w14:paraId="7FD89275"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12. </w:t>
      </w:r>
      <w:r w:rsidRPr="0089183D">
        <w:rPr>
          <w:rFonts w:cs="Arial"/>
          <w:szCs w:val="24"/>
          <w:lang w:val="de-DE"/>
        </w:rPr>
        <w:tab/>
        <w:t xml:space="preserve">Fischl B, Sereno MI, Tootell RB, Dale AM. High-resolution intersubject averaging and a coordinate system for the cortical surface. </w:t>
      </w:r>
      <w:r w:rsidRPr="0089183D">
        <w:rPr>
          <w:rFonts w:cs="Arial"/>
          <w:i/>
          <w:iCs/>
          <w:szCs w:val="24"/>
          <w:lang w:val="de-DE"/>
        </w:rPr>
        <w:t>Hum Brain Mapp</w:t>
      </w:r>
      <w:r w:rsidRPr="0089183D">
        <w:rPr>
          <w:rFonts w:cs="Arial"/>
          <w:szCs w:val="24"/>
          <w:lang w:val="de-DE"/>
        </w:rPr>
        <w:t>. 1999;8(4):272-284.</w:t>
      </w:r>
    </w:p>
    <w:p w14:paraId="327796AE"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13. </w:t>
      </w:r>
      <w:r w:rsidRPr="0089183D">
        <w:rPr>
          <w:rFonts w:cs="Arial"/>
          <w:szCs w:val="24"/>
          <w:lang w:val="de-DE"/>
        </w:rPr>
        <w:tab/>
        <w:t xml:space="preserve">Desikan RS, Segonne F, Fischl B, et al. An automated labeling system for subdividing the human cerebral cortex on MRI scans into gyral based regions of interest. </w:t>
      </w:r>
      <w:r w:rsidRPr="0089183D">
        <w:rPr>
          <w:rFonts w:cs="Arial"/>
          <w:i/>
          <w:iCs/>
          <w:szCs w:val="24"/>
          <w:lang w:val="de-DE"/>
        </w:rPr>
        <w:t>NeuroImage</w:t>
      </w:r>
      <w:r w:rsidRPr="0089183D">
        <w:rPr>
          <w:rFonts w:cs="Arial"/>
          <w:szCs w:val="24"/>
          <w:lang w:val="de-DE"/>
        </w:rPr>
        <w:t>. 2006;31(3):968-980. doi:10.1016/j.neuroimage.2006.01.021</w:t>
      </w:r>
    </w:p>
    <w:p w14:paraId="30DC5493"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14. </w:t>
      </w:r>
      <w:r w:rsidRPr="0089183D">
        <w:rPr>
          <w:rFonts w:cs="Arial"/>
          <w:szCs w:val="24"/>
          <w:lang w:val="de-DE"/>
        </w:rPr>
        <w:tab/>
        <w:t xml:space="preserve">Sotiras A, Resnick SM, Davatzikos C. Finding imaging patterns of structural covariance via Non-Negative Matrix Factorization. </w:t>
      </w:r>
      <w:r w:rsidRPr="0089183D">
        <w:rPr>
          <w:rFonts w:cs="Arial"/>
          <w:i/>
          <w:iCs/>
          <w:szCs w:val="24"/>
          <w:lang w:val="de-DE"/>
        </w:rPr>
        <w:t>NeuroImage</w:t>
      </w:r>
      <w:r w:rsidRPr="0089183D">
        <w:rPr>
          <w:rFonts w:cs="Arial"/>
          <w:szCs w:val="24"/>
          <w:lang w:val="de-DE"/>
        </w:rPr>
        <w:t>. 2015;108:1-16. doi:10.1016/j.neuroimage.2014.11.045</w:t>
      </w:r>
    </w:p>
    <w:p w14:paraId="0FA54A32"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15. </w:t>
      </w:r>
      <w:r w:rsidRPr="0089183D">
        <w:rPr>
          <w:rFonts w:cs="Arial"/>
          <w:szCs w:val="24"/>
          <w:lang w:val="de-DE"/>
        </w:rPr>
        <w:tab/>
        <w:t xml:space="preserve">Good PI. </w:t>
      </w:r>
      <w:r w:rsidRPr="0089183D">
        <w:rPr>
          <w:rFonts w:cs="Arial"/>
          <w:i/>
          <w:iCs/>
          <w:szCs w:val="24"/>
          <w:lang w:val="de-DE"/>
        </w:rPr>
        <w:t>Permutation, Parametric, and Bootstrap Tests of Hypotheses (Springer Series in Statistics)</w:t>
      </w:r>
      <w:r w:rsidRPr="0089183D">
        <w:rPr>
          <w:rFonts w:cs="Arial"/>
          <w:szCs w:val="24"/>
          <w:lang w:val="de-DE"/>
        </w:rPr>
        <w:t>. Secaucus, NJ, USA: Springer-Verlag New York, Inc.; 2004.</w:t>
      </w:r>
    </w:p>
    <w:p w14:paraId="531C1BE2" w14:textId="77777777" w:rsidR="008E465F" w:rsidRPr="0089183D" w:rsidRDefault="008E465F" w:rsidP="008E465F">
      <w:pPr>
        <w:widowControl w:val="0"/>
        <w:autoSpaceDE w:val="0"/>
        <w:autoSpaceDN w:val="0"/>
        <w:adjustRightInd w:val="0"/>
        <w:rPr>
          <w:rFonts w:cs="Arial"/>
          <w:szCs w:val="24"/>
          <w:lang w:val="de-DE"/>
        </w:rPr>
      </w:pPr>
      <w:r w:rsidRPr="0089183D">
        <w:rPr>
          <w:rFonts w:cs="Arial"/>
          <w:szCs w:val="24"/>
          <w:lang w:val="de-DE"/>
        </w:rPr>
        <w:t xml:space="preserve">16. </w:t>
      </w:r>
      <w:r w:rsidRPr="0089183D">
        <w:rPr>
          <w:rFonts w:cs="Arial"/>
          <w:szCs w:val="24"/>
          <w:lang w:val="de-DE"/>
        </w:rPr>
        <w:tab/>
        <w:t xml:space="preserve">Grothe MJ, Barthel H, Sepulcre J, Dyrba M, Sabri O, Teipel SJ. In vivo staging of regional amyloid deposition. </w:t>
      </w:r>
      <w:r w:rsidRPr="0089183D">
        <w:rPr>
          <w:rFonts w:cs="Arial"/>
          <w:i/>
          <w:iCs/>
          <w:szCs w:val="24"/>
          <w:lang w:val="de-DE"/>
        </w:rPr>
        <w:t>Neurology</w:t>
      </w:r>
      <w:r w:rsidRPr="0089183D">
        <w:rPr>
          <w:rFonts w:cs="Arial"/>
          <w:szCs w:val="24"/>
          <w:lang w:val="de-DE"/>
        </w:rPr>
        <w:t>. 2017;89(20):2031-2038. doi:10.1212/WNL.0000000000004643</w:t>
      </w:r>
    </w:p>
    <w:p w14:paraId="78667E05" w14:textId="77777777" w:rsidR="008E465F" w:rsidRPr="00756624" w:rsidRDefault="008E465F" w:rsidP="008E465F">
      <w:pPr>
        <w:outlineLvl w:val="0"/>
        <w:rPr>
          <w:rFonts w:cs="Arial"/>
          <w:sz w:val="20"/>
          <w:szCs w:val="20"/>
        </w:rPr>
      </w:pPr>
      <w:r w:rsidRPr="0089183D">
        <w:rPr>
          <w:rFonts w:cs="Arial"/>
          <w:szCs w:val="24"/>
        </w:rPr>
        <w:fldChar w:fldCharType="end"/>
      </w:r>
    </w:p>
    <w:p w14:paraId="57BE7851" w14:textId="77777777" w:rsidR="008E465F" w:rsidRDefault="008E465F" w:rsidP="00737BDB">
      <w:pPr>
        <w:outlineLvl w:val="0"/>
        <w:rPr>
          <w:rFonts w:cs="Arial"/>
          <w:sz w:val="20"/>
          <w:szCs w:val="20"/>
        </w:rPr>
      </w:pPr>
    </w:p>
    <w:p w14:paraId="4585314F" w14:textId="77777777" w:rsidR="008E465F" w:rsidRPr="00756624" w:rsidRDefault="008E465F" w:rsidP="00737BDB">
      <w:pPr>
        <w:outlineLvl w:val="0"/>
        <w:rPr>
          <w:rFonts w:cs="Arial"/>
          <w:sz w:val="20"/>
          <w:szCs w:val="20"/>
        </w:rPr>
      </w:pPr>
    </w:p>
    <w:sectPr w:rsidR="008E465F" w:rsidRPr="00756624" w:rsidSect="005F1745">
      <w:footerReference w:type="even" r:id="rId20"/>
      <w:footerReference w:type="default" r:id="rId21"/>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DFC15A" w15:done="0"/>
  <w15:commentEx w15:paraId="73729322" w15:done="0"/>
  <w15:commentEx w15:paraId="1EF4D772" w15:done="0"/>
  <w15:commentEx w15:paraId="7DC940E3" w15:done="0"/>
  <w15:commentEx w15:paraId="30140B8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64CF4" w14:textId="77777777" w:rsidR="00CB3D07" w:rsidRDefault="00CB3D07" w:rsidP="004A11F3">
      <w:pPr>
        <w:spacing w:line="240" w:lineRule="auto"/>
      </w:pPr>
      <w:r>
        <w:separator/>
      </w:r>
    </w:p>
  </w:endnote>
  <w:endnote w:type="continuationSeparator" w:id="0">
    <w:p w14:paraId="0210366F" w14:textId="77777777" w:rsidR="00CB3D07" w:rsidRDefault="00CB3D07" w:rsidP="004A11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E4896" w14:textId="77777777" w:rsidR="008E465F" w:rsidRDefault="008E465F"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6436ADF" w14:textId="77777777" w:rsidR="008E465F" w:rsidRDefault="008E465F" w:rsidP="00322855">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08C2A" w14:textId="77777777" w:rsidR="008E465F" w:rsidRDefault="008E465F"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60CD">
      <w:rPr>
        <w:rStyle w:val="Seitenzahl"/>
        <w:noProof/>
      </w:rPr>
      <w:t>17</w:t>
    </w:r>
    <w:r>
      <w:rPr>
        <w:rStyle w:val="Seitenzahl"/>
      </w:rPr>
      <w:fldChar w:fldCharType="end"/>
    </w:r>
  </w:p>
  <w:p w14:paraId="543DF1E3" w14:textId="77777777" w:rsidR="008E465F" w:rsidRDefault="008E465F" w:rsidP="00322855">
    <w:pPr>
      <w:pStyle w:val="Fuzeil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3E6B3" w14:textId="77777777" w:rsidR="008E465F" w:rsidRDefault="008E465F"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2562FED" w14:textId="77777777" w:rsidR="008E465F" w:rsidRDefault="008E465F" w:rsidP="00322855">
    <w:pPr>
      <w:pStyle w:val="Fuzeil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84725" w14:textId="77777777" w:rsidR="008E465F" w:rsidRDefault="008E465F"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60CD">
      <w:rPr>
        <w:rStyle w:val="Seitenzahl"/>
        <w:noProof/>
      </w:rPr>
      <w:t>21</w:t>
    </w:r>
    <w:r>
      <w:rPr>
        <w:rStyle w:val="Seitenzahl"/>
      </w:rPr>
      <w:fldChar w:fldCharType="end"/>
    </w:r>
  </w:p>
  <w:p w14:paraId="2B4E1455" w14:textId="77777777" w:rsidR="008E465F" w:rsidRDefault="008E465F" w:rsidP="00322855">
    <w:pPr>
      <w:pStyle w:val="Fuzeile"/>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33D8E" w14:textId="77777777" w:rsidR="00CB3D07" w:rsidRDefault="00CB3D07"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9DD21E4" w14:textId="77777777" w:rsidR="00CB3D07" w:rsidRDefault="00CB3D07" w:rsidP="00322855">
    <w:pPr>
      <w:pStyle w:val="Fuzeil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BAE9C" w14:textId="33D83B8E" w:rsidR="00CB3D07" w:rsidRDefault="00CB3D07" w:rsidP="006638D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D60CD">
      <w:rPr>
        <w:rStyle w:val="Seitenzahl"/>
        <w:noProof/>
      </w:rPr>
      <w:t>26</w:t>
    </w:r>
    <w:r>
      <w:rPr>
        <w:rStyle w:val="Seitenzahl"/>
      </w:rPr>
      <w:fldChar w:fldCharType="end"/>
    </w:r>
  </w:p>
  <w:p w14:paraId="65365A08" w14:textId="77777777" w:rsidR="00CB3D07" w:rsidRDefault="00CB3D07" w:rsidP="00322855">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22A11D" w14:textId="77777777" w:rsidR="00CB3D07" w:rsidRDefault="00CB3D07" w:rsidP="004A11F3">
      <w:pPr>
        <w:spacing w:line="240" w:lineRule="auto"/>
      </w:pPr>
      <w:r>
        <w:separator/>
      </w:r>
    </w:p>
  </w:footnote>
  <w:footnote w:type="continuationSeparator" w:id="0">
    <w:p w14:paraId="05F61A7D" w14:textId="77777777" w:rsidR="00CB3D07" w:rsidRDefault="00CB3D07" w:rsidP="004A11F3">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87E98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907395"/>
    <w:multiLevelType w:val="hybridMultilevel"/>
    <w:tmpl w:val="07B0482C"/>
    <w:lvl w:ilvl="0" w:tplc="34C0F56E">
      <w:start w:val="1"/>
      <w:numFmt w:val="upp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nsid w:val="3969313E"/>
    <w:multiLevelType w:val="hybridMultilevel"/>
    <w:tmpl w:val="F03252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4375838"/>
    <w:multiLevelType w:val="hybridMultilevel"/>
    <w:tmpl w:val="5BCCF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ABC470E"/>
    <w:multiLevelType w:val="hybridMultilevel"/>
    <w:tmpl w:val="9C563CBE"/>
    <w:lvl w:ilvl="0" w:tplc="1062FB0E">
      <w:start w:val="1"/>
      <w:numFmt w:val="decimal"/>
      <w:lvlText w:val="%1-"/>
      <w:lvlJc w:val="left"/>
      <w:pPr>
        <w:ind w:left="720" w:hanging="360"/>
      </w:pPr>
      <w:rPr>
        <w:rFonts w:hint="default"/>
      </w:rPr>
    </w:lvl>
    <w:lvl w:ilvl="1" w:tplc="A2120D76">
      <w:start w:val="1"/>
      <w:numFmt w:val="upperLetter"/>
      <w:lvlText w:val="%2)"/>
      <w:lvlJc w:val="left"/>
      <w:pPr>
        <w:ind w:left="1440" w:hanging="360"/>
      </w:pPr>
      <w:rPr>
        <w:rFonts w:ascii="Arial" w:eastAsia="Times New Roman" w:hAnsi="Arial" w:cs="Arial"/>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7"/>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atzikos, Christos">
    <w15:presenceInfo w15:providerId="AD" w15:userId="S-1-5-21-1757981266-1417001333-60340875-242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trackRevisions/>
  <w:defaultTabStop w:val="708"/>
  <w:hyphenationZone w:val="425"/>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als Neur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xxddrev2st9e7effdlprfssf2ffe9952zad&quot;&gt;Neurodegeneration&lt;record-ids&gt;&lt;item&gt;2088&lt;/item&gt;&lt;/record-ids&gt;&lt;/item&gt;&lt;/Libraries&gt;"/>
  </w:docVars>
  <w:rsids>
    <w:rsidRoot w:val="000D28DB"/>
    <w:rsid w:val="00000396"/>
    <w:rsid w:val="000004DC"/>
    <w:rsid w:val="00000F6D"/>
    <w:rsid w:val="00000F87"/>
    <w:rsid w:val="0000154D"/>
    <w:rsid w:val="000019F0"/>
    <w:rsid w:val="00001EC3"/>
    <w:rsid w:val="0000230E"/>
    <w:rsid w:val="00002539"/>
    <w:rsid w:val="00002899"/>
    <w:rsid w:val="00002BDD"/>
    <w:rsid w:val="00002C68"/>
    <w:rsid w:val="00002D2D"/>
    <w:rsid w:val="000031F1"/>
    <w:rsid w:val="00003867"/>
    <w:rsid w:val="00003AF5"/>
    <w:rsid w:val="00003BF9"/>
    <w:rsid w:val="00003EC3"/>
    <w:rsid w:val="000042FD"/>
    <w:rsid w:val="0000430A"/>
    <w:rsid w:val="00004763"/>
    <w:rsid w:val="0000488D"/>
    <w:rsid w:val="00004EBE"/>
    <w:rsid w:val="00005169"/>
    <w:rsid w:val="00005689"/>
    <w:rsid w:val="00007E3C"/>
    <w:rsid w:val="00007F80"/>
    <w:rsid w:val="00010037"/>
    <w:rsid w:val="000100A6"/>
    <w:rsid w:val="00010CD1"/>
    <w:rsid w:val="0001107D"/>
    <w:rsid w:val="00012477"/>
    <w:rsid w:val="0001301D"/>
    <w:rsid w:val="000135DD"/>
    <w:rsid w:val="000137BF"/>
    <w:rsid w:val="00013BD8"/>
    <w:rsid w:val="0001420B"/>
    <w:rsid w:val="0001450B"/>
    <w:rsid w:val="00014BE7"/>
    <w:rsid w:val="0001522F"/>
    <w:rsid w:val="00015506"/>
    <w:rsid w:val="00015B02"/>
    <w:rsid w:val="000161BD"/>
    <w:rsid w:val="000169B9"/>
    <w:rsid w:val="00016A47"/>
    <w:rsid w:val="00017A9B"/>
    <w:rsid w:val="00017AC1"/>
    <w:rsid w:val="00017EBE"/>
    <w:rsid w:val="000203AE"/>
    <w:rsid w:val="000205F6"/>
    <w:rsid w:val="0002126B"/>
    <w:rsid w:val="000215A8"/>
    <w:rsid w:val="00021630"/>
    <w:rsid w:val="00021F23"/>
    <w:rsid w:val="00022137"/>
    <w:rsid w:val="00022315"/>
    <w:rsid w:val="000224E4"/>
    <w:rsid w:val="00022A62"/>
    <w:rsid w:val="00023081"/>
    <w:rsid w:val="000231B8"/>
    <w:rsid w:val="00023257"/>
    <w:rsid w:val="00023349"/>
    <w:rsid w:val="0002340F"/>
    <w:rsid w:val="0002396C"/>
    <w:rsid w:val="00023B16"/>
    <w:rsid w:val="00023BE7"/>
    <w:rsid w:val="0002423A"/>
    <w:rsid w:val="00024528"/>
    <w:rsid w:val="000246D6"/>
    <w:rsid w:val="00024C93"/>
    <w:rsid w:val="000254A9"/>
    <w:rsid w:val="0002592F"/>
    <w:rsid w:val="000263F3"/>
    <w:rsid w:val="000264AB"/>
    <w:rsid w:val="00026BEE"/>
    <w:rsid w:val="00027040"/>
    <w:rsid w:val="00027DAF"/>
    <w:rsid w:val="000300CD"/>
    <w:rsid w:val="00030F94"/>
    <w:rsid w:val="00031103"/>
    <w:rsid w:val="00031218"/>
    <w:rsid w:val="000323D5"/>
    <w:rsid w:val="0003273A"/>
    <w:rsid w:val="00032795"/>
    <w:rsid w:val="000328EC"/>
    <w:rsid w:val="00032B36"/>
    <w:rsid w:val="000339AF"/>
    <w:rsid w:val="00034162"/>
    <w:rsid w:val="0003424F"/>
    <w:rsid w:val="000343A2"/>
    <w:rsid w:val="00034FA5"/>
    <w:rsid w:val="0003520D"/>
    <w:rsid w:val="00035247"/>
    <w:rsid w:val="0003551E"/>
    <w:rsid w:val="00035F6C"/>
    <w:rsid w:val="00036727"/>
    <w:rsid w:val="00036B98"/>
    <w:rsid w:val="00037511"/>
    <w:rsid w:val="0004061A"/>
    <w:rsid w:val="00040861"/>
    <w:rsid w:val="00040E78"/>
    <w:rsid w:val="00042512"/>
    <w:rsid w:val="000430A5"/>
    <w:rsid w:val="00043338"/>
    <w:rsid w:val="00043D62"/>
    <w:rsid w:val="000443A4"/>
    <w:rsid w:val="0004441D"/>
    <w:rsid w:val="0004568C"/>
    <w:rsid w:val="00045854"/>
    <w:rsid w:val="00046192"/>
    <w:rsid w:val="00046582"/>
    <w:rsid w:val="00046688"/>
    <w:rsid w:val="00046706"/>
    <w:rsid w:val="0004679A"/>
    <w:rsid w:val="00047405"/>
    <w:rsid w:val="0004742E"/>
    <w:rsid w:val="0004793A"/>
    <w:rsid w:val="00050197"/>
    <w:rsid w:val="000505DB"/>
    <w:rsid w:val="000508AB"/>
    <w:rsid w:val="00051D72"/>
    <w:rsid w:val="000525D7"/>
    <w:rsid w:val="00052B67"/>
    <w:rsid w:val="000531DB"/>
    <w:rsid w:val="00053AD5"/>
    <w:rsid w:val="0005486E"/>
    <w:rsid w:val="00054BAA"/>
    <w:rsid w:val="00055256"/>
    <w:rsid w:val="0005525F"/>
    <w:rsid w:val="00055B7C"/>
    <w:rsid w:val="00057A87"/>
    <w:rsid w:val="000602AF"/>
    <w:rsid w:val="00060494"/>
    <w:rsid w:val="000608A3"/>
    <w:rsid w:val="000613EA"/>
    <w:rsid w:val="0006166B"/>
    <w:rsid w:val="00061711"/>
    <w:rsid w:val="000626FD"/>
    <w:rsid w:val="0006316E"/>
    <w:rsid w:val="00063581"/>
    <w:rsid w:val="00063B0E"/>
    <w:rsid w:val="00063CB7"/>
    <w:rsid w:val="00063ECB"/>
    <w:rsid w:val="000640DB"/>
    <w:rsid w:val="00064356"/>
    <w:rsid w:val="00064699"/>
    <w:rsid w:val="00064933"/>
    <w:rsid w:val="0006493E"/>
    <w:rsid w:val="00064C5C"/>
    <w:rsid w:val="00064F40"/>
    <w:rsid w:val="0006525F"/>
    <w:rsid w:val="000656A0"/>
    <w:rsid w:val="00065865"/>
    <w:rsid w:val="00065DD2"/>
    <w:rsid w:val="00067923"/>
    <w:rsid w:val="0006799F"/>
    <w:rsid w:val="00067E22"/>
    <w:rsid w:val="0007029D"/>
    <w:rsid w:val="000706C7"/>
    <w:rsid w:val="0007094E"/>
    <w:rsid w:val="00073407"/>
    <w:rsid w:val="00073D69"/>
    <w:rsid w:val="00073DC7"/>
    <w:rsid w:val="00074D1D"/>
    <w:rsid w:val="00074FA7"/>
    <w:rsid w:val="000752FE"/>
    <w:rsid w:val="0007603B"/>
    <w:rsid w:val="00076B70"/>
    <w:rsid w:val="00077B91"/>
    <w:rsid w:val="00077E10"/>
    <w:rsid w:val="00077F9F"/>
    <w:rsid w:val="00080462"/>
    <w:rsid w:val="000804A3"/>
    <w:rsid w:val="00080867"/>
    <w:rsid w:val="00080A53"/>
    <w:rsid w:val="00080CFB"/>
    <w:rsid w:val="00080D2B"/>
    <w:rsid w:val="00080E8E"/>
    <w:rsid w:val="000815A2"/>
    <w:rsid w:val="000818AB"/>
    <w:rsid w:val="00081C2C"/>
    <w:rsid w:val="00081FC5"/>
    <w:rsid w:val="0008232E"/>
    <w:rsid w:val="000833AF"/>
    <w:rsid w:val="000835A4"/>
    <w:rsid w:val="00083C75"/>
    <w:rsid w:val="00083FF1"/>
    <w:rsid w:val="000846F9"/>
    <w:rsid w:val="0008584D"/>
    <w:rsid w:val="00085B39"/>
    <w:rsid w:val="0008620E"/>
    <w:rsid w:val="00086A89"/>
    <w:rsid w:val="000873B5"/>
    <w:rsid w:val="00087E7D"/>
    <w:rsid w:val="00090774"/>
    <w:rsid w:val="000909C0"/>
    <w:rsid w:val="00090CE6"/>
    <w:rsid w:val="000911E5"/>
    <w:rsid w:val="000914F9"/>
    <w:rsid w:val="0009184D"/>
    <w:rsid w:val="000937EF"/>
    <w:rsid w:val="000942F1"/>
    <w:rsid w:val="00095EAD"/>
    <w:rsid w:val="000962E9"/>
    <w:rsid w:val="000964B9"/>
    <w:rsid w:val="00096B5F"/>
    <w:rsid w:val="000973DB"/>
    <w:rsid w:val="000974BE"/>
    <w:rsid w:val="00097988"/>
    <w:rsid w:val="00097C28"/>
    <w:rsid w:val="00097CF1"/>
    <w:rsid w:val="00097E12"/>
    <w:rsid w:val="000A0996"/>
    <w:rsid w:val="000A0B92"/>
    <w:rsid w:val="000A1AC1"/>
    <w:rsid w:val="000A1BB7"/>
    <w:rsid w:val="000A2E09"/>
    <w:rsid w:val="000A3105"/>
    <w:rsid w:val="000A3E08"/>
    <w:rsid w:val="000A3F73"/>
    <w:rsid w:val="000A40E1"/>
    <w:rsid w:val="000A4427"/>
    <w:rsid w:val="000A4A44"/>
    <w:rsid w:val="000A4E70"/>
    <w:rsid w:val="000A5062"/>
    <w:rsid w:val="000A59EA"/>
    <w:rsid w:val="000A602F"/>
    <w:rsid w:val="000A61B5"/>
    <w:rsid w:val="000A64C8"/>
    <w:rsid w:val="000A6604"/>
    <w:rsid w:val="000A6848"/>
    <w:rsid w:val="000A68BE"/>
    <w:rsid w:val="000A6A80"/>
    <w:rsid w:val="000A6B21"/>
    <w:rsid w:val="000A6C58"/>
    <w:rsid w:val="000A6E9E"/>
    <w:rsid w:val="000A7023"/>
    <w:rsid w:val="000A7774"/>
    <w:rsid w:val="000A7F31"/>
    <w:rsid w:val="000B0445"/>
    <w:rsid w:val="000B0AFC"/>
    <w:rsid w:val="000B118B"/>
    <w:rsid w:val="000B13F1"/>
    <w:rsid w:val="000B2458"/>
    <w:rsid w:val="000B2916"/>
    <w:rsid w:val="000B29F5"/>
    <w:rsid w:val="000B37B6"/>
    <w:rsid w:val="000B3DD9"/>
    <w:rsid w:val="000B3E86"/>
    <w:rsid w:val="000B41A4"/>
    <w:rsid w:val="000B43D1"/>
    <w:rsid w:val="000B441C"/>
    <w:rsid w:val="000B453E"/>
    <w:rsid w:val="000B4CA9"/>
    <w:rsid w:val="000B55C2"/>
    <w:rsid w:val="000B58D6"/>
    <w:rsid w:val="000B597F"/>
    <w:rsid w:val="000B5B90"/>
    <w:rsid w:val="000B5C79"/>
    <w:rsid w:val="000B60EF"/>
    <w:rsid w:val="000B66D6"/>
    <w:rsid w:val="000B72A8"/>
    <w:rsid w:val="000B7503"/>
    <w:rsid w:val="000C1011"/>
    <w:rsid w:val="000C11AE"/>
    <w:rsid w:val="000C1A98"/>
    <w:rsid w:val="000C1C34"/>
    <w:rsid w:val="000C2573"/>
    <w:rsid w:val="000C2A7A"/>
    <w:rsid w:val="000C2B94"/>
    <w:rsid w:val="000C2BC9"/>
    <w:rsid w:val="000C3F35"/>
    <w:rsid w:val="000C4114"/>
    <w:rsid w:val="000C419C"/>
    <w:rsid w:val="000C493C"/>
    <w:rsid w:val="000C509A"/>
    <w:rsid w:val="000C5649"/>
    <w:rsid w:val="000C59BC"/>
    <w:rsid w:val="000C5BAA"/>
    <w:rsid w:val="000C5C5F"/>
    <w:rsid w:val="000C5DF9"/>
    <w:rsid w:val="000C5F4E"/>
    <w:rsid w:val="000C5FFF"/>
    <w:rsid w:val="000C61F1"/>
    <w:rsid w:val="000C644D"/>
    <w:rsid w:val="000C65B4"/>
    <w:rsid w:val="000C6DA9"/>
    <w:rsid w:val="000C753D"/>
    <w:rsid w:val="000C75B0"/>
    <w:rsid w:val="000C7D63"/>
    <w:rsid w:val="000D0733"/>
    <w:rsid w:val="000D0A6A"/>
    <w:rsid w:val="000D0C49"/>
    <w:rsid w:val="000D1362"/>
    <w:rsid w:val="000D1D6F"/>
    <w:rsid w:val="000D1F20"/>
    <w:rsid w:val="000D2349"/>
    <w:rsid w:val="000D23CF"/>
    <w:rsid w:val="000D2884"/>
    <w:rsid w:val="000D28DB"/>
    <w:rsid w:val="000D434C"/>
    <w:rsid w:val="000D48FD"/>
    <w:rsid w:val="000D4E7E"/>
    <w:rsid w:val="000D4FC3"/>
    <w:rsid w:val="000D51DD"/>
    <w:rsid w:val="000D57DB"/>
    <w:rsid w:val="000D5BD4"/>
    <w:rsid w:val="000D5CF0"/>
    <w:rsid w:val="000D6655"/>
    <w:rsid w:val="000D69E3"/>
    <w:rsid w:val="000D6BFF"/>
    <w:rsid w:val="000D776D"/>
    <w:rsid w:val="000D78B9"/>
    <w:rsid w:val="000E151E"/>
    <w:rsid w:val="000E1A3A"/>
    <w:rsid w:val="000E29B6"/>
    <w:rsid w:val="000E3595"/>
    <w:rsid w:val="000E37BB"/>
    <w:rsid w:val="000E3A6F"/>
    <w:rsid w:val="000E49C7"/>
    <w:rsid w:val="000E4DD5"/>
    <w:rsid w:val="000E503E"/>
    <w:rsid w:val="000E518A"/>
    <w:rsid w:val="000E54B5"/>
    <w:rsid w:val="000E5A54"/>
    <w:rsid w:val="000E5B01"/>
    <w:rsid w:val="000E617C"/>
    <w:rsid w:val="000E6287"/>
    <w:rsid w:val="000E6595"/>
    <w:rsid w:val="000E6ABA"/>
    <w:rsid w:val="000E6DD2"/>
    <w:rsid w:val="000F0305"/>
    <w:rsid w:val="000F0CD3"/>
    <w:rsid w:val="000F0F17"/>
    <w:rsid w:val="000F100F"/>
    <w:rsid w:val="000F12FC"/>
    <w:rsid w:val="000F1493"/>
    <w:rsid w:val="000F15B8"/>
    <w:rsid w:val="000F1C1E"/>
    <w:rsid w:val="000F2AD0"/>
    <w:rsid w:val="000F4246"/>
    <w:rsid w:val="000F4392"/>
    <w:rsid w:val="000F48F4"/>
    <w:rsid w:val="000F5229"/>
    <w:rsid w:val="000F53A3"/>
    <w:rsid w:val="000F5617"/>
    <w:rsid w:val="000F5839"/>
    <w:rsid w:val="000F5F9A"/>
    <w:rsid w:val="000F6B52"/>
    <w:rsid w:val="000F6B58"/>
    <w:rsid w:val="000F76CE"/>
    <w:rsid w:val="000F784A"/>
    <w:rsid w:val="000F79E9"/>
    <w:rsid w:val="000F7A4F"/>
    <w:rsid w:val="000F7ECB"/>
    <w:rsid w:val="000F7F24"/>
    <w:rsid w:val="00100148"/>
    <w:rsid w:val="001006C9"/>
    <w:rsid w:val="001011C8"/>
    <w:rsid w:val="001015D7"/>
    <w:rsid w:val="00101B2A"/>
    <w:rsid w:val="00101EAD"/>
    <w:rsid w:val="00102467"/>
    <w:rsid w:val="00102593"/>
    <w:rsid w:val="001028A0"/>
    <w:rsid w:val="00102946"/>
    <w:rsid w:val="00102ED6"/>
    <w:rsid w:val="0010499F"/>
    <w:rsid w:val="00104A5B"/>
    <w:rsid w:val="00104E21"/>
    <w:rsid w:val="00104E80"/>
    <w:rsid w:val="001054D2"/>
    <w:rsid w:val="00105605"/>
    <w:rsid w:val="0010565C"/>
    <w:rsid w:val="00105AAE"/>
    <w:rsid w:val="001065FF"/>
    <w:rsid w:val="0010674D"/>
    <w:rsid w:val="00106A85"/>
    <w:rsid w:val="00107844"/>
    <w:rsid w:val="001078AB"/>
    <w:rsid w:val="00107F9C"/>
    <w:rsid w:val="001106BA"/>
    <w:rsid w:val="00110C5D"/>
    <w:rsid w:val="0011152C"/>
    <w:rsid w:val="00111741"/>
    <w:rsid w:val="00111C8F"/>
    <w:rsid w:val="00111F84"/>
    <w:rsid w:val="00112332"/>
    <w:rsid w:val="00112BE5"/>
    <w:rsid w:val="001136F9"/>
    <w:rsid w:val="001137AB"/>
    <w:rsid w:val="00113AFA"/>
    <w:rsid w:val="00114195"/>
    <w:rsid w:val="001147EB"/>
    <w:rsid w:val="00114946"/>
    <w:rsid w:val="00114ECC"/>
    <w:rsid w:val="00115091"/>
    <w:rsid w:val="00115651"/>
    <w:rsid w:val="00115D38"/>
    <w:rsid w:val="0011642C"/>
    <w:rsid w:val="00116E05"/>
    <w:rsid w:val="00117D3B"/>
    <w:rsid w:val="001206BC"/>
    <w:rsid w:val="00120973"/>
    <w:rsid w:val="00121238"/>
    <w:rsid w:val="0012162C"/>
    <w:rsid w:val="00121751"/>
    <w:rsid w:val="00121D74"/>
    <w:rsid w:val="0012215B"/>
    <w:rsid w:val="001221C8"/>
    <w:rsid w:val="00122E7A"/>
    <w:rsid w:val="00124104"/>
    <w:rsid w:val="0012410C"/>
    <w:rsid w:val="00124789"/>
    <w:rsid w:val="001252DC"/>
    <w:rsid w:val="00125F42"/>
    <w:rsid w:val="0012625B"/>
    <w:rsid w:val="001263A6"/>
    <w:rsid w:val="00126924"/>
    <w:rsid w:val="00126AFC"/>
    <w:rsid w:val="00130039"/>
    <w:rsid w:val="001304CF"/>
    <w:rsid w:val="0013073B"/>
    <w:rsid w:val="0013074C"/>
    <w:rsid w:val="001307B6"/>
    <w:rsid w:val="001307DB"/>
    <w:rsid w:val="00130BF7"/>
    <w:rsid w:val="001316AD"/>
    <w:rsid w:val="00131DCB"/>
    <w:rsid w:val="00133042"/>
    <w:rsid w:val="001345AF"/>
    <w:rsid w:val="00134DB4"/>
    <w:rsid w:val="00134FEC"/>
    <w:rsid w:val="00135670"/>
    <w:rsid w:val="0013594B"/>
    <w:rsid w:val="00135D88"/>
    <w:rsid w:val="001361C1"/>
    <w:rsid w:val="001361F2"/>
    <w:rsid w:val="0013679A"/>
    <w:rsid w:val="00136E6B"/>
    <w:rsid w:val="00136F17"/>
    <w:rsid w:val="001372B9"/>
    <w:rsid w:val="00137317"/>
    <w:rsid w:val="00137328"/>
    <w:rsid w:val="001373C8"/>
    <w:rsid w:val="001379CA"/>
    <w:rsid w:val="00137C79"/>
    <w:rsid w:val="00140693"/>
    <w:rsid w:val="001414C2"/>
    <w:rsid w:val="00141B8A"/>
    <w:rsid w:val="00141F19"/>
    <w:rsid w:val="00142422"/>
    <w:rsid w:val="00142C4E"/>
    <w:rsid w:val="00143284"/>
    <w:rsid w:val="00143335"/>
    <w:rsid w:val="00143FD7"/>
    <w:rsid w:val="00144FF9"/>
    <w:rsid w:val="00145058"/>
    <w:rsid w:val="0014518A"/>
    <w:rsid w:val="00145960"/>
    <w:rsid w:val="00145ED5"/>
    <w:rsid w:val="00145FB3"/>
    <w:rsid w:val="001466BC"/>
    <w:rsid w:val="00146A16"/>
    <w:rsid w:val="00146BAA"/>
    <w:rsid w:val="00146F74"/>
    <w:rsid w:val="00147008"/>
    <w:rsid w:val="001475D2"/>
    <w:rsid w:val="001476C3"/>
    <w:rsid w:val="001477F8"/>
    <w:rsid w:val="001478E1"/>
    <w:rsid w:val="001500E8"/>
    <w:rsid w:val="001514BA"/>
    <w:rsid w:val="0015196C"/>
    <w:rsid w:val="0015218F"/>
    <w:rsid w:val="00152A0D"/>
    <w:rsid w:val="00152DDD"/>
    <w:rsid w:val="00153140"/>
    <w:rsid w:val="00153744"/>
    <w:rsid w:val="00153B00"/>
    <w:rsid w:val="00153E4F"/>
    <w:rsid w:val="00153F74"/>
    <w:rsid w:val="00154727"/>
    <w:rsid w:val="00154BEF"/>
    <w:rsid w:val="00155171"/>
    <w:rsid w:val="0015561B"/>
    <w:rsid w:val="0015582B"/>
    <w:rsid w:val="00156C7C"/>
    <w:rsid w:val="00157302"/>
    <w:rsid w:val="00157E1D"/>
    <w:rsid w:val="0016097B"/>
    <w:rsid w:val="00160C4D"/>
    <w:rsid w:val="00161C05"/>
    <w:rsid w:val="0016246C"/>
    <w:rsid w:val="00162C9C"/>
    <w:rsid w:val="00163003"/>
    <w:rsid w:val="0016354D"/>
    <w:rsid w:val="00164630"/>
    <w:rsid w:val="00164917"/>
    <w:rsid w:val="00164C39"/>
    <w:rsid w:val="00164D5D"/>
    <w:rsid w:val="00165228"/>
    <w:rsid w:val="001655A8"/>
    <w:rsid w:val="001656D6"/>
    <w:rsid w:val="00165C8C"/>
    <w:rsid w:val="0016649A"/>
    <w:rsid w:val="00166DD2"/>
    <w:rsid w:val="001673A7"/>
    <w:rsid w:val="00167837"/>
    <w:rsid w:val="00167C6C"/>
    <w:rsid w:val="00167D93"/>
    <w:rsid w:val="00167E5A"/>
    <w:rsid w:val="0017044E"/>
    <w:rsid w:val="00170890"/>
    <w:rsid w:val="00170CAD"/>
    <w:rsid w:val="00171B36"/>
    <w:rsid w:val="00171DBC"/>
    <w:rsid w:val="0017231A"/>
    <w:rsid w:val="001723BD"/>
    <w:rsid w:val="001724CF"/>
    <w:rsid w:val="001725B4"/>
    <w:rsid w:val="001727B1"/>
    <w:rsid w:val="00172868"/>
    <w:rsid w:val="0017315B"/>
    <w:rsid w:val="001737A7"/>
    <w:rsid w:val="00173C07"/>
    <w:rsid w:val="00173CD3"/>
    <w:rsid w:val="001741DF"/>
    <w:rsid w:val="00174C58"/>
    <w:rsid w:val="00174C7C"/>
    <w:rsid w:val="001752DB"/>
    <w:rsid w:val="00175842"/>
    <w:rsid w:val="001758F9"/>
    <w:rsid w:val="00175DC1"/>
    <w:rsid w:val="0017628A"/>
    <w:rsid w:val="00176345"/>
    <w:rsid w:val="00176715"/>
    <w:rsid w:val="001773CE"/>
    <w:rsid w:val="001775AA"/>
    <w:rsid w:val="00177DD9"/>
    <w:rsid w:val="00177DEB"/>
    <w:rsid w:val="00177E98"/>
    <w:rsid w:val="00177F89"/>
    <w:rsid w:val="0018092B"/>
    <w:rsid w:val="00180C5F"/>
    <w:rsid w:val="00180DD6"/>
    <w:rsid w:val="0018110B"/>
    <w:rsid w:val="001816B8"/>
    <w:rsid w:val="00181781"/>
    <w:rsid w:val="00182460"/>
    <w:rsid w:val="001827A8"/>
    <w:rsid w:val="00182994"/>
    <w:rsid w:val="00182EC0"/>
    <w:rsid w:val="001830F1"/>
    <w:rsid w:val="00183570"/>
    <w:rsid w:val="001839B9"/>
    <w:rsid w:val="00184058"/>
    <w:rsid w:val="001849A5"/>
    <w:rsid w:val="00184A0D"/>
    <w:rsid w:val="00184D58"/>
    <w:rsid w:val="0018548D"/>
    <w:rsid w:val="0018551C"/>
    <w:rsid w:val="0018707C"/>
    <w:rsid w:val="001873B5"/>
    <w:rsid w:val="001875DB"/>
    <w:rsid w:val="00187AE7"/>
    <w:rsid w:val="00190790"/>
    <w:rsid w:val="00191398"/>
    <w:rsid w:val="001918E9"/>
    <w:rsid w:val="00191B67"/>
    <w:rsid w:val="00191BAA"/>
    <w:rsid w:val="00191D7C"/>
    <w:rsid w:val="00192430"/>
    <w:rsid w:val="00193038"/>
    <w:rsid w:val="00193676"/>
    <w:rsid w:val="00193E05"/>
    <w:rsid w:val="00194029"/>
    <w:rsid w:val="0019431E"/>
    <w:rsid w:val="001945A6"/>
    <w:rsid w:val="00195205"/>
    <w:rsid w:val="00195877"/>
    <w:rsid w:val="001958D7"/>
    <w:rsid w:val="00195EF3"/>
    <w:rsid w:val="00196672"/>
    <w:rsid w:val="00196F7D"/>
    <w:rsid w:val="00197353"/>
    <w:rsid w:val="001974CD"/>
    <w:rsid w:val="0019753A"/>
    <w:rsid w:val="00197796"/>
    <w:rsid w:val="00197876"/>
    <w:rsid w:val="00197D95"/>
    <w:rsid w:val="001A00A1"/>
    <w:rsid w:val="001A0526"/>
    <w:rsid w:val="001A09F6"/>
    <w:rsid w:val="001A0DE5"/>
    <w:rsid w:val="001A0FA8"/>
    <w:rsid w:val="001A198C"/>
    <w:rsid w:val="001A1BAA"/>
    <w:rsid w:val="001A214E"/>
    <w:rsid w:val="001A2977"/>
    <w:rsid w:val="001A3103"/>
    <w:rsid w:val="001A3ED1"/>
    <w:rsid w:val="001A3FBE"/>
    <w:rsid w:val="001A402C"/>
    <w:rsid w:val="001A4103"/>
    <w:rsid w:val="001A423D"/>
    <w:rsid w:val="001A44A2"/>
    <w:rsid w:val="001A4782"/>
    <w:rsid w:val="001A4B35"/>
    <w:rsid w:val="001A5816"/>
    <w:rsid w:val="001A5B58"/>
    <w:rsid w:val="001A5E27"/>
    <w:rsid w:val="001A78BF"/>
    <w:rsid w:val="001A790A"/>
    <w:rsid w:val="001A79C4"/>
    <w:rsid w:val="001A7AF9"/>
    <w:rsid w:val="001A7B97"/>
    <w:rsid w:val="001B0691"/>
    <w:rsid w:val="001B0AC7"/>
    <w:rsid w:val="001B1092"/>
    <w:rsid w:val="001B132C"/>
    <w:rsid w:val="001B14CB"/>
    <w:rsid w:val="001B14D9"/>
    <w:rsid w:val="001B1562"/>
    <w:rsid w:val="001B1617"/>
    <w:rsid w:val="001B19F6"/>
    <w:rsid w:val="001B1B8E"/>
    <w:rsid w:val="001B1FC1"/>
    <w:rsid w:val="001B2012"/>
    <w:rsid w:val="001B3026"/>
    <w:rsid w:val="001B374F"/>
    <w:rsid w:val="001B3EE8"/>
    <w:rsid w:val="001B4504"/>
    <w:rsid w:val="001B4CF1"/>
    <w:rsid w:val="001B4D66"/>
    <w:rsid w:val="001B4E2E"/>
    <w:rsid w:val="001B64C7"/>
    <w:rsid w:val="001B78D4"/>
    <w:rsid w:val="001B7CFB"/>
    <w:rsid w:val="001B7E79"/>
    <w:rsid w:val="001C1EF0"/>
    <w:rsid w:val="001C2FC0"/>
    <w:rsid w:val="001C3047"/>
    <w:rsid w:val="001C32A3"/>
    <w:rsid w:val="001C36B0"/>
    <w:rsid w:val="001C37A5"/>
    <w:rsid w:val="001C40A7"/>
    <w:rsid w:val="001C480A"/>
    <w:rsid w:val="001C496F"/>
    <w:rsid w:val="001C4D5B"/>
    <w:rsid w:val="001C541A"/>
    <w:rsid w:val="001C5E4A"/>
    <w:rsid w:val="001C6135"/>
    <w:rsid w:val="001C6648"/>
    <w:rsid w:val="001C6F03"/>
    <w:rsid w:val="001C6F9A"/>
    <w:rsid w:val="001C73A6"/>
    <w:rsid w:val="001C765D"/>
    <w:rsid w:val="001C7BF2"/>
    <w:rsid w:val="001C7CD9"/>
    <w:rsid w:val="001D0AEA"/>
    <w:rsid w:val="001D1000"/>
    <w:rsid w:val="001D1052"/>
    <w:rsid w:val="001D1121"/>
    <w:rsid w:val="001D123C"/>
    <w:rsid w:val="001D181C"/>
    <w:rsid w:val="001D24EF"/>
    <w:rsid w:val="001D26C2"/>
    <w:rsid w:val="001D2BD9"/>
    <w:rsid w:val="001D3365"/>
    <w:rsid w:val="001D3A4E"/>
    <w:rsid w:val="001D4048"/>
    <w:rsid w:val="001D42E1"/>
    <w:rsid w:val="001D4645"/>
    <w:rsid w:val="001D5AE0"/>
    <w:rsid w:val="001D5B24"/>
    <w:rsid w:val="001D6634"/>
    <w:rsid w:val="001D66B5"/>
    <w:rsid w:val="001D66F7"/>
    <w:rsid w:val="001D6792"/>
    <w:rsid w:val="001D73DC"/>
    <w:rsid w:val="001D74AB"/>
    <w:rsid w:val="001E06B7"/>
    <w:rsid w:val="001E0C29"/>
    <w:rsid w:val="001E103C"/>
    <w:rsid w:val="001E1239"/>
    <w:rsid w:val="001E169C"/>
    <w:rsid w:val="001E22C3"/>
    <w:rsid w:val="001E245F"/>
    <w:rsid w:val="001E24EE"/>
    <w:rsid w:val="001E28D1"/>
    <w:rsid w:val="001E2B62"/>
    <w:rsid w:val="001E40BF"/>
    <w:rsid w:val="001E4296"/>
    <w:rsid w:val="001E44AA"/>
    <w:rsid w:val="001E4584"/>
    <w:rsid w:val="001E554E"/>
    <w:rsid w:val="001E5FB8"/>
    <w:rsid w:val="001E5FEC"/>
    <w:rsid w:val="001E642D"/>
    <w:rsid w:val="001E68B5"/>
    <w:rsid w:val="001E6907"/>
    <w:rsid w:val="001E6E8D"/>
    <w:rsid w:val="001E7014"/>
    <w:rsid w:val="001E7866"/>
    <w:rsid w:val="001E7A3E"/>
    <w:rsid w:val="001E7C0A"/>
    <w:rsid w:val="001F061B"/>
    <w:rsid w:val="001F062B"/>
    <w:rsid w:val="001F116C"/>
    <w:rsid w:val="001F1A3B"/>
    <w:rsid w:val="001F1AAD"/>
    <w:rsid w:val="001F2ECB"/>
    <w:rsid w:val="001F302C"/>
    <w:rsid w:val="001F368F"/>
    <w:rsid w:val="001F388B"/>
    <w:rsid w:val="001F3EAD"/>
    <w:rsid w:val="001F4494"/>
    <w:rsid w:val="001F46D4"/>
    <w:rsid w:val="001F4E3E"/>
    <w:rsid w:val="001F552E"/>
    <w:rsid w:val="001F57E5"/>
    <w:rsid w:val="001F5F0B"/>
    <w:rsid w:val="001F60AE"/>
    <w:rsid w:val="001F66BC"/>
    <w:rsid w:val="001F6B11"/>
    <w:rsid w:val="001F6E9B"/>
    <w:rsid w:val="001F7139"/>
    <w:rsid w:val="001F73EC"/>
    <w:rsid w:val="001F74BE"/>
    <w:rsid w:val="001F7756"/>
    <w:rsid w:val="001F7EBB"/>
    <w:rsid w:val="001F7FB0"/>
    <w:rsid w:val="0020045C"/>
    <w:rsid w:val="0020091A"/>
    <w:rsid w:val="00200EFB"/>
    <w:rsid w:val="0020114E"/>
    <w:rsid w:val="0020121C"/>
    <w:rsid w:val="00201691"/>
    <w:rsid w:val="0020174A"/>
    <w:rsid w:val="002018C8"/>
    <w:rsid w:val="00201B56"/>
    <w:rsid w:val="00201CAB"/>
    <w:rsid w:val="00201DB2"/>
    <w:rsid w:val="00202E2F"/>
    <w:rsid w:val="0020382C"/>
    <w:rsid w:val="002038E3"/>
    <w:rsid w:val="00203FC5"/>
    <w:rsid w:val="00204D23"/>
    <w:rsid w:val="002056CB"/>
    <w:rsid w:val="002057BC"/>
    <w:rsid w:val="0020623E"/>
    <w:rsid w:val="002069FB"/>
    <w:rsid w:val="00206B17"/>
    <w:rsid w:val="00207263"/>
    <w:rsid w:val="00207307"/>
    <w:rsid w:val="00207314"/>
    <w:rsid w:val="0020747E"/>
    <w:rsid w:val="002078F9"/>
    <w:rsid w:val="00207F1E"/>
    <w:rsid w:val="00207F3F"/>
    <w:rsid w:val="0021082B"/>
    <w:rsid w:val="00212BDD"/>
    <w:rsid w:val="00212C2D"/>
    <w:rsid w:val="00212F8C"/>
    <w:rsid w:val="0021314E"/>
    <w:rsid w:val="0021322A"/>
    <w:rsid w:val="00213434"/>
    <w:rsid w:val="0021402A"/>
    <w:rsid w:val="00214219"/>
    <w:rsid w:val="00214232"/>
    <w:rsid w:val="00214373"/>
    <w:rsid w:val="00214E4B"/>
    <w:rsid w:val="00216101"/>
    <w:rsid w:val="00216473"/>
    <w:rsid w:val="00216B0C"/>
    <w:rsid w:val="002174EB"/>
    <w:rsid w:val="00217720"/>
    <w:rsid w:val="00217E38"/>
    <w:rsid w:val="002200DE"/>
    <w:rsid w:val="0022051B"/>
    <w:rsid w:val="0022074F"/>
    <w:rsid w:val="0022104E"/>
    <w:rsid w:val="002212A6"/>
    <w:rsid w:val="00221417"/>
    <w:rsid w:val="002215B2"/>
    <w:rsid w:val="002215BD"/>
    <w:rsid w:val="00221640"/>
    <w:rsid w:val="00221BAB"/>
    <w:rsid w:val="00221D57"/>
    <w:rsid w:val="002226F4"/>
    <w:rsid w:val="00222A33"/>
    <w:rsid w:val="00222A55"/>
    <w:rsid w:val="00222CFE"/>
    <w:rsid w:val="00222EEB"/>
    <w:rsid w:val="0022389F"/>
    <w:rsid w:val="00223EBF"/>
    <w:rsid w:val="002245DE"/>
    <w:rsid w:val="0022470B"/>
    <w:rsid w:val="002254EE"/>
    <w:rsid w:val="00225713"/>
    <w:rsid w:val="002257F2"/>
    <w:rsid w:val="0022591B"/>
    <w:rsid w:val="002266B5"/>
    <w:rsid w:val="00226A3E"/>
    <w:rsid w:val="00227E8D"/>
    <w:rsid w:val="00230005"/>
    <w:rsid w:val="002303A1"/>
    <w:rsid w:val="00230A16"/>
    <w:rsid w:val="002315D3"/>
    <w:rsid w:val="002316A0"/>
    <w:rsid w:val="002328E5"/>
    <w:rsid w:val="00232AF8"/>
    <w:rsid w:val="00233CCF"/>
    <w:rsid w:val="00233E4F"/>
    <w:rsid w:val="00233F4B"/>
    <w:rsid w:val="00234CF4"/>
    <w:rsid w:val="00235723"/>
    <w:rsid w:val="00235836"/>
    <w:rsid w:val="002359F7"/>
    <w:rsid w:val="00235E52"/>
    <w:rsid w:val="00235FBA"/>
    <w:rsid w:val="002364EF"/>
    <w:rsid w:val="00236705"/>
    <w:rsid w:val="002367A3"/>
    <w:rsid w:val="00236DA8"/>
    <w:rsid w:val="00237338"/>
    <w:rsid w:val="00237FC3"/>
    <w:rsid w:val="0024155D"/>
    <w:rsid w:val="00241DE7"/>
    <w:rsid w:val="002423BD"/>
    <w:rsid w:val="00242C18"/>
    <w:rsid w:val="00242F0E"/>
    <w:rsid w:val="00242F8F"/>
    <w:rsid w:val="00243026"/>
    <w:rsid w:val="00243334"/>
    <w:rsid w:val="0024362E"/>
    <w:rsid w:val="002444B6"/>
    <w:rsid w:val="00244FE3"/>
    <w:rsid w:val="0024511A"/>
    <w:rsid w:val="002453FE"/>
    <w:rsid w:val="002455FB"/>
    <w:rsid w:val="00245B11"/>
    <w:rsid w:val="0024623D"/>
    <w:rsid w:val="00246614"/>
    <w:rsid w:val="002466A1"/>
    <w:rsid w:val="002467B8"/>
    <w:rsid w:val="002469F8"/>
    <w:rsid w:val="002475EE"/>
    <w:rsid w:val="002479D4"/>
    <w:rsid w:val="00247D41"/>
    <w:rsid w:val="00247D94"/>
    <w:rsid w:val="00247FB0"/>
    <w:rsid w:val="00247FC7"/>
    <w:rsid w:val="00250DB4"/>
    <w:rsid w:val="00250E3E"/>
    <w:rsid w:val="0025164A"/>
    <w:rsid w:val="00251A3D"/>
    <w:rsid w:val="00251E63"/>
    <w:rsid w:val="0025200A"/>
    <w:rsid w:val="00252701"/>
    <w:rsid w:val="002527A1"/>
    <w:rsid w:val="002529D3"/>
    <w:rsid w:val="00252B28"/>
    <w:rsid w:val="00252D0E"/>
    <w:rsid w:val="002531A6"/>
    <w:rsid w:val="002538F5"/>
    <w:rsid w:val="00253D09"/>
    <w:rsid w:val="00254034"/>
    <w:rsid w:val="00255E36"/>
    <w:rsid w:val="00257436"/>
    <w:rsid w:val="00257B7E"/>
    <w:rsid w:val="00261151"/>
    <w:rsid w:val="00261D64"/>
    <w:rsid w:val="0026209C"/>
    <w:rsid w:val="002622E0"/>
    <w:rsid w:val="002626BA"/>
    <w:rsid w:val="00262CD5"/>
    <w:rsid w:val="00263324"/>
    <w:rsid w:val="0026340C"/>
    <w:rsid w:val="00263797"/>
    <w:rsid w:val="002638B7"/>
    <w:rsid w:val="0026437D"/>
    <w:rsid w:val="00264C5D"/>
    <w:rsid w:val="00265882"/>
    <w:rsid w:val="002659AD"/>
    <w:rsid w:val="00265B12"/>
    <w:rsid w:val="00265DCE"/>
    <w:rsid w:val="00265EE8"/>
    <w:rsid w:val="002667D3"/>
    <w:rsid w:val="002673C7"/>
    <w:rsid w:val="0026744A"/>
    <w:rsid w:val="0026748A"/>
    <w:rsid w:val="00267974"/>
    <w:rsid w:val="00267AAE"/>
    <w:rsid w:val="00270142"/>
    <w:rsid w:val="00270266"/>
    <w:rsid w:val="00270379"/>
    <w:rsid w:val="0027142E"/>
    <w:rsid w:val="002717E9"/>
    <w:rsid w:val="00271F74"/>
    <w:rsid w:val="002724DE"/>
    <w:rsid w:val="002725E5"/>
    <w:rsid w:val="002728B5"/>
    <w:rsid w:val="00272AB5"/>
    <w:rsid w:val="00272C88"/>
    <w:rsid w:val="00272D35"/>
    <w:rsid w:val="002732AA"/>
    <w:rsid w:val="002733CE"/>
    <w:rsid w:val="002737F3"/>
    <w:rsid w:val="002746BA"/>
    <w:rsid w:val="002746D5"/>
    <w:rsid w:val="002747D8"/>
    <w:rsid w:val="002748D4"/>
    <w:rsid w:val="002749BE"/>
    <w:rsid w:val="00274A4A"/>
    <w:rsid w:val="00274BC6"/>
    <w:rsid w:val="00274D22"/>
    <w:rsid w:val="00274E8E"/>
    <w:rsid w:val="002752BE"/>
    <w:rsid w:val="002758B0"/>
    <w:rsid w:val="00275A22"/>
    <w:rsid w:val="00275CA8"/>
    <w:rsid w:val="00276063"/>
    <w:rsid w:val="002766FE"/>
    <w:rsid w:val="00276CAB"/>
    <w:rsid w:val="0027759C"/>
    <w:rsid w:val="00277F92"/>
    <w:rsid w:val="00277FDF"/>
    <w:rsid w:val="00280210"/>
    <w:rsid w:val="0028031A"/>
    <w:rsid w:val="00280464"/>
    <w:rsid w:val="002805B8"/>
    <w:rsid w:val="002805CF"/>
    <w:rsid w:val="002809E2"/>
    <w:rsid w:val="00281131"/>
    <w:rsid w:val="00281142"/>
    <w:rsid w:val="00281233"/>
    <w:rsid w:val="002816EA"/>
    <w:rsid w:val="00281816"/>
    <w:rsid w:val="00281A3B"/>
    <w:rsid w:val="00281E5E"/>
    <w:rsid w:val="0028242D"/>
    <w:rsid w:val="002824F3"/>
    <w:rsid w:val="002825DD"/>
    <w:rsid w:val="0028279A"/>
    <w:rsid w:val="0028314E"/>
    <w:rsid w:val="002834EE"/>
    <w:rsid w:val="002836C6"/>
    <w:rsid w:val="00284274"/>
    <w:rsid w:val="00284614"/>
    <w:rsid w:val="00285814"/>
    <w:rsid w:val="00286925"/>
    <w:rsid w:val="00286BC7"/>
    <w:rsid w:val="002872BC"/>
    <w:rsid w:val="002905AF"/>
    <w:rsid w:val="00290E52"/>
    <w:rsid w:val="0029103B"/>
    <w:rsid w:val="0029114F"/>
    <w:rsid w:val="00291300"/>
    <w:rsid w:val="002913E3"/>
    <w:rsid w:val="00291E95"/>
    <w:rsid w:val="0029228C"/>
    <w:rsid w:val="0029374B"/>
    <w:rsid w:val="00293ACF"/>
    <w:rsid w:val="00293C7A"/>
    <w:rsid w:val="002943B3"/>
    <w:rsid w:val="00295AEF"/>
    <w:rsid w:val="00295DC9"/>
    <w:rsid w:val="002962AD"/>
    <w:rsid w:val="00296363"/>
    <w:rsid w:val="0029648B"/>
    <w:rsid w:val="002967F5"/>
    <w:rsid w:val="00296B3B"/>
    <w:rsid w:val="002A0B36"/>
    <w:rsid w:val="002A10A5"/>
    <w:rsid w:val="002A1754"/>
    <w:rsid w:val="002A1BA4"/>
    <w:rsid w:val="002A1D42"/>
    <w:rsid w:val="002A276D"/>
    <w:rsid w:val="002A2930"/>
    <w:rsid w:val="002A2ADE"/>
    <w:rsid w:val="002A2DB2"/>
    <w:rsid w:val="002A327F"/>
    <w:rsid w:val="002A3560"/>
    <w:rsid w:val="002A37B8"/>
    <w:rsid w:val="002A3AD4"/>
    <w:rsid w:val="002A450C"/>
    <w:rsid w:val="002A4965"/>
    <w:rsid w:val="002A4C0D"/>
    <w:rsid w:val="002A55FD"/>
    <w:rsid w:val="002A587F"/>
    <w:rsid w:val="002A5E44"/>
    <w:rsid w:val="002A6461"/>
    <w:rsid w:val="002A69E2"/>
    <w:rsid w:val="002A779A"/>
    <w:rsid w:val="002A7895"/>
    <w:rsid w:val="002A7A59"/>
    <w:rsid w:val="002A7BF3"/>
    <w:rsid w:val="002B0507"/>
    <w:rsid w:val="002B073E"/>
    <w:rsid w:val="002B0877"/>
    <w:rsid w:val="002B0BCF"/>
    <w:rsid w:val="002B1125"/>
    <w:rsid w:val="002B3117"/>
    <w:rsid w:val="002B363F"/>
    <w:rsid w:val="002B3699"/>
    <w:rsid w:val="002B3A33"/>
    <w:rsid w:val="002B4004"/>
    <w:rsid w:val="002B4327"/>
    <w:rsid w:val="002B4BC0"/>
    <w:rsid w:val="002B5434"/>
    <w:rsid w:val="002B5666"/>
    <w:rsid w:val="002B589D"/>
    <w:rsid w:val="002B59B3"/>
    <w:rsid w:val="002B6727"/>
    <w:rsid w:val="002B6A5E"/>
    <w:rsid w:val="002B6F52"/>
    <w:rsid w:val="002B7548"/>
    <w:rsid w:val="002B788F"/>
    <w:rsid w:val="002B7BB1"/>
    <w:rsid w:val="002B7D43"/>
    <w:rsid w:val="002C02BB"/>
    <w:rsid w:val="002C06A7"/>
    <w:rsid w:val="002C1FC7"/>
    <w:rsid w:val="002C2A6F"/>
    <w:rsid w:val="002C2E0F"/>
    <w:rsid w:val="002C309B"/>
    <w:rsid w:val="002C3492"/>
    <w:rsid w:val="002C41B6"/>
    <w:rsid w:val="002C422A"/>
    <w:rsid w:val="002C4FE1"/>
    <w:rsid w:val="002C56E3"/>
    <w:rsid w:val="002C598B"/>
    <w:rsid w:val="002C60D6"/>
    <w:rsid w:val="002C6189"/>
    <w:rsid w:val="002C6582"/>
    <w:rsid w:val="002C6914"/>
    <w:rsid w:val="002C6CF2"/>
    <w:rsid w:val="002C731B"/>
    <w:rsid w:val="002C7E28"/>
    <w:rsid w:val="002D003A"/>
    <w:rsid w:val="002D06EB"/>
    <w:rsid w:val="002D0C30"/>
    <w:rsid w:val="002D1212"/>
    <w:rsid w:val="002D32FE"/>
    <w:rsid w:val="002D3326"/>
    <w:rsid w:val="002D3510"/>
    <w:rsid w:val="002D3873"/>
    <w:rsid w:val="002D3957"/>
    <w:rsid w:val="002D4296"/>
    <w:rsid w:val="002D436A"/>
    <w:rsid w:val="002D468B"/>
    <w:rsid w:val="002D5190"/>
    <w:rsid w:val="002D5510"/>
    <w:rsid w:val="002D5E46"/>
    <w:rsid w:val="002D62AE"/>
    <w:rsid w:val="002D6D40"/>
    <w:rsid w:val="002E00BC"/>
    <w:rsid w:val="002E059D"/>
    <w:rsid w:val="002E0FC3"/>
    <w:rsid w:val="002E1CE9"/>
    <w:rsid w:val="002E2096"/>
    <w:rsid w:val="002E25F2"/>
    <w:rsid w:val="002E264E"/>
    <w:rsid w:val="002E2654"/>
    <w:rsid w:val="002E338A"/>
    <w:rsid w:val="002E3399"/>
    <w:rsid w:val="002E341B"/>
    <w:rsid w:val="002E3676"/>
    <w:rsid w:val="002E4114"/>
    <w:rsid w:val="002E4814"/>
    <w:rsid w:val="002E526F"/>
    <w:rsid w:val="002E5CB8"/>
    <w:rsid w:val="002E5E9E"/>
    <w:rsid w:val="002E6183"/>
    <w:rsid w:val="002E6A3B"/>
    <w:rsid w:val="002E7C0A"/>
    <w:rsid w:val="002E7CB0"/>
    <w:rsid w:val="002F0884"/>
    <w:rsid w:val="002F0A3D"/>
    <w:rsid w:val="002F1854"/>
    <w:rsid w:val="002F1B14"/>
    <w:rsid w:val="002F20AA"/>
    <w:rsid w:val="002F22CF"/>
    <w:rsid w:val="002F2D13"/>
    <w:rsid w:val="002F39E4"/>
    <w:rsid w:val="002F3B26"/>
    <w:rsid w:val="002F3E82"/>
    <w:rsid w:val="002F4141"/>
    <w:rsid w:val="002F4716"/>
    <w:rsid w:val="002F491C"/>
    <w:rsid w:val="002F4A94"/>
    <w:rsid w:val="002F5E44"/>
    <w:rsid w:val="002F617A"/>
    <w:rsid w:val="002F6510"/>
    <w:rsid w:val="002F6707"/>
    <w:rsid w:val="002F6717"/>
    <w:rsid w:val="002F6D62"/>
    <w:rsid w:val="002F6F1B"/>
    <w:rsid w:val="002F79CC"/>
    <w:rsid w:val="003004B3"/>
    <w:rsid w:val="003006E4"/>
    <w:rsid w:val="00301E91"/>
    <w:rsid w:val="0030231E"/>
    <w:rsid w:val="0030244C"/>
    <w:rsid w:val="003025CC"/>
    <w:rsid w:val="00302A0E"/>
    <w:rsid w:val="003030F4"/>
    <w:rsid w:val="00304211"/>
    <w:rsid w:val="00304D6C"/>
    <w:rsid w:val="003057DB"/>
    <w:rsid w:val="00306B69"/>
    <w:rsid w:val="0030720C"/>
    <w:rsid w:val="00307EC1"/>
    <w:rsid w:val="00307F5A"/>
    <w:rsid w:val="00310026"/>
    <w:rsid w:val="003104F6"/>
    <w:rsid w:val="00310C71"/>
    <w:rsid w:val="00310DEB"/>
    <w:rsid w:val="0031142A"/>
    <w:rsid w:val="00311B13"/>
    <w:rsid w:val="00311D15"/>
    <w:rsid w:val="00311DF7"/>
    <w:rsid w:val="003121A9"/>
    <w:rsid w:val="00312BBE"/>
    <w:rsid w:val="00312E86"/>
    <w:rsid w:val="00312EFC"/>
    <w:rsid w:val="003134CA"/>
    <w:rsid w:val="00313592"/>
    <w:rsid w:val="00313889"/>
    <w:rsid w:val="00313AE1"/>
    <w:rsid w:val="00313CF8"/>
    <w:rsid w:val="00313FBC"/>
    <w:rsid w:val="003141B8"/>
    <w:rsid w:val="0031455F"/>
    <w:rsid w:val="00314830"/>
    <w:rsid w:val="0031497F"/>
    <w:rsid w:val="00315720"/>
    <w:rsid w:val="00315C40"/>
    <w:rsid w:val="003169AF"/>
    <w:rsid w:val="00316BC2"/>
    <w:rsid w:val="00316E26"/>
    <w:rsid w:val="003171A8"/>
    <w:rsid w:val="00317C6F"/>
    <w:rsid w:val="00317CA3"/>
    <w:rsid w:val="003208C2"/>
    <w:rsid w:val="00320C57"/>
    <w:rsid w:val="00322855"/>
    <w:rsid w:val="003229D2"/>
    <w:rsid w:val="00323188"/>
    <w:rsid w:val="0032339B"/>
    <w:rsid w:val="0032391D"/>
    <w:rsid w:val="00324689"/>
    <w:rsid w:val="00324941"/>
    <w:rsid w:val="00324B74"/>
    <w:rsid w:val="00324C3D"/>
    <w:rsid w:val="00325099"/>
    <w:rsid w:val="00325566"/>
    <w:rsid w:val="003257F2"/>
    <w:rsid w:val="0032591E"/>
    <w:rsid w:val="00325ED0"/>
    <w:rsid w:val="003262BD"/>
    <w:rsid w:val="0032690B"/>
    <w:rsid w:val="003270AA"/>
    <w:rsid w:val="003271AE"/>
    <w:rsid w:val="003271EE"/>
    <w:rsid w:val="0033009B"/>
    <w:rsid w:val="00330389"/>
    <w:rsid w:val="003308C0"/>
    <w:rsid w:val="003309DB"/>
    <w:rsid w:val="00331716"/>
    <w:rsid w:val="00331B46"/>
    <w:rsid w:val="00332A21"/>
    <w:rsid w:val="0033319D"/>
    <w:rsid w:val="0033335C"/>
    <w:rsid w:val="00334D3B"/>
    <w:rsid w:val="00335285"/>
    <w:rsid w:val="003353E2"/>
    <w:rsid w:val="0033618E"/>
    <w:rsid w:val="00336254"/>
    <w:rsid w:val="003365F7"/>
    <w:rsid w:val="00336B57"/>
    <w:rsid w:val="003378F9"/>
    <w:rsid w:val="00337A94"/>
    <w:rsid w:val="00337EE8"/>
    <w:rsid w:val="003401FB"/>
    <w:rsid w:val="0034020F"/>
    <w:rsid w:val="00340827"/>
    <w:rsid w:val="00340F00"/>
    <w:rsid w:val="0034196E"/>
    <w:rsid w:val="00341C79"/>
    <w:rsid w:val="00341D20"/>
    <w:rsid w:val="003422ED"/>
    <w:rsid w:val="003424E9"/>
    <w:rsid w:val="00342C79"/>
    <w:rsid w:val="003431DC"/>
    <w:rsid w:val="00343D6A"/>
    <w:rsid w:val="00344655"/>
    <w:rsid w:val="00344B88"/>
    <w:rsid w:val="003452CD"/>
    <w:rsid w:val="003457D8"/>
    <w:rsid w:val="00345BB7"/>
    <w:rsid w:val="0034614C"/>
    <w:rsid w:val="00346474"/>
    <w:rsid w:val="00346AE7"/>
    <w:rsid w:val="003470DA"/>
    <w:rsid w:val="003473FA"/>
    <w:rsid w:val="0035020B"/>
    <w:rsid w:val="00350797"/>
    <w:rsid w:val="0035144D"/>
    <w:rsid w:val="003516C3"/>
    <w:rsid w:val="00351AD2"/>
    <w:rsid w:val="00351C74"/>
    <w:rsid w:val="00351DD7"/>
    <w:rsid w:val="00352014"/>
    <w:rsid w:val="003523DE"/>
    <w:rsid w:val="00353037"/>
    <w:rsid w:val="0035358A"/>
    <w:rsid w:val="00353696"/>
    <w:rsid w:val="0035396D"/>
    <w:rsid w:val="00353CD8"/>
    <w:rsid w:val="00354A56"/>
    <w:rsid w:val="003550DA"/>
    <w:rsid w:val="00355368"/>
    <w:rsid w:val="003561FA"/>
    <w:rsid w:val="0035646B"/>
    <w:rsid w:val="003566DF"/>
    <w:rsid w:val="00356A37"/>
    <w:rsid w:val="00356FB8"/>
    <w:rsid w:val="00360B3D"/>
    <w:rsid w:val="00361713"/>
    <w:rsid w:val="00361800"/>
    <w:rsid w:val="00361B97"/>
    <w:rsid w:val="003621F0"/>
    <w:rsid w:val="00362E2A"/>
    <w:rsid w:val="003631F6"/>
    <w:rsid w:val="0036408F"/>
    <w:rsid w:val="003643D3"/>
    <w:rsid w:val="00364CCB"/>
    <w:rsid w:val="003670D3"/>
    <w:rsid w:val="003671B1"/>
    <w:rsid w:val="00367959"/>
    <w:rsid w:val="00367A85"/>
    <w:rsid w:val="0037014B"/>
    <w:rsid w:val="00370714"/>
    <w:rsid w:val="003708BE"/>
    <w:rsid w:val="00370919"/>
    <w:rsid w:val="00370AF3"/>
    <w:rsid w:val="00370BD8"/>
    <w:rsid w:val="00371279"/>
    <w:rsid w:val="00371874"/>
    <w:rsid w:val="003721EA"/>
    <w:rsid w:val="003724B6"/>
    <w:rsid w:val="00373D6D"/>
    <w:rsid w:val="00374134"/>
    <w:rsid w:val="00374425"/>
    <w:rsid w:val="00374787"/>
    <w:rsid w:val="00374A3A"/>
    <w:rsid w:val="00375230"/>
    <w:rsid w:val="00375984"/>
    <w:rsid w:val="003763DA"/>
    <w:rsid w:val="0037791E"/>
    <w:rsid w:val="0037795A"/>
    <w:rsid w:val="00377DBF"/>
    <w:rsid w:val="00377EEC"/>
    <w:rsid w:val="003809E8"/>
    <w:rsid w:val="00381081"/>
    <w:rsid w:val="00381945"/>
    <w:rsid w:val="00381AB8"/>
    <w:rsid w:val="00381BF3"/>
    <w:rsid w:val="00382C94"/>
    <w:rsid w:val="0038325D"/>
    <w:rsid w:val="00383271"/>
    <w:rsid w:val="00383AE8"/>
    <w:rsid w:val="003841D9"/>
    <w:rsid w:val="003847E4"/>
    <w:rsid w:val="00384EA4"/>
    <w:rsid w:val="0038557C"/>
    <w:rsid w:val="0038589D"/>
    <w:rsid w:val="00385DEF"/>
    <w:rsid w:val="00385E1C"/>
    <w:rsid w:val="00385F74"/>
    <w:rsid w:val="0038636E"/>
    <w:rsid w:val="0038652C"/>
    <w:rsid w:val="003866AD"/>
    <w:rsid w:val="00386DE9"/>
    <w:rsid w:val="0038708B"/>
    <w:rsid w:val="003871ED"/>
    <w:rsid w:val="003874A7"/>
    <w:rsid w:val="00387719"/>
    <w:rsid w:val="0038781D"/>
    <w:rsid w:val="00387A94"/>
    <w:rsid w:val="003903AE"/>
    <w:rsid w:val="003904AD"/>
    <w:rsid w:val="0039163D"/>
    <w:rsid w:val="00391D03"/>
    <w:rsid w:val="00391F82"/>
    <w:rsid w:val="00391FEB"/>
    <w:rsid w:val="00392138"/>
    <w:rsid w:val="003923FD"/>
    <w:rsid w:val="00393046"/>
    <w:rsid w:val="00393182"/>
    <w:rsid w:val="003931EF"/>
    <w:rsid w:val="00393255"/>
    <w:rsid w:val="00393483"/>
    <w:rsid w:val="003940BB"/>
    <w:rsid w:val="00394554"/>
    <w:rsid w:val="00394BDA"/>
    <w:rsid w:val="00394C2D"/>
    <w:rsid w:val="00394D59"/>
    <w:rsid w:val="00394F38"/>
    <w:rsid w:val="00395357"/>
    <w:rsid w:val="003954C3"/>
    <w:rsid w:val="003966C7"/>
    <w:rsid w:val="00396B5B"/>
    <w:rsid w:val="00396BF2"/>
    <w:rsid w:val="00396CA3"/>
    <w:rsid w:val="00396E82"/>
    <w:rsid w:val="00396EAF"/>
    <w:rsid w:val="003975CC"/>
    <w:rsid w:val="00397C09"/>
    <w:rsid w:val="00397E00"/>
    <w:rsid w:val="00397EAE"/>
    <w:rsid w:val="00397F78"/>
    <w:rsid w:val="00397FF6"/>
    <w:rsid w:val="003A01B5"/>
    <w:rsid w:val="003A0C61"/>
    <w:rsid w:val="003A0D7B"/>
    <w:rsid w:val="003A0DD2"/>
    <w:rsid w:val="003A0E12"/>
    <w:rsid w:val="003A1022"/>
    <w:rsid w:val="003A3AB3"/>
    <w:rsid w:val="003A3E4C"/>
    <w:rsid w:val="003A4079"/>
    <w:rsid w:val="003A41B5"/>
    <w:rsid w:val="003A44FC"/>
    <w:rsid w:val="003A46AE"/>
    <w:rsid w:val="003A54D3"/>
    <w:rsid w:val="003A568A"/>
    <w:rsid w:val="003A5CBA"/>
    <w:rsid w:val="003A5E83"/>
    <w:rsid w:val="003A6210"/>
    <w:rsid w:val="003A6521"/>
    <w:rsid w:val="003A657D"/>
    <w:rsid w:val="003A6902"/>
    <w:rsid w:val="003A692C"/>
    <w:rsid w:val="003A6AE3"/>
    <w:rsid w:val="003A7392"/>
    <w:rsid w:val="003A7A80"/>
    <w:rsid w:val="003A7F1F"/>
    <w:rsid w:val="003B06AE"/>
    <w:rsid w:val="003B0E0E"/>
    <w:rsid w:val="003B155D"/>
    <w:rsid w:val="003B188D"/>
    <w:rsid w:val="003B1B1F"/>
    <w:rsid w:val="003B235A"/>
    <w:rsid w:val="003B235C"/>
    <w:rsid w:val="003B247E"/>
    <w:rsid w:val="003B28D4"/>
    <w:rsid w:val="003B2A37"/>
    <w:rsid w:val="003B2B6A"/>
    <w:rsid w:val="003B386E"/>
    <w:rsid w:val="003B3AA0"/>
    <w:rsid w:val="003B3AD1"/>
    <w:rsid w:val="003B3D24"/>
    <w:rsid w:val="003B41EB"/>
    <w:rsid w:val="003B42F6"/>
    <w:rsid w:val="003B431A"/>
    <w:rsid w:val="003B4681"/>
    <w:rsid w:val="003B4B97"/>
    <w:rsid w:val="003B4E67"/>
    <w:rsid w:val="003B5A8C"/>
    <w:rsid w:val="003B5AEA"/>
    <w:rsid w:val="003B5B9A"/>
    <w:rsid w:val="003B5C19"/>
    <w:rsid w:val="003B5C72"/>
    <w:rsid w:val="003B6130"/>
    <w:rsid w:val="003B6699"/>
    <w:rsid w:val="003B6799"/>
    <w:rsid w:val="003B6F30"/>
    <w:rsid w:val="003B7536"/>
    <w:rsid w:val="003B7633"/>
    <w:rsid w:val="003B7976"/>
    <w:rsid w:val="003C0D20"/>
    <w:rsid w:val="003C11CD"/>
    <w:rsid w:val="003C1730"/>
    <w:rsid w:val="003C20F3"/>
    <w:rsid w:val="003C3249"/>
    <w:rsid w:val="003C3924"/>
    <w:rsid w:val="003C4279"/>
    <w:rsid w:val="003C4497"/>
    <w:rsid w:val="003C4607"/>
    <w:rsid w:val="003C4A3D"/>
    <w:rsid w:val="003C50BC"/>
    <w:rsid w:val="003C5506"/>
    <w:rsid w:val="003C581C"/>
    <w:rsid w:val="003C5988"/>
    <w:rsid w:val="003C5CE5"/>
    <w:rsid w:val="003C5F0B"/>
    <w:rsid w:val="003C6414"/>
    <w:rsid w:val="003C6462"/>
    <w:rsid w:val="003C6E38"/>
    <w:rsid w:val="003C7D6B"/>
    <w:rsid w:val="003D01AB"/>
    <w:rsid w:val="003D0C77"/>
    <w:rsid w:val="003D0FF0"/>
    <w:rsid w:val="003D1415"/>
    <w:rsid w:val="003D1491"/>
    <w:rsid w:val="003D15EF"/>
    <w:rsid w:val="003D15FE"/>
    <w:rsid w:val="003D1653"/>
    <w:rsid w:val="003D1A71"/>
    <w:rsid w:val="003D1BD6"/>
    <w:rsid w:val="003D283E"/>
    <w:rsid w:val="003D3704"/>
    <w:rsid w:val="003D38E4"/>
    <w:rsid w:val="003D423D"/>
    <w:rsid w:val="003D471C"/>
    <w:rsid w:val="003D4DFA"/>
    <w:rsid w:val="003D540C"/>
    <w:rsid w:val="003D558E"/>
    <w:rsid w:val="003D55EF"/>
    <w:rsid w:val="003D57FA"/>
    <w:rsid w:val="003D5ADC"/>
    <w:rsid w:val="003D6287"/>
    <w:rsid w:val="003D63F7"/>
    <w:rsid w:val="003D6572"/>
    <w:rsid w:val="003D7140"/>
    <w:rsid w:val="003D720D"/>
    <w:rsid w:val="003D7574"/>
    <w:rsid w:val="003D76E4"/>
    <w:rsid w:val="003E05C7"/>
    <w:rsid w:val="003E080B"/>
    <w:rsid w:val="003E114B"/>
    <w:rsid w:val="003E144D"/>
    <w:rsid w:val="003E1576"/>
    <w:rsid w:val="003E1CE6"/>
    <w:rsid w:val="003E26E9"/>
    <w:rsid w:val="003E27F4"/>
    <w:rsid w:val="003E2AEF"/>
    <w:rsid w:val="003E310C"/>
    <w:rsid w:val="003E3324"/>
    <w:rsid w:val="003E3F23"/>
    <w:rsid w:val="003E4034"/>
    <w:rsid w:val="003E42CD"/>
    <w:rsid w:val="003E5166"/>
    <w:rsid w:val="003E5FF4"/>
    <w:rsid w:val="003E6266"/>
    <w:rsid w:val="003E62C4"/>
    <w:rsid w:val="003E64D0"/>
    <w:rsid w:val="003E66E9"/>
    <w:rsid w:val="003E67C7"/>
    <w:rsid w:val="003E68BE"/>
    <w:rsid w:val="003F11CE"/>
    <w:rsid w:val="003F1541"/>
    <w:rsid w:val="003F16F3"/>
    <w:rsid w:val="003F1DBB"/>
    <w:rsid w:val="003F1F07"/>
    <w:rsid w:val="003F2374"/>
    <w:rsid w:val="003F2622"/>
    <w:rsid w:val="003F2822"/>
    <w:rsid w:val="003F348D"/>
    <w:rsid w:val="003F3F2A"/>
    <w:rsid w:val="003F403E"/>
    <w:rsid w:val="003F4331"/>
    <w:rsid w:val="003F4832"/>
    <w:rsid w:val="003F4DC5"/>
    <w:rsid w:val="003F5447"/>
    <w:rsid w:val="003F59C0"/>
    <w:rsid w:val="003F5C95"/>
    <w:rsid w:val="003F6B73"/>
    <w:rsid w:val="003F6E93"/>
    <w:rsid w:val="003F70EC"/>
    <w:rsid w:val="003F758E"/>
    <w:rsid w:val="0040076C"/>
    <w:rsid w:val="00400C52"/>
    <w:rsid w:val="00400E6B"/>
    <w:rsid w:val="00401988"/>
    <w:rsid w:val="004020DD"/>
    <w:rsid w:val="004029B1"/>
    <w:rsid w:val="00402CFD"/>
    <w:rsid w:val="00402DB7"/>
    <w:rsid w:val="00402F6A"/>
    <w:rsid w:val="00403121"/>
    <w:rsid w:val="00403291"/>
    <w:rsid w:val="00403575"/>
    <w:rsid w:val="00403A83"/>
    <w:rsid w:val="00403C8A"/>
    <w:rsid w:val="00403CC5"/>
    <w:rsid w:val="00403F28"/>
    <w:rsid w:val="00403F50"/>
    <w:rsid w:val="004040F2"/>
    <w:rsid w:val="004044EB"/>
    <w:rsid w:val="00404AAF"/>
    <w:rsid w:val="004051BB"/>
    <w:rsid w:val="004054D6"/>
    <w:rsid w:val="00405637"/>
    <w:rsid w:val="00405D72"/>
    <w:rsid w:val="004061FB"/>
    <w:rsid w:val="00407B02"/>
    <w:rsid w:val="00407C65"/>
    <w:rsid w:val="00407CD0"/>
    <w:rsid w:val="00407DF0"/>
    <w:rsid w:val="00410317"/>
    <w:rsid w:val="004109D8"/>
    <w:rsid w:val="00410E60"/>
    <w:rsid w:val="00410F4D"/>
    <w:rsid w:val="00411427"/>
    <w:rsid w:val="00411741"/>
    <w:rsid w:val="004117B6"/>
    <w:rsid w:val="0041184E"/>
    <w:rsid w:val="00411944"/>
    <w:rsid w:val="00411CDB"/>
    <w:rsid w:val="00412214"/>
    <w:rsid w:val="00412311"/>
    <w:rsid w:val="004129AA"/>
    <w:rsid w:val="00412D14"/>
    <w:rsid w:val="00412ED5"/>
    <w:rsid w:val="004134AB"/>
    <w:rsid w:val="00413E14"/>
    <w:rsid w:val="004142B6"/>
    <w:rsid w:val="00414410"/>
    <w:rsid w:val="00414437"/>
    <w:rsid w:val="00414DE3"/>
    <w:rsid w:val="00414E6A"/>
    <w:rsid w:val="00414FAA"/>
    <w:rsid w:val="004152D9"/>
    <w:rsid w:val="00415ED7"/>
    <w:rsid w:val="00416108"/>
    <w:rsid w:val="0041629E"/>
    <w:rsid w:val="00416531"/>
    <w:rsid w:val="00416C23"/>
    <w:rsid w:val="00417326"/>
    <w:rsid w:val="004175C1"/>
    <w:rsid w:val="004175D8"/>
    <w:rsid w:val="00417972"/>
    <w:rsid w:val="00417989"/>
    <w:rsid w:val="0042037E"/>
    <w:rsid w:val="0042042A"/>
    <w:rsid w:val="00420ECB"/>
    <w:rsid w:val="00421862"/>
    <w:rsid w:val="00421A42"/>
    <w:rsid w:val="00421C96"/>
    <w:rsid w:val="0042215E"/>
    <w:rsid w:val="00422513"/>
    <w:rsid w:val="00422A6D"/>
    <w:rsid w:val="00422FB9"/>
    <w:rsid w:val="00424295"/>
    <w:rsid w:val="00424DC2"/>
    <w:rsid w:val="00424DCD"/>
    <w:rsid w:val="00426BD3"/>
    <w:rsid w:val="00426E78"/>
    <w:rsid w:val="00427491"/>
    <w:rsid w:val="00427671"/>
    <w:rsid w:val="004277EA"/>
    <w:rsid w:val="00427D0C"/>
    <w:rsid w:val="00427D1E"/>
    <w:rsid w:val="00430456"/>
    <w:rsid w:val="004304F6"/>
    <w:rsid w:val="00430935"/>
    <w:rsid w:val="00431446"/>
    <w:rsid w:val="00431523"/>
    <w:rsid w:val="004315BB"/>
    <w:rsid w:val="004317B6"/>
    <w:rsid w:val="00431F77"/>
    <w:rsid w:val="0043232D"/>
    <w:rsid w:val="0043239C"/>
    <w:rsid w:val="00432687"/>
    <w:rsid w:val="00432F8D"/>
    <w:rsid w:val="0043349B"/>
    <w:rsid w:val="004336FF"/>
    <w:rsid w:val="00433B5E"/>
    <w:rsid w:val="00434667"/>
    <w:rsid w:val="0043467E"/>
    <w:rsid w:val="00434E24"/>
    <w:rsid w:val="00435370"/>
    <w:rsid w:val="00435638"/>
    <w:rsid w:val="00436690"/>
    <w:rsid w:val="00436C24"/>
    <w:rsid w:val="00436C62"/>
    <w:rsid w:val="00436D7D"/>
    <w:rsid w:val="004373D0"/>
    <w:rsid w:val="004377C0"/>
    <w:rsid w:val="00437DFD"/>
    <w:rsid w:val="00440552"/>
    <w:rsid w:val="00440835"/>
    <w:rsid w:val="00440A98"/>
    <w:rsid w:val="00441885"/>
    <w:rsid w:val="00441BF2"/>
    <w:rsid w:val="004425A0"/>
    <w:rsid w:val="00442801"/>
    <w:rsid w:val="0044316B"/>
    <w:rsid w:val="00443219"/>
    <w:rsid w:val="004440C8"/>
    <w:rsid w:val="004442BA"/>
    <w:rsid w:val="004446F5"/>
    <w:rsid w:val="00444C41"/>
    <w:rsid w:val="00445267"/>
    <w:rsid w:val="004457BB"/>
    <w:rsid w:val="0044584C"/>
    <w:rsid w:val="00445C35"/>
    <w:rsid w:val="00445C5C"/>
    <w:rsid w:val="004464C2"/>
    <w:rsid w:val="004469B4"/>
    <w:rsid w:val="00446B1C"/>
    <w:rsid w:val="00446CBE"/>
    <w:rsid w:val="00446FDF"/>
    <w:rsid w:val="0044710F"/>
    <w:rsid w:val="00447587"/>
    <w:rsid w:val="00447CA7"/>
    <w:rsid w:val="004501CB"/>
    <w:rsid w:val="0045079B"/>
    <w:rsid w:val="004511D1"/>
    <w:rsid w:val="00451836"/>
    <w:rsid w:val="00452231"/>
    <w:rsid w:val="00452748"/>
    <w:rsid w:val="00452A57"/>
    <w:rsid w:val="00452BD2"/>
    <w:rsid w:val="00453324"/>
    <w:rsid w:val="0045364A"/>
    <w:rsid w:val="00453728"/>
    <w:rsid w:val="00453AF0"/>
    <w:rsid w:val="00453D24"/>
    <w:rsid w:val="00453DA7"/>
    <w:rsid w:val="00453FD4"/>
    <w:rsid w:val="00454005"/>
    <w:rsid w:val="0045456A"/>
    <w:rsid w:val="004545F8"/>
    <w:rsid w:val="004547DA"/>
    <w:rsid w:val="00455016"/>
    <w:rsid w:val="00455170"/>
    <w:rsid w:val="00456137"/>
    <w:rsid w:val="00456147"/>
    <w:rsid w:val="0045623E"/>
    <w:rsid w:val="00456679"/>
    <w:rsid w:val="00456933"/>
    <w:rsid w:val="00456F8A"/>
    <w:rsid w:val="00457112"/>
    <w:rsid w:val="00457380"/>
    <w:rsid w:val="00457567"/>
    <w:rsid w:val="00461B83"/>
    <w:rsid w:val="0046214D"/>
    <w:rsid w:val="00462666"/>
    <w:rsid w:val="00462EA9"/>
    <w:rsid w:val="00463193"/>
    <w:rsid w:val="00463609"/>
    <w:rsid w:val="00463EA3"/>
    <w:rsid w:val="00463EC2"/>
    <w:rsid w:val="00464176"/>
    <w:rsid w:val="004652F8"/>
    <w:rsid w:val="00465724"/>
    <w:rsid w:val="00466355"/>
    <w:rsid w:val="00466D91"/>
    <w:rsid w:val="00466E98"/>
    <w:rsid w:val="00466F3F"/>
    <w:rsid w:val="0046720C"/>
    <w:rsid w:val="004678BF"/>
    <w:rsid w:val="00467BA7"/>
    <w:rsid w:val="004701E7"/>
    <w:rsid w:val="00470761"/>
    <w:rsid w:val="004708A5"/>
    <w:rsid w:val="00470AB6"/>
    <w:rsid w:val="0047109D"/>
    <w:rsid w:val="00471266"/>
    <w:rsid w:val="0047132C"/>
    <w:rsid w:val="004716FA"/>
    <w:rsid w:val="00472349"/>
    <w:rsid w:val="0047273B"/>
    <w:rsid w:val="00473295"/>
    <w:rsid w:val="00473647"/>
    <w:rsid w:val="00473A28"/>
    <w:rsid w:val="004743EA"/>
    <w:rsid w:val="00474FD9"/>
    <w:rsid w:val="00475207"/>
    <w:rsid w:val="00475B88"/>
    <w:rsid w:val="00475D83"/>
    <w:rsid w:val="00476011"/>
    <w:rsid w:val="00476653"/>
    <w:rsid w:val="00476950"/>
    <w:rsid w:val="004771BE"/>
    <w:rsid w:val="0047785A"/>
    <w:rsid w:val="00477DBA"/>
    <w:rsid w:val="00480722"/>
    <w:rsid w:val="00480C31"/>
    <w:rsid w:val="00480D9E"/>
    <w:rsid w:val="00480F07"/>
    <w:rsid w:val="00481133"/>
    <w:rsid w:val="00481195"/>
    <w:rsid w:val="00481556"/>
    <w:rsid w:val="0048183E"/>
    <w:rsid w:val="00481D97"/>
    <w:rsid w:val="00481E43"/>
    <w:rsid w:val="00482394"/>
    <w:rsid w:val="004823F4"/>
    <w:rsid w:val="004829BC"/>
    <w:rsid w:val="004833EF"/>
    <w:rsid w:val="00483636"/>
    <w:rsid w:val="00483903"/>
    <w:rsid w:val="00483A8C"/>
    <w:rsid w:val="00483FCE"/>
    <w:rsid w:val="00484FD0"/>
    <w:rsid w:val="004853C7"/>
    <w:rsid w:val="004855C7"/>
    <w:rsid w:val="00485B95"/>
    <w:rsid w:val="004862A1"/>
    <w:rsid w:val="0048665D"/>
    <w:rsid w:val="0048670E"/>
    <w:rsid w:val="00486BC2"/>
    <w:rsid w:val="00486F49"/>
    <w:rsid w:val="004904D7"/>
    <w:rsid w:val="00490C40"/>
    <w:rsid w:val="00490E53"/>
    <w:rsid w:val="0049110A"/>
    <w:rsid w:val="00491391"/>
    <w:rsid w:val="00491502"/>
    <w:rsid w:val="00491EC7"/>
    <w:rsid w:val="004933DB"/>
    <w:rsid w:val="0049360C"/>
    <w:rsid w:val="00493D97"/>
    <w:rsid w:val="00493E18"/>
    <w:rsid w:val="004946E1"/>
    <w:rsid w:val="00494AC5"/>
    <w:rsid w:val="00495AF8"/>
    <w:rsid w:val="00495D9B"/>
    <w:rsid w:val="004967F3"/>
    <w:rsid w:val="00496ADA"/>
    <w:rsid w:val="00496B2E"/>
    <w:rsid w:val="00497671"/>
    <w:rsid w:val="00497692"/>
    <w:rsid w:val="004A0024"/>
    <w:rsid w:val="004A0115"/>
    <w:rsid w:val="004A0338"/>
    <w:rsid w:val="004A045F"/>
    <w:rsid w:val="004A056F"/>
    <w:rsid w:val="004A0651"/>
    <w:rsid w:val="004A0A8F"/>
    <w:rsid w:val="004A0B30"/>
    <w:rsid w:val="004A11F3"/>
    <w:rsid w:val="004A3084"/>
    <w:rsid w:val="004A36C7"/>
    <w:rsid w:val="004A4556"/>
    <w:rsid w:val="004A48F5"/>
    <w:rsid w:val="004A4BF3"/>
    <w:rsid w:val="004A5137"/>
    <w:rsid w:val="004A5272"/>
    <w:rsid w:val="004A59AE"/>
    <w:rsid w:val="004A5C11"/>
    <w:rsid w:val="004A622F"/>
    <w:rsid w:val="004A634A"/>
    <w:rsid w:val="004A65EB"/>
    <w:rsid w:val="004B079F"/>
    <w:rsid w:val="004B08D1"/>
    <w:rsid w:val="004B102E"/>
    <w:rsid w:val="004B21FC"/>
    <w:rsid w:val="004B2626"/>
    <w:rsid w:val="004B2ACF"/>
    <w:rsid w:val="004B2CFC"/>
    <w:rsid w:val="004B3BC9"/>
    <w:rsid w:val="004B3F34"/>
    <w:rsid w:val="004B46A9"/>
    <w:rsid w:val="004B4B8F"/>
    <w:rsid w:val="004B4FD9"/>
    <w:rsid w:val="004B50D8"/>
    <w:rsid w:val="004B5288"/>
    <w:rsid w:val="004B61B9"/>
    <w:rsid w:val="004B62C4"/>
    <w:rsid w:val="004B6AB7"/>
    <w:rsid w:val="004B70D7"/>
    <w:rsid w:val="004B7172"/>
    <w:rsid w:val="004B73CE"/>
    <w:rsid w:val="004B75C3"/>
    <w:rsid w:val="004B76C0"/>
    <w:rsid w:val="004B7E3E"/>
    <w:rsid w:val="004C00FB"/>
    <w:rsid w:val="004C0876"/>
    <w:rsid w:val="004C1396"/>
    <w:rsid w:val="004C1F8B"/>
    <w:rsid w:val="004C2512"/>
    <w:rsid w:val="004C271C"/>
    <w:rsid w:val="004C332E"/>
    <w:rsid w:val="004C34B2"/>
    <w:rsid w:val="004C3AF9"/>
    <w:rsid w:val="004C4D8A"/>
    <w:rsid w:val="004C4E72"/>
    <w:rsid w:val="004C5233"/>
    <w:rsid w:val="004C56CB"/>
    <w:rsid w:val="004C590B"/>
    <w:rsid w:val="004C6724"/>
    <w:rsid w:val="004C6A86"/>
    <w:rsid w:val="004D0845"/>
    <w:rsid w:val="004D1698"/>
    <w:rsid w:val="004D1E0B"/>
    <w:rsid w:val="004D1F2E"/>
    <w:rsid w:val="004D1FC7"/>
    <w:rsid w:val="004D3996"/>
    <w:rsid w:val="004D3FE7"/>
    <w:rsid w:val="004D4CAF"/>
    <w:rsid w:val="004D56BC"/>
    <w:rsid w:val="004D5A44"/>
    <w:rsid w:val="004D5B0C"/>
    <w:rsid w:val="004D5BAF"/>
    <w:rsid w:val="004D60CD"/>
    <w:rsid w:val="004D6549"/>
    <w:rsid w:val="004D6D4C"/>
    <w:rsid w:val="004D7651"/>
    <w:rsid w:val="004D774A"/>
    <w:rsid w:val="004E01E8"/>
    <w:rsid w:val="004E058E"/>
    <w:rsid w:val="004E0B14"/>
    <w:rsid w:val="004E0D0D"/>
    <w:rsid w:val="004E14E6"/>
    <w:rsid w:val="004E1927"/>
    <w:rsid w:val="004E1E3F"/>
    <w:rsid w:val="004E1E57"/>
    <w:rsid w:val="004E27E7"/>
    <w:rsid w:val="004E2E22"/>
    <w:rsid w:val="004E330D"/>
    <w:rsid w:val="004E37D9"/>
    <w:rsid w:val="004E394C"/>
    <w:rsid w:val="004E3AB8"/>
    <w:rsid w:val="004E42C4"/>
    <w:rsid w:val="004E439B"/>
    <w:rsid w:val="004E45CC"/>
    <w:rsid w:val="004E4D76"/>
    <w:rsid w:val="004E4E98"/>
    <w:rsid w:val="004E4F7E"/>
    <w:rsid w:val="004E540C"/>
    <w:rsid w:val="004E58DF"/>
    <w:rsid w:val="004E596E"/>
    <w:rsid w:val="004E5ACA"/>
    <w:rsid w:val="004E60ED"/>
    <w:rsid w:val="004E612A"/>
    <w:rsid w:val="004E65AC"/>
    <w:rsid w:val="004E675D"/>
    <w:rsid w:val="004E6906"/>
    <w:rsid w:val="004E6E27"/>
    <w:rsid w:val="004E6ED5"/>
    <w:rsid w:val="004E7068"/>
    <w:rsid w:val="004E71D9"/>
    <w:rsid w:val="004E72F3"/>
    <w:rsid w:val="004E77BE"/>
    <w:rsid w:val="004F052C"/>
    <w:rsid w:val="004F0F40"/>
    <w:rsid w:val="004F1DB1"/>
    <w:rsid w:val="004F1F63"/>
    <w:rsid w:val="004F2125"/>
    <w:rsid w:val="004F2215"/>
    <w:rsid w:val="004F2284"/>
    <w:rsid w:val="004F266D"/>
    <w:rsid w:val="004F33A9"/>
    <w:rsid w:val="004F3D10"/>
    <w:rsid w:val="004F4034"/>
    <w:rsid w:val="004F419E"/>
    <w:rsid w:val="004F4689"/>
    <w:rsid w:val="004F471A"/>
    <w:rsid w:val="004F51C6"/>
    <w:rsid w:val="004F58DA"/>
    <w:rsid w:val="004F6006"/>
    <w:rsid w:val="004F639A"/>
    <w:rsid w:val="004F65E0"/>
    <w:rsid w:val="004F6722"/>
    <w:rsid w:val="004F673F"/>
    <w:rsid w:val="004F67CB"/>
    <w:rsid w:val="004F6E3C"/>
    <w:rsid w:val="004F6E56"/>
    <w:rsid w:val="004F6E68"/>
    <w:rsid w:val="004F7252"/>
    <w:rsid w:val="004F7598"/>
    <w:rsid w:val="004F7751"/>
    <w:rsid w:val="004F7860"/>
    <w:rsid w:val="004F7998"/>
    <w:rsid w:val="004F79CF"/>
    <w:rsid w:val="0050085E"/>
    <w:rsid w:val="00500890"/>
    <w:rsid w:val="00500DB5"/>
    <w:rsid w:val="00501B1A"/>
    <w:rsid w:val="00501BCC"/>
    <w:rsid w:val="0050258B"/>
    <w:rsid w:val="00502D31"/>
    <w:rsid w:val="00502F93"/>
    <w:rsid w:val="00503171"/>
    <w:rsid w:val="00503902"/>
    <w:rsid w:val="00504347"/>
    <w:rsid w:val="0050459E"/>
    <w:rsid w:val="005045CF"/>
    <w:rsid w:val="00504BA8"/>
    <w:rsid w:val="00504E66"/>
    <w:rsid w:val="005053FA"/>
    <w:rsid w:val="005055CD"/>
    <w:rsid w:val="00506080"/>
    <w:rsid w:val="00506137"/>
    <w:rsid w:val="0050632F"/>
    <w:rsid w:val="00506642"/>
    <w:rsid w:val="005066A8"/>
    <w:rsid w:val="00506E36"/>
    <w:rsid w:val="005070BA"/>
    <w:rsid w:val="00507789"/>
    <w:rsid w:val="005078DB"/>
    <w:rsid w:val="00507AFB"/>
    <w:rsid w:val="00507C11"/>
    <w:rsid w:val="00507C77"/>
    <w:rsid w:val="00507E99"/>
    <w:rsid w:val="00510456"/>
    <w:rsid w:val="005107D8"/>
    <w:rsid w:val="00510D2B"/>
    <w:rsid w:val="00510EFA"/>
    <w:rsid w:val="00512111"/>
    <w:rsid w:val="00512672"/>
    <w:rsid w:val="0051267F"/>
    <w:rsid w:val="00512F34"/>
    <w:rsid w:val="0051357D"/>
    <w:rsid w:val="00513889"/>
    <w:rsid w:val="00513CD4"/>
    <w:rsid w:val="00513EEC"/>
    <w:rsid w:val="00513F56"/>
    <w:rsid w:val="0051416F"/>
    <w:rsid w:val="0051450A"/>
    <w:rsid w:val="0051498D"/>
    <w:rsid w:val="00514EC4"/>
    <w:rsid w:val="005150D8"/>
    <w:rsid w:val="005150E8"/>
    <w:rsid w:val="005151EA"/>
    <w:rsid w:val="00515294"/>
    <w:rsid w:val="005153DB"/>
    <w:rsid w:val="00515CFB"/>
    <w:rsid w:val="00516265"/>
    <w:rsid w:val="0051642A"/>
    <w:rsid w:val="005167DB"/>
    <w:rsid w:val="00517157"/>
    <w:rsid w:val="0051766B"/>
    <w:rsid w:val="00517E9C"/>
    <w:rsid w:val="00520560"/>
    <w:rsid w:val="00520C5E"/>
    <w:rsid w:val="00520CB3"/>
    <w:rsid w:val="00520E1B"/>
    <w:rsid w:val="005214FD"/>
    <w:rsid w:val="005218D9"/>
    <w:rsid w:val="00522463"/>
    <w:rsid w:val="00522DE1"/>
    <w:rsid w:val="0052332F"/>
    <w:rsid w:val="00523896"/>
    <w:rsid w:val="00523C66"/>
    <w:rsid w:val="0052401A"/>
    <w:rsid w:val="005244CF"/>
    <w:rsid w:val="005245E8"/>
    <w:rsid w:val="005248AF"/>
    <w:rsid w:val="0052606F"/>
    <w:rsid w:val="00526781"/>
    <w:rsid w:val="00527363"/>
    <w:rsid w:val="005273B4"/>
    <w:rsid w:val="0052751E"/>
    <w:rsid w:val="00527820"/>
    <w:rsid w:val="0053019D"/>
    <w:rsid w:val="005306C8"/>
    <w:rsid w:val="00530B97"/>
    <w:rsid w:val="00530F48"/>
    <w:rsid w:val="00531929"/>
    <w:rsid w:val="00531EE8"/>
    <w:rsid w:val="00532141"/>
    <w:rsid w:val="00532D43"/>
    <w:rsid w:val="00533785"/>
    <w:rsid w:val="005339B0"/>
    <w:rsid w:val="0053451C"/>
    <w:rsid w:val="00534BBB"/>
    <w:rsid w:val="00534BDB"/>
    <w:rsid w:val="00535456"/>
    <w:rsid w:val="00535EEE"/>
    <w:rsid w:val="00536179"/>
    <w:rsid w:val="005361AE"/>
    <w:rsid w:val="0053665A"/>
    <w:rsid w:val="00536B53"/>
    <w:rsid w:val="005379F7"/>
    <w:rsid w:val="00540B5C"/>
    <w:rsid w:val="00541888"/>
    <w:rsid w:val="00541A1F"/>
    <w:rsid w:val="00541BC1"/>
    <w:rsid w:val="00541C36"/>
    <w:rsid w:val="00541D88"/>
    <w:rsid w:val="005421FC"/>
    <w:rsid w:val="0054249C"/>
    <w:rsid w:val="0054253D"/>
    <w:rsid w:val="00542545"/>
    <w:rsid w:val="005427E3"/>
    <w:rsid w:val="005428BF"/>
    <w:rsid w:val="00542C80"/>
    <w:rsid w:val="005432DA"/>
    <w:rsid w:val="0054393A"/>
    <w:rsid w:val="00544440"/>
    <w:rsid w:val="00544BB4"/>
    <w:rsid w:val="0054531C"/>
    <w:rsid w:val="00545590"/>
    <w:rsid w:val="005461CE"/>
    <w:rsid w:val="005461F0"/>
    <w:rsid w:val="00546A9D"/>
    <w:rsid w:val="00546BA8"/>
    <w:rsid w:val="00547607"/>
    <w:rsid w:val="00547C39"/>
    <w:rsid w:val="00550CFA"/>
    <w:rsid w:val="00551816"/>
    <w:rsid w:val="0055198C"/>
    <w:rsid w:val="00551AE0"/>
    <w:rsid w:val="00551B31"/>
    <w:rsid w:val="00551C67"/>
    <w:rsid w:val="00552027"/>
    <w:rsid w:val="00552162"/>
    <w:rsid w:val="00552465"/>
    <w:rsid w:val="005524AD"/>
    <w:rsid w:val="005528D2"/>
    <w:rsid w:val="0055306D"/>
    <w:rsid w:val="005530B0"/>
    <w:rsid w:val="005532A0"/>
    <w:rsid w:val="00553BE1"/>
    <w:rsid w:val="005545BD"/>
    <w:rsid w:val="005546B0"/>
    <w:rsid w:val="005547B9"/>
    <w:rsid w:val="00554EA9"/>
    <w:rsid w:val="00555148"/>
    <w:rsid w:val="005556FE"/>
    <w:rsid w:val="00555C0E"/>
    <w:rsid w:val="005562FA"/>
    <w:rsid w:val="0055657E"/>
    <w:rsid w:val="00556716"/>
    <w:rsid w:val="00556B44"/>
    <w:rsid w:val="00556EA0"/>
    <w:rsid w:val="00556EEA"/>
    <w:rsid w:val="00556FB7"/>
    <w:rsid w:val="005571D7"/>
    <w:rsid w:val="00557428"/>
    <w:rsid w:val="0055748C"/>
    <w:rsid w:val="00557B0A"/>
    <w:rsid w:val="00557C5D"/>
    <w:rsid w:val="0056011F"/>
    <w:rsid w:val="00560956"/>
    <w:rsid w:val="0056105C"/>
    <w:rsid w:val="00561552"/>
    <w:rsid w:val="0056186F"/>
    <w:rsid w:val="00562298"/>
    <w:rsid w:val="00562426"/>
    <w:rsid w:val="005628A2"/>
    <w:rsid w:val="005629F9"/>
    <w:rsid w:val="00562BA7"/>
    <w:rsid w:val="00563913"/>
    <w:rsid w:val="00563B58"/>
    <w:rsid w:val="005640B8"/>
    <w:rsid w:val="00564288"/>
    <w:rsid w:val="00564439"/>
    <w:rsid w:val="0056477F"/>
    <w:rsid w:val="00565402"/>
    <w:rsid w:val="005659A0"/>
    <w:rsid w:val="005661FD"/>
    <w:rsid w:val="00566373"/>
    <w:rsid w:val="00566B72"/>
    <w:rsid w:val="00567430"/>
    <w:rsid w:val="0056773D"/>
    <w:rsid w:val="00567977"/>
    <w:rsid w:val="00567C44"/>
    <w:rsid w:val="0057008E"/>
    <w:rsid w:val="00570335"/>
    <w:rsid w:val="00570434"/>
    <w:rsid w:val="005709C2"/>
    <w:rsid w:val="00570A72"/>
    <w:rsid w:val="00570ADB"/>
    <w:rsid w:val="005719A7"/>
    <w:rsid w:val="0057296C"/>
    <w:rsid w:val="00572995"/>
    <w:rsid w:val="00572A4F"/>
    <w:rsid w:val="00572FC8"/>
    <w:rsid w:val="00573099"/>
    <w:rsid w:val="00573412"/>
    <w:rsid w:val="0057362D"/>
    <w:rsid w:val="00573D99"/>
    <w:rsid w:val="005743E6"/>
    <w:rsid w:val="00574788"/>
    <w:rsid w:val="005748B2"/>
    <w:rsid w:val="00574996"/>
    <w:rsid w:val="00574B12"/>
    <w:rsid w:val="00574B1E"/>
    <w:rsid w:val="00575465"/>
    <w:rsid w:val="00575BB2"/>
    <w:rsid w:val="0057678B"/>
    <w:rsid w:val="005769D4"/>
    <w:rsid w:val="00576A9C"/>
    <w:rsid w:val="00577E1C"/>
    <w:rsid w:val="0058087E"/>
    <w:rsid w:val="00580ADE"/>
    <w:rsid w:val="00580E77"/>
    <w:rsid w:val="00581263"/>
    <w:rsid w:val="00581CA8"/>
    <w:rsid w:val="005820AB"/>
    <w:rsid w:val="00582E04"/>
    <w:rsid w:val="00582FBF"/>
    <w:rsid w:val="005830BA"/>
    <w:rsid w:val="00583355"/>
    <w:rsid w:val="00583413"/>
    <w:rsid w:val="00583DE8"/>
    <w:rsid w:val="00583EE1"/>
    <w:rsid w:val="005842A5"/>
    <w:rsid w:val="005842AA"/>
    <w:rsid w:val="00584383"/>
    <w:rsid w:val="005844F4"/>
    <w:rsid w:val="00584874"/>
    <w:rsid w:val="00584F82"/>
    <w:rsid w:val="0058530D"/>
    <w:rsid w:val="005854B7"/>
    <w:rsid w:val="00585689"/>
    <w:rsid w:val="00586146"/>
    <w:rsid w:val="00587F46"/>
    <w:rsid w:val="00590548"/>
    <w:rsid w:val="0059055F"/>
    <w:rsid w:val="00590A9D"/>
    <w:rsid w:val="00590EE7"/>
    <w:rsid w:val="00590FD2"/>
    <w:rsid w:val="00591022"/>
    <w:rsid w:val="0059110F"/>
    <w:rsid w:val="00591133"/>
    <w:rsid w:val="0059124B"/>
    <w:rsid w:val="00591655"/>
    <w:rsid w:val="00591A2B"/>
    <w:rsid w:val="00591C2B"/>
    <w:rsid w:val="0059286C"/>
    <w:rsid w:val="00592DAC"/>
    <w:rsid w:val="00592E4F"/>
    <w:rsid w:val="00593814"/>
    <w:rsid w:val="00593BD7"/>
    <w:rsid w:val="00593BEC"/>
    <w:rsid w:val="00594762"/>
    <w:rsid w:val="0059501A"/>
    <w:rsid w:val="0059511E"/>
    <w:rsid w:val="005955A5"/>
    <w:rsid w:val="005956F9"/>
    <w:rsid w:val="00595A7E"/>
    <w:rsid w:val="0059668C"/>
    <w:rsid w:val="005966EF"/>
    <w:rsid w:val="00596734"/>
    <w:rsid w:val="00596E9E"/>
    <w:rsid w:val="0059713B"/>
    <w:rsid w:val="0059727E"/>
    <w:rsid w:val="00597ED4"/>
    <w:rsid w:val="005A000D"/>
    <w:rsid w:val="005A0C7C"/>
    <w:rsid w:val="005A0EC7"/>
    <w:rsid w:val="005A14F4"/>
    <w:rsid w:val="005A1737"/>
    <w:rsid w:val="005A182D"/>
    <w:rsid w:val="005A1FB2"/>
    <w:rsid w:val="005A236E"/>
    <w:rsid w:val="005A248A"/>
    <w:rsid w:val="005A271B"/>
    <w:rsid w:val="005A2AD3"/>
    <w:rsid w:val="005A2C5E"/>
    <w:rsid w:val="005A2F8B"/>
    <w:rsid w:val="005A321B"/>
    <w:rsid w:val="005A44B2"/>
    <w:rsid w:val="005A57A9"/>
    <w:rsid w:val="005A582E"/>
    <w:rsid w:val="005A63D7"/>
    <w:rsid w:val="005A6420"/>
    <w:rsid w:val="005A644C"/>
    <w:rsid w:val="005A7091"/>
    <w:rsid w:val="005A79A9"/>
    <w:rsid w:val="005A7B7C"/>
    <w:rsid w:val="005A7C79"/>
    <w:rsid w:val="005B02AC"/>
    <w:rsid w:val="005B061A"/>
    <w:rsid w:val="005B2187"/>
    <w:rsid w:val="005B2409"/>
    <w:rsid w:val="005B278C"/>
    <w:rsid w:val="005B2D3E"/>
    <w:rsid w:val="005B2D4D"/>
    <w:rsid w:val="005B2F52"/>
    <w:rsid w:val="005B3193"/>
    <w:rsid w:val="005B40D8"/>
    <w:rsid w:val="005B48ED"/>
    <w:rsid w:val="005B5305"/>
    <w:rsid w:val="005B621C"/>
    <w:rsid w:val="005B63CE"/>
    <w:rsid w:val="005B6C3E"/>
    <w:rsid w:val="005B6CA8"/>
    <w:rsid w:val="005B6E3B"/>
    <w:rsid w:val="005B70FF"/>
    <w:rsid w:val="005B76C9"/>
    <w:rsid w:val="005B792F"/>
    <w:rsid w:val="005B7AE9"/>
    <w:rsid w:val="005B7B9E"/>
    <w:rsid w:val="005B7C7B"/>
    <w:rsid w:val="005C01E9"/>
    <w:rsid w:val="005C02AA"/>
    <w:rsid w:val="005C047F"/>
    <w:rsid w:val="005C08BC"/>
    <w:rsid w:val="005C0924"/>
    <w:rsid w:val="005C17AF"/>
    <w:rsid w:val="005C251C"/>
    <w:rsid w:val="005C273B"/>
    <w:rsid w:val="005C38A6"/>
    <w:rsid w:val="005C5168"/>
    <w:rsid w:val="005C53D2"/>
    <w:rsid w:val="005C548F"/>
    <w:rsid w:val="005C63B9"/>
    <w:rsid w:val="005C64CD"/>
    <w:rsid w:val="005C6937"/>
    <w:rsid w:val="005C6A81"/>
    <w:rsid w:val="005C7658"/>
    <w:rsid w:val="005D117B"/>
    <w:rsid w:val="005D1692"/>
    <w:rsid w:val="005D1C6E"/>
    <w:rsid w:val="005D1E19"/>
    <w:rsid w:val="005D1E5C"/>
    <w:rsid w:val="005D1E96"/>
    <w:rsid w:val="005D26E1"/>
    <w:rsid w:val="005D2B2A"/>
    <w:rsid w:val="005D3280"/>
    <w:rsid w:val="005D4007"/>
    <w:rsid w:val="005D4516"/>
    <w:rsid w:val="005D49AD"/>
    <w:rsid w:val="005D4DE2"/>
    <w:rsid w:val="005D509D"/>
    <w:rsid w:val="005D5284"/>
    <w:rsid w:val="005D57E3"/>
    <w:rsid w:val="005D6242"/>
    <w:rsid w:val="005D62B0"/>
    <w:rsid w:val="005D66F7"/>
    <w:rsid w:val="005D671F"/>
    <w:rsid w:val="005D7686"/>
    <w:rsid w:val="005E0265"/>
    <w:rsid w:val="005E0AA5"/>
    <w:rsid w:val="005E0BFB"/>
    <w:rsid w:val="005E1B17"/>
    <w:rsid w:val="005E1E69"/>
    <w:rsid w:val="005E2159"/>
    <w:rsid w:val="005E2818"/>
    <w:rsid w:val="005E2B8B"/>
    <w:rsid w:val="005E3398"/>
    <w:rsid w:val="005E346C"/>
    <w:rsid w:val="005E394F"/>
    <w:rsid w:val="005E3A25"/>
    <w:rsid w:val="005E3BD4"/>
    <w:rsid w:val="005E453A"/>
    <w:rsid w:val="005E4758"/>
    <w:rsid w:val="005E494A"/>
    <w:rsid w:val="005E4BB7"/>
    <w:rsid w:val="005E4EE9"/>
    <w:rsid w:val="005E5052"/>
    <w:rsid w:val="005E519D"/>
    <w:rsid w:val="005E546E"/>
    <w:rsid w:val="005E5811"/>
    <w:rsid w:val="005E5B40"/>
    <w:rsid w:val="005E6A65"/>
    <w:rsid w:val="005E6B23"/>
    <w:rsid w:val="005E6F88"/>
    <w:rsid w:val="005E72F3"/>
    <w:rsid w:val="005E7353"/>
    <w:rsid w:val="005F00E1"/>
    <w:rsid w:val="005F047C"/>
    <w:rsid w:val="005F1745"/>
    <w:rsid w:val="005F1C92"/>
    <w:rsid w:val="005F1DB9"/>
    <w:rsid w:val="005F1E86"/>
    <w:rsid w:val="005F271C"/>
    <w:rsid w:val="005F28EE"/>
    <w:rsid w:val="005F3182"/>
    <w:rsid w:val="005F33E8"/>
    <w:rsid w:val="005F3894"/>
    <w:rsid w:val="005F392B"/>
    <w:rsid w:val="005F3931"/>
    <w:rsid w:val="005F3D95"/>
    <w:rsid w:val="005F4992"/>
    <w:rsid w:val="005F4A77"/>
    <w:rsid w:val="005F4D7B"/>
    <w:rsid w:val="005F5259"/>
    <w:rsid w:val="005F590E"/>
    <w:rsid w:val="005F5BC5"/>
    <w:rsid w:val="005F5C90"/>
    <w:rsid w:val="005F616B"/>
    <w:rsid w:val="005F620D"/>
    <w:rsid w:val="005F62FD"/>
    <w:rsid w:val="005F6ACB"/>
    <w:rsid w:val="005F7010"/>
    <w:rsid w:val="005F722D"/>
    <w:rsid w:val="005F7810"/>
    <w:rsid w:val="005F783E"/>
    <w:rsid w:val="005F7CE8"/>
    <w:rsid w:val="006000DA"/>
    <w:rsid w:val="0060025C"/>
    <w:rsid w:val="006008DD"/>
    <w:rsid w:val="006009D6"/>
    <w:rsid w:val="00600EA2"/>
    <w:rsid w:val="00601249"/>
    <w:rsid w:val="00602060"/>
    <w:rsid w:val="006023E3"/>
    <w:rsid w:val="0060267D"/>
    <w:rsid w:val="006026C7"/>
    <w:rsid w:val="00602CFA"/>
    <w:rsid w:val="0060315F"/>
    <w:rsid w:val="006047E8"/>
    <w:rsid w:val="00604AEF"/>
    <w:rsid w:val="00604F14"/>
    <w:rsid w:val="006075C7"/>
    <w:rsid w:val="00607B3B"/>
    <w:rsid w:val="00607B6A"/>
    <w:rsid w:val="00607EB7"/>
    <w:rsid w:val="00607F16"/>
    <w:rsid w:val="00610602"/>
    <w:rsid w:val="00610792"/>
    <w:rsid w:val="00611920"/>
    <w:rsid w:val="00611C9A"/>
    <w:rsid w:val="00611F6A"/>
    <w:rsid w:val="00612158"/>
    <w:rsid w:val="00612185"/>
    <w:rsid w:val="006126EF"/>
    <w:rsid w:val="006132FE"/>
    <w:rsid w:val="006134F9"/>
    <w:rsid w:val="0061496A"/>
    <w:rsid w:val="00614DEC"/>
    <w:rsid w:val="00615173"/>
    <w:rsid w:val="0061529B"/>
    <w:rsid w:val="006153C7"/>
    <w:rsid w:val="006163DB"/>
    <w:rsid w:val="00617268"/>
    <w:rsid w:val="0061793B"/>
    <w:rsid w:val="00617D53"/>
    <w:rsid w:val="00620681"/>
    <w:rsid w:val="00620684"/>
    <w:rsid w:val="00620872"/>
    <w:rsid w:val="00620D8F"/>
    <w:rsid w:val="00620D95"/>
    <w:rsid w:val="00621217"/>
    <w:rsid w:val="00621282"/>
    <w:rsid w:val="00621639"/>
    <w:rsid w:val="00621E30"/>
    <w:rsid w:val="00621E64"/>
    <w:rsid w:val="006226D4"/>
    <w:rsid w:val="00622C31"/>
    <w:rsid w:val="00622DCD"/>
    <w:rsid w:val="0062390D"/>
    <w:rsid w:val="00623FA6"/>
    <w:rsid w:val="00625B3F"/>
    <w:rsid w:val="0062692B"/>
    <w:rsid w:val="00626A5F"/>
    <w:rsid w:val="00626EDE"/>
    <w:rsid w:val="00627583"/>
    <w:rsid w:val="00627678"/>
    <w:rsid w:val="00627EC3"/>
    <w:rsid w:val="00630EAA"/>
    <w:rsid w:val="006311A7"/>
    <w:rsid w:val="0063217B"/>
    <w:rsid w:val="00632724"/>
    <w:rsid w:val="006328B3"/>
    <w:rsid w:val="00632A7A"/>
    <w:rsid w:val="00633027"/>
    <w:rsid w:val="0063307C"/>
    <w:rsid w:val="006335D4"/>
    <w:rsid w:val="006338EE"/>
    <w:rsid w:val="00633A8A"/>
    <w:rsid w:val="006345E4"/>
    <w:rsid w:val="006348B5"/>
    <w:rsid w:val="00634A9E"/>
    <w:rsid w:val="00634AA6"/>
    <w:rsid w:val="0063612E"/>
    <w:rsid w:val="0063626C"/>
    <w:rsid w:val="006376C9"/>
    <w:rsid w:val="00637889"/>
    <w:rsid w:val="006401CC"/>
    <w:rsid w:val="00640562"/>
    <w:rsid w:val="006406F5"/>
    <w:rsid w:val="0064074D"/>
    <w:rsid w:val="00640DE7"/>
    <w:rsid w:val="00641CA9"/>
    <w:rsid w:val="00641E21"/>
    <w:rsid w:val="0064321F"/>
    <w:rsid w:val="006435A2"/>
    <w:rsid w:val="00643A42"/>
    <w:rsid w:val="00644CE2"/>
    <w:rsid w:val="0064510D"/>
    <w:rsid w:val="006451C5"/>
    <w:rsid w:val="006453E6"/>
    <w:rsid w:val="00645DE8"/>
    <w:rsid w:val="006467C8"/>
    <w:rsid w:val="00646E1E"/>
    <w:rsid w:val="006471BD"/>
    <w:rsid w:val="0064776A"/>
    <w:rsid w:val="00647951"/>
    <w:rsid w:val="00647955"/>
    <w:rsid w:val="00647A8B"/>
    <w:rsid w:val="00647DA3"/>
    <w:rsid w:val="00647EC6"/>
    <w:rsid w:val="00650294"/>
    <w:rsid w:val="006508A8"/>
    <w:rsid w:val="00650A69"/>
    <w:rsid w:val="00650A9D"/>
    <w:rsid w:val="00650AE5"/>
    <w:rsid w:val="00650C61"/>
    <w:rsid w:val="00650CE0"/>
    <w:rsid w:val="00651110"/>
    <w:rsid w:val="006511D5"/>
    <w:rsid w:val="006516C1"/>
    <w:rsid w:val="0065190C"/>
    <w:rsid w:val="00651C1C"/>
    <w:rsid w:val="00652162"/>
    <w:rsid w:val="00652783"/>
    <w:rsid w:val="006527BA"/>
    <w:rsid w:val="00652964"/>
    <w:rsid w:val="00652ABA"/>
    <w:rsid w:val="00652C15"/>
    <w:rsid w:val="00652D23"/>
    <w:rsid w:val="006530A4"/>
    <w:rsid w:val="00653F91"/>
    <w:rsid w:val="00654CD8"/>
    <w:rsid w:val="00654D21"/>
    <w:rsid w:val="00654D90"/>
    <w:rsid w:val="00654EE3"/>
    <w:rsid w:val="00654EFA"/>
    <w:rsid w:val="0065596B"/>
    <w:rsid w:val="00656310"/>
    <w:rsid w:val="006568A0"/>
    <w:rsid w:val="00657DFF"/>
    <w:rsid w:val="00657F21"/>
    <w:rsid w:val="00660908"/>
    <w:rsid w:val="00660D01"/>
    <w:rsid w:val="00661363"/>
    <w:rsid w:val="00661E54"/>
    <w:rsid w:val="00662138"/>
    <w:rsid w:val="00662294"/>
    <w:rsid w:val="006624FB"/>
    <w:rsid w:val="00662804"/>
    <w:rsid w:val="00662A45"/>
    <w:rsid w:val="00662AE6"/>
    <w:rsid w:val="00662EBB"/>
    <w:rsid w:val="00663295"/>
    <w:rsid w:val="00663584"/>
    <w:rsid w:val="006638D1"/>
    <w:rsid w:val="0066418A"/>
    <w:rsid w:val="00665D36"/>
    <w:rsid w:val="00665FB4"/>
    <w:rsid w:val="00665FE1"/>
    <w:rsid w:val="00666175"/>
    <w:rsid w:val="006661B7"/>
    <w:rsid w:val="0066628C"/>
    <w:rsid w:val="006664B1"/>
    <w:rsid w:val="0066763E"/>
    <w:rsid w:val="00667D7C"/>
    <w:rsid w:val="0067055F"/>
    <w:rsid w:val="0067151A"/>
    <w:rsid w:val="00672685"/>
    <w:rsid w:val="006729BF"/>
    <w:rsid w:val="00672A3F"/>
    <w:rsid w:val="00672CFD"/>
    <w:rsid w:val="00672E54"/>
    <w:rsid w:val="006733E7"/>
    <w:rsid w:val="006738B0"/>
    <w:rsid w:val="00673D87"/>
    <w:rsid w:val="00673E13"/>
    <w:rsid w:val="00673E5D"/>
    <w:rsid w:val="00673F8F"/>
    <w:rsid w:val="00674137"/>
    <w:rsid w:val="006744F3"/>
    <w:rsid w:val="0067493B"/>
    <w:rsid w:val="00674F8F"/>
    <w:rsid w:val="006753E9"/>
    <w:rsid w:val="006755A1"/>
    <w:rsid w:val="00675811"/>
    <w:rsid w:val="00675895"/>
    <w:rsid w:val="00675F93"/>
    <w:rsid w:val="00676028"/>
    <w:rsid w:val="00676ABA"/>
    <w:rsid w:val="00676EE2"/>
    <w:rsid w:val="00677CA0"/>
    <w:rsid w:val="006801E6"/>
    <w:rsid w:val="00680947"/>
    <w:rsid w:val="00680EAC"/>
    <w:rsid w:val="00680F95"/>
    <w:rsid w:val="00681375"/>
    <w:rsid w:val="00681BE5"/>
    <w:rsid w:val="00681E39"/>
    <w:rsid w:val="006821A6"/>
    <w:rsid w:val="006821C8"/>
    <w:rsid w:val="00682206"/>
    <w:rsid w:val="00682524"/>
    <w:rsid w:val="00683410"/>
    <w:rsid w:val="006837D3"/>
    <w:rsid w:val="006839CB"/>
    <w:rsid w:val="006846FA"/>
    <w:rsid w:val="0068470B"/>
    <w:rsid w:val="0068577F"/>
    <w:rsid w:val="006862CD"/>
    <w:rsid w:val="0068642A"/>
    <w:rsid w:val="00686795"/>
    <w:rsid w:val="00686C17"/>
    <w:rsid w:val="00686E1C"/>
    <w:rsid w:val="00687D50"/>
    <w:rsid w:val="00687E29"/>
    <w:rsid w:val="0069068E"/>
    <w:rsid w:val="00690815"/>
    <w:rsid w:val="006908AE"/>
    <w:rsid w:val="00690CD3"/>
    <w:rsid w:val="00691133"/>
    <w:rsid w:val="006913AB"/>
    <w:rsid w:val="00691665"/>
    <w:rsid w:val="00692448"/>
    <w:rsid w:val="00692927"/>
    <w:rsid w:val="0069326E"/>
    <w:rsid w:val="006932DF"/>
    <w:rsid w:val="006935D5"/>
    <w:rsid w:val="00693753"/>
    <w:rsid w:val="0069461A"/>
    <w:rsid w:val="00694806"/>
    <w:rsid w:val="006950A3"/>
    <w:rsid w:val="006951B8"/>
    <w:rsid w:val="00695458"/>
    <w:rsid w:val="00695EBF"/>
    <w:rsid w:val="00696B26"/>
    <w:rsid w:val="0069799A"/>
    <w:rsid w:val="00697B10"/>
    <w:rsid w:val="00697F04"/>
    <w:rsid w:val="006A0744"/>
    <w:rsid w:val="006A0CB7"/>
    <w:rsid w:val="006A0F0B"/>
    <w:rsid w:val="006A116E"/>
    <w:rsid w:val="006A1508"/>
    <w:rsid w:val="006A1F4B"/>
    <w:rsid w:val="006A218C"/>
    <w:rsid w:val="006A267E"/>
    <w:rsid w:val="006A2BB9"/>
    <w:rsid w:val="006A2D61"/>
    <w:rsid w:val="006A2E65"/>
    <w:rsid w:val="006A334F"/>
    <w:rsid w:val="006A4A8F"/>
    <w:rsid w:val="006A63CC"/>
    <w:rsid w:val="006A6C17"/>
    <w:rsid w:val="006A6E30"/>
    <w:rsid w:val="006A6E6F"/>
    <w:rsid w:val="006A7345"/>
    <w:rsid w:val="006A750B"/>
    <w:rsid w:val="006A754E"/>
    <w:rsid w:val="006A785B"/>
    <w:rsid w:val="006A7E23"/>
    <w:rsid w:val="006B008D"/>
    <w:rsid w:val="006B00A1"/>
    <w:rsid w:val="006B0167"/>
    <w:rsid w:val="006B034A"/>
    <w:rsid w:val="006B043E"/>
    <w:rsid w:val="006B0450"/>
    <w:rsid w:val="006B0544"/>
    <w:rsid w:val="006B11F6"/>
    <w:rsid w:val="006B13C3"/>
    <w:rsid w:val="006B1983"/>
    <w:rsid w:val="006B1E0B"/>
    <w:rsid w:val="006B1EA7"/>
    <w:rsid w:val="006B201D"/>
    <w:rsid w:val="006B26A9"/>
    <w:rsid w:val="006B2AC3"/>
    <w:rsid w:val="006B2AC9"/>
    <w:rsid w:val="006B36C0"/>
    <w:rsid w:val="006B3B0E"/>
    <w:rsid w:val="006B3E4E"/>
    <w:rsid w:val="006B3F21"/>
    <w:rsid w:val="006B4328"/>
    <w:rsid w:val="006B4D38"/>
    <w:rsid w:val="006B53B1"/>
    <w:rsid w:val="006B5EB1"/>
    <w:rsid w:val="006B5FD3"/>
    <w:rsid w:val="006B694C"/>
    <w:rsid w:val="006B6CE4"/>
    <w:rsid w:val="006B6D66"/>
    <w:rsid w:val="006B6E3B"/>
    <w:rsid w:val="006B6E7D"/>
    <w:rsid w:val="006B6E99"/>
    <w:rsid w:val="006B7785"/>
    <w:rsid w:val="006B7F22"/>
    <w:rsid w:val="006C04E5"/>
    <w:rsid w:val="006C0DC4"/>
    <w:rsid w:val="006C0F50"/>
    <w:rsid w:val="006C12D2"/>
    <w:rsid w:val="006C1305"/>
    <w:rsid w:val="006C167F"/>
    <w:rsid w:val="006C1A6F"/>
    <w:rsid w:val="006C1A7B"/>
    <w:rsid w:val="006C1EE5"/>
    <w:rsid w:val="006C36E4"/>
    <w:rsid w:val="006C43D4"/>
    <w:rsid w:val="006C4830"/>
    <w:rsid w:val="006C4C79"/>
    <w:rsid w:val="006C5E34"/>
    <w:rsid w:val="006C5F38"/>
    <w:rsid w:val="006C652D"/>
    <w:rsid w:val="006C6758"/>
    <w:rsid w:val="006C67EE"/>
    <w:rsid w:val="006C6A25"/>
    <w:rsid w:val="006C6CE9"/>
    <w:rsid w:val="006C6F23"/>
    <w:rsid w:val="006C790A"/>
    <w:rsid w:val="006D1BE9"/>
    <w:rsid w:val="006D1DF1"/>
    <w:rsid w:val="006D29D7"/>
    <w:rsid w:val="006D2AAC"/>
    <w:rsid w:val="006D2B2B"/>
    <w:rsid w:val="006D327C"/>
    <w:rsid w:val="006D37CD"/>
    <w:rsid w:val="006D3C49"/>
    <w:rsid w:val="006D3DCA"/>
    <w:rsid w:val="006D3ECF"/>
    <w:rsid w:val="006D402F"/>
    <w:rsid w:val="006D48AC"/>
    <w:rsid w:val="006D4B96"/>
    <w:rsid w:val="006D4D7B"/>
    <w:rsid w:val="006D4D7E"/>
    <w:rsid w:val="006D4FE0"/>
    <w:rsid w:val="006D5EE7"/>
    <w:rsid w:val="006D6090"/>
    <w:rsid w:val="006D6706"/>
    <w:rsid w:val="006D6909"/>
    <w:rsid w:val="006D6D61"/>
    <w:rsid w:val="006D6E4A"/>
    <w:rsid w:val="006D6F73"/>
    <w:rsid w:val="006D6F92"/>
    <w:rsid w:val="006D73B0"/>
    <w:rsid w:val="006D7629"/>
    <w:rsid w:val="006E15A3"/>
    <w:rsid w:val="006E1925"/>
    <w:rsid w:val="006E1B1B"/>
    <w:rsid w:val="006E21D3"/>
    <w:rsid w:val="006E24ED"/>
    <w:rsid w:val="006E28A8"/>
    <w:rsid w:val="006E2B68"/>
    <w:rsid w:val="006E39B6"/>
    <w:rsid w:val="006E42FB"/>
    <w:rsid w:val="006E434B"/>
    <w:rsid w:val="006E49C9"/>
    <w:rsid w:val="006E4E56"/>
    <w:rsid w:val="006E5316"/>
    <w:rsid w:val="006E5989"/>
    <w:rsid w:val="006E6181"/>
    <w:rsid w:val="006E66D4"/>
    <w:rsid w:val="006E66FF"/>
    <w:rsid w:val="006E683A"/>
    <w:rsid w:val="006E6C4A"/>
    <w:rsid w:val="006E6F98"/>
    <w:rsid w:val="006E6FC1"/>
    <w:rsid w:val="006E76B0"/>
    <w:rsid w:val="006E7748"/>
    <w:rsid w:val="006E79C2"/>
    <w:rsid w:val="006E7A3F"/>
    <w:rsid w:val="006F01B2"/>
    <w:rsid w:val="006F05C7"/>
    <w:rsid w:val="006F06C3"/>
    <w:rsid w:val="006F0C5A"/>
    <w:rsid w:val="006F16D8"/>
    <w:rsid w:val="006F1779"/>
    <w:rsid w:val="006F1AA1"/>
    <w:rsid w:val="006F1FE4"/>
    <w:rsid w:val="006F3885"/>
    <w:rsid w:val="006F3933"/>
    <w:rsid w:val="006F3A1C"/>
    <w:rsid w:val="006F3A3B"/>
    <w:rsid w:val="006F3E08"/>
    <w:rsid w:val="006F3EA0"/>
    <w:rsid w:val="006F4179"/>
    <w:rsid w:val="006F42E0"/>
    <w:rsid w:val="006F434A"/>
    <w:rsid w:val="006F447E"/>
    <w:rsid w:val="006F4518"/>
    <w:rsid w:val="006F490B"/>
    <w:rsid w:val="006F4CC6"/>
    <w:rsid w:val="006F5189"/>
    <w:rsid w:val="006F5ABE"/>
    <w:rsid w:val="006F5C43"/>
    <w:rsid w:val="006F626B"/>
    <w:rsid w:val="006F6B29"/>
    <w:rsid w:val="006F6E7E"/>
    <w:rsid w:val="006F711C"/>
    <w:rsid w:val="007007F2"/>
    <w:rsid w:val="00700BA5"/>
    <w:rsid w:val="00700BD4"/>
    <w:rsid w:val="00700F43"/>
    <w:rsid w:val="0070100F"/>
    <w:rsid w:val="00701772"/>
    <w:rsid w:val="007033C2"/>
    <w:rsid w:val="00703E24"/>
    <w:rsid w:val="00704035"/>
    <w:rsid w:val="00704462"/>
    <w:rsid w:val="00704881"/>
    <w:rsid w:val="00704A7B"/>
    <w:rsid w:val="00704CF8"/>
    <w:rsid w:val="00705001"/>
    <w:rsid w:val="0070583A"/>
    <w:rsid w:val="0070584A"/>
    <w:rsid w:val="007058BE"/>
    <w:rsid w:val="007065DB"/>
    <w:rsid w:val="00706C0A"/>
    <w:rsid w:val="00706C3E"/>
    <w:rsid w:val="0070726C"/>
    <w:rsid w:val="0070769A"/>
    <w:rsid w:val="00707C09"/>
    <w:rsid w:val="00707D78"/>
    <w:rsid w:val="00707F55"/>
    <w:rsid w:val="007101B7"/>
    <w:rsid w:val="00710222"/>
    <w:rsid w:val="007105F3"/>
    <w:rsid w:val="00710ACF"/>
    <w:rsid w:val="00710F35"/>
    <w:rsid w:val="0071108E"/>
    <w:rsid w:val="0071133C"/>
    <w:rsid w:val="00711583"/>
    <w:rsid w:val="00711B5A"/>
    <w:rsid w:val="00711C6C"/>
    <w:rsid w:val="00711F6B"/>
    <w:rsid w:val="00712208"/>
    <w:rsid w:val="00712690"/>
    <w:rsid w:val="00712C56"/>
    <w:rsid w:val="00713486"/>
    <w:rsid w:val="0071486A"/>
    <w:rsid w:val="00714DF7"/>
    <w:rsid w:val="00714F3F"/>
    <w:rsid w:val="00714F7B"/>
    <w:rsid w:val="007157CA"/>
    <w:rsid w:val="007169B7"/>
    <w:rsid w:val="00716CA2"/>
    <w:rsid w:val="00717002"/>
    <w:rsid w:val="007178DF"/>
    <w:rsid w:val="007201C3"/>
    <w:rsid w:val="00720456"/>
    <w:rsid w:val="00720689"/>
    <w:rsid w:val="007208A6"/>
    <w:rsid w:val="00721746"/>
    <w:rsid w:val="00721F2C"/>
    <w:rsid w:val="007226B8"/>
    <w:rsid w:val="00722A45"/>
    <w:rsid w:val="00722C79"/>
    <w:rsid w:val="00723A2C"/>
    <w:rsid w:val="00723C65"/>
    <w:rsid w:val="00723CA9"/>
    <w:rsid w:val="00724C22"/>
    <w:rsid w:val="00724E57"/>
    <w:rsid w:val="00725890"/>
    <w:rsid w:val="00725891"/>
    <w:rsid w:val="00725967"/>
    <w:rsid w:val="00725970"/>
    <w:rsid w:val="007259D5"/>
    <w:rsid w:val="00725B52"/>
    <w:rsid w:val="007309D3"/>
    <w:rsid w:val="00731391"/>
    <w:rsid w:val="00731415"/>
    <w:rsid w:val="007314A5"/>
    <w:rsid w:val="0073195D"/>
    <w:rsid w:val="00731D2A"/>
    <w:rsid w:val="00731D9C"/>
    <w:rsid w:val="00731DBC"/>
    <w:rsid w:val="00731F1A"/>
    <w:rsid w:val="0073248B"/>
    <w:rsid w:val="007332A0"/>
    <w:rsid w:val="00733885"/>
    <w:rsid w:val="00733B03"/>
    <w:rsid w:val="00733B3E"/>
    <w:rsid w:val="00734287"/>
    <w:rsid w:val="007342D0"/>
    <w:rsid w:val="007343AD"/>
    <w:rsid w:val="00734632"/>
    <w:rsid w:val="00734932"/>
    <w:rsid w:val="00734EB4"/>
    <w:rsid w:val="00735405"/>
    <w:rsid w:val="0073562C"/>
    <w:rsid w:val="007363A7"/>
    <w:rsid w:val="00736605"/>
    <w:rsid w:val="007369C1"/>
    <w:rsid w:val="00736D9E"/>
    <w:rsid w:val="00737201"/>
    <w:rsid w:val="00737BDB"/>
    <w:rsid w:val="00737D9F"/>
    <w:rsid w:val="00737DEB"/>
    <w:rsid w:val="0074009B"/>
    <w:rsid w:val="007401F6"/>
    <w:rsid w:val="00740207"/>
    <w:rsid w:val="007407BA"/>
    <w:rsid w:val="007414F1"/>
    <w:rsid w:val="0074162D"/>
    <w:rsid w:val="00741669"/>
    <w:rsid w:val="00741DE2"/>
    <w:rsid w:val="0074284C"/>
    <w:rsid w:val="00742B64"/>
    <w:rsid w:val="00742D00"/>
    <w:rsid w:val="00743155"/>
    <w:rsid w:val="0074316D"/>
    <w:rsid w:val="00743898"/>
    <w:rsid w:val="00743F6F"/>
    <w:rsid w:val="0074447E"/>
    <w:rsid w:val="0074450C"/>
    <w:rsid w:val="0074531A"/>
    <w:rsid w:val="0074543C"/>
    <w:rsid w:val="00745A01"/>
    <w:rsid w:val="00745C58"/>
    <w:rsid w:val="00746834"/>
    <w:rsid w:val="00746F4F"/>
    <w:rsid w:val="0074701D"/>
    <w:rsid w:val="00747C14"/>
    <w:rsid w:val="00747C46"/>
    <w:rsid w:val="00747F3C"/>
    <w:rsid w:val="007501A3"/>
    <w:rsid w:val="007503B4"/>
    <w:rsid w:val="00750B0B"/>
    <w:rsid w:val="00750F3F"/>
    <w:rsid w:val="00751094"/>
    <w:rsid w:val="00751151"/>
    <w:rsid w:val="00751161"/>
    <w:rsid w:val="007512FD"/>
    <w:rsid w:val="00751C6F"/>
    <w:rsid w:val="00751D20"/>
    <w:rsid w:val="00752186"/>
    <w:rsid w:val="007529F4"/>
    <w:rsid w:val="00752D5B"/>
    <w:rsid w:val="007536CF"/>
    <w:rsid w:val="00753D47"/>
    <w:rsid w:val="007544DB"/>
    <w:rsid w:val="007548B4"/>
    <w:rsid w:val="00755130"/>
    <w:rsid w:val="007555F4"/>
    <w:rsid w:val="0075578E"/>
    <w:rsid w:val="00755982"/>
    <w:rsid w:val="007559E5"/>
    <w:rsid w:val="007559EF"/>
    <w:rsid w:val="00755E7B"/>
    <w:rsid w:val="00755EE5"/>
    <w:rsid w:val="00756033"/>
    <w:rsid w:val="007565C4"/>
    <w:rsid w:val="00756624"/>
    <w:rsid w:val="00756EAA"/>
    <w:rsid w:val="00757278"/>
    <w:rsid w:val="00757303"/>
    <w:rsid w:val="007573C9"/>
    <w:rsid w:val="00760014"/>
    <w:rsid w:val="007600A5"/>
    <w:rsid w:val="00760FA1"/>
    <w:rsid w:val="00761830"/>
    <w:rsid w:val="00762103"/>
    <w:rsid w:val="0076275E"/>
    <w:rsid w:val="00762935"/>
    <w:rsid w:val="0076313B"/>
    <w:rsid w:val="007635E4"/>
    <w:rsid w:val="00763813"/>
    <w:rsid w:val="00763815"/>
    <w:rsid w:val="00763A04"/>
    <w:rsid w:val="00763B35"/>
    <w:rsid w:val="00763C26"/>
    <w:rsid w:val="00763CE1"/>
    <w:rsid w:val="00763F77"/>
    <w:rsid w:val="007640BB"/>
    <w:rsid w:val="0076451D"/>
    <w:rsid w:val="00764570"/>
    <w:rsid w:val="00764C22"/>
    <w:rsid w:val="00765CC9"/>
    <w:rsid w:val="00766512"/>
    <w:rsid w:val="007665BE"/>
    <w:rsid w:val="00766D55"/>
    <w:rsid w:val="00767594"/>
    <w:rsid w:val="00767EFE"/>
    <w:rsid w:val="007703CA"/>
    <w:rsid w:val="007706A9"/>
    <w:rsid w:val="00770FE7"/>
    <w:rsid w:val="007712D7"/>
    <w:rsid w:val="00771D7A"/>
    <w:rsid w:val="0077256A"/>
    <w:rsid w:val="0077277E"/>
    <w:rsid w:val="007733B2"/>
    <w:rsid w:val="007733BF"/>
    <w:rsid w:val="00773DF8"/>
    <w:rsid w:val="00773EE2"/>
    <w:rsid w:val="00773F0C"/>
    <w:rsid w:val="00774411"/>
    <w:rsid w:val="00774F43"/>
    <w:rsid w:val="00774F89"/>
    <w:rsid w:val="00775359"/>
    <w:rsid w:val="00776009"/>
    <w:rsid w:val="007768E4"/>
    <w:rsid w:val="00776E21"/>
    <w:rsid w:val="00777122"/>
    <w:rsid w:val="00777345"/>
    <w:rsid w:val="00777355"/>
    <w:rsid w:val="0077767A"/>
    <w:rsid w:val="0077785D"/>
    <w:rsid w:val="007808F1"/>
    <w:rsid w:val="00781373"/>
    <w:rsid w:val="00781697"/>
    <w:rsid w:val="007816D1"/>
    <w:rsid w:val="00781CCE"/>
    <w:rsid w:val="00781CFA"/>
    <w:rsid w:val="007827CD"/>
    <w:rsid w:val="0078289E"/>
    <w:rsid w:val="00782D78"/>
    <w:rsid w:val="00782EBE"/>
    <w:rsid w:val="00783A0A"/>
    <w:rsid w:val="00783AB4"/>
    <w:rsid w:val="00783C2B"/>
    <w:rsid w:val="00783EB0"/>
    <w:rsid w:val="00783FE5"/>
    <w:rsid w:val="00784509"/>
    <w:rsid w:val="00785722"/>
    <w:rsid w:val="00785A6F"/>
    <w:rsid w:val="00785EBE"/>
    <w:rsid w:val="007865B9"/>
    <w:rsid w:val="00786D1C"/>
    <w:rsid w:val="00787130"/>
    <w:rsid w:val="007872AE"/>
    <w:rsid w:val="007876FC"/>
    <w:rsid w:val="00787C36"/>
    <w:rsid w:val="00787D5E"/>
    <w:rsid w:val="00790796"/>
    <w:rsid w:val="00790864"/>
    <w:rsid w:val="00790A27"/>
    <w:rsid w:val="00790F30"/>
    <w:rsid w:val="0079129C"/>
    <w:rsid w:val="007913DB"/>
    <w:rsid w:val="00791661"/>
    <w:rsid w:val="007918E4"/>
    <w:rsid w:val="00791B05"/>
    <w:rsid w:val="00791DBC"/>
    <w:rsid w:val="00791FF4"/>
    <w:rsid w:val="007921E3"/>
    <w:rsid w:val="007923D4"/>
    <w:rsid w:val="0079277A"/>
    <w:rsid w:val="0079315A"/>
    <w:rsid w:val="0079352B"/>
    <w:rsid w:val="00793747"/>
    <w:rsid w:val="00794E52"/>
    <w:rsid w:val="00794FA3"/>
    <w:rsid w:val="00795A7E"/>
    <w:rsid w:val="0079622F"/>
    <w:rsid w:val="007963EB"/>
    <w:rsid w:val="00796471"/>
    <w:rsid w:val="0079665E"/>
    <w:rsid w:val="00797344"/>
    <w:rsid w:val="00797350"/>
    <w:rsid w:val="00797844"/>
    <w:rsid w:val="00797C93"/>
    <w:rsid w:val="00797CAB"/>
    <w:rsid w:val="007A0052"/>
    <w:rsid w:val="007A05A3"/>
    <w:rsid w:val="007A0C01"/>
    <w:rsid w:val="007A0C59"/>
    <w:rsid w:val="007A0D8C"/>
    <w:rsid w:val="007A199F"/>
    <w:rsid w:val="007A26E0"/>
    <w:rsid w:val="007A3284"/>
    <w:rsid w:val="007A3984"/>
    <w:rsid w:val="007A399E"/>
    <w:rsid w:val="007A3B1F"/>
    <w:rsid w:val="007A3F08"/>
    <w:rsid w:val="007A40E4"/>
    <w:rsid w:val="007A4128"/>
    <w:rsid w:val="007A5325"/>
    <w:rsid w:val="007A5484"/>
    <w:rsid w:val="007A54D9"/>
    <w:rsid w:val="007A5C11"/>
    <w:rsid w:val="007A63CE"/>
    <w:rsid w:val="007A63E7"/>
    <w:rsid w:val="007A6E7D"/>
    <w:rsid w:val="007A6FDC"/>
    <w:rsid w:val="007A6FE7"/>
    <w:rsid w:val="007A74DD"/>
    <w:rsid w:val="007A7842"/>
    <w:rsid w:val="007A7F02"/>
    <w:rsid w:val="007B0362"/>
    <w:rsid w:val="007B0AED"/>
    <w:rsid w:val="007B0E3E"/>
    <w:rsid w:val="007B1498"/>
    <w:rsid w:val="007B1735"/>
    <w:rsid w:val="007B1B83"/>
    <w:rsid w:val="007B2F72"/>
    <w:rsid w:val="007B2FFC"/>
    <w:rsid w:val="007B3A08"/>
    <w:rsid w:val="007B3E1B"/>
    <w:rsid w:val="007B423F"/>
    <w:rsid w:val="007B445B"/>
    <w:rsid w:val="007B59F0"/>
    <w:rsid w:val="007B5F76"/>
    <w:rsid w:val="007B60E4"/>
    <w:rsid w:val="007B6ABB"/>
    <w:rsid w:val="007B6FE8"/>
    <w:rsid w:val="007B76C8"/>
    <w:rsid w:val="007C03B5"/>
    <w:rsid w:val="007C03C3"/>
    <w:rsid w:val="007C04ED"/>
    <w:rsid w:val="007C0902"/>
    <w:rsid w:val="007C0B8B"/>
    <w:rsid w:val="007C22DF"/>
    <w:rsid w:val="007C27EB"/>
    <w:rsid w:val="007C28A6"/>
    <w:rsid w:val="007C33EA"/>
    <w:rsid w:val="007C3652"/>
    <w:rsid w:val="007C3D0F"/>
    <w:rsid w:val="007C3D30"/>
    <w:rsid w:val="007C4204"/>
    <w:rsid w:val="007C475B"/>
    <w:rsid w:val="007C57E4"/>
    <w:rsid w:val="007C7234"/>
    <w:rsid w:val="007C739B"/>
    <w:rsid w:val="007C760B"/>
    <w:rsid w:val="007C7808"/>
    <w:rsid w:val="007D013C"/>
    <w:rsid w:val="007D02F6"/>
    <w:rsid w:val="007D1362"/>
    <w:rsid w:val="007D19DF"/>
    <w:rsid w:val="007D20A7"/>
    <w:rsid w:val="007D2215"/>
    <w:rsid w:val="007D26F2"/>
    <w:rsid w:val="007D2EB3"/>
    <w:rsid w:val="007D35AE"/>
    <w:rsid w:val="007D3F58"/>
    <w:rsid w:val="007D4661"/>
    <w:rsid w:val="007D50B4"/>
    <w:rsid w:val="007D6B76"/>
    <w:rsid w:val="007D72F5"/>
    <w:rsid w:val="007D754F"/>
    <w:rsid w:val="007D7FA7"/>
    <w:rsid w:val="007E0305"/>
    <w:rsid w:val="007E0E05"/>
    <w:rsid w:val="007E139F"/>
    <w:rsid w:val="007E1D39"/>
    <w:rsid w:val="007E209E"/>
    <w:rsid w:val="007E297F"/>
    <w:rsid w:val="007E2B79"/>
    <w:rsid w:val="007E2D0D"/>
    <w:rsid w:val="007E3A50"/>
    <w:rsid w:val="007E4203"/>
    <w:rsid w:val="007E5798"/>
    <w:rsid w:val="007E5808"/>
    <w:rsid w:val="007E604C"/>
    <w:rsid w:val="007E679C"/>
    <w:rsid w:val="007E6974"/>
    <w:rsid w:val="007E6B47"/>
    <w:rsid w:val="007E7075"/>
    <w:rsid w:val="007E75A3"/>
    <w:rsid w:val="007E77DA"/>
    <w:rsid w:val="007E782C"/>
    <w:rsid w:val="007F04E6"/>
    <w:rsid w:val="007F08AD"/>
    <w:rsid w:val="007F165F"/>
    <w:rsid w:val="007F1BB2"/>
    <w:rsid w:val="007F1E3B"/>
    <w:rsid w:val="007F21FC"/>
    <w:rsid w:val="007F2710"/>
    <w:rsid w:val="007F2BCD"/>
    <w:rsid w:val="007F2C9B"/>
    <w:rsid w:val="007F31D8"/>
    <w:rsid w:val="007F36A8"/>
    <w:rsid w:val="007F36AC"/>
    <w:rsid w:val="007F412A"/>
    <w:rsid w:val="007F497A"/>
    <w:rsid w:val="007F506B"/>
    <w:rsid w:val="007F5A92"/>
    <w:rsid w:val="007F6138"/>
    <w:rsid w:val="007F69B7"/>
    <w:rsid w:val="007F72F8"/>
    <w:rsid w:val="007F732B"/>
    <w:rsid w:val="007F7E5D"/>
    <w:rsid w:val="00800594"/>
    <w:rsid w:val="008005BC"/>
    <w:rsid w:val="00800844"/>
    <w:rsid w:val="00800D24"/>
    <w:rsid w:val="00801FEC"/>
    <w:rsid w:val="00802182"/>
    <w:rsid w:val="008022C2"/>
    <w:rsid w:val="008023A8"/>
    <w:rsid w:val="008026AE"/>
    <w:rsid w:val="00802AF7"/>
    <w:rsid w:val="00803359"/>
    <w:rsid w:val="008037A0"/>
    <w:rsid w:val="008039EF"/>
    <w:rsid w:val="00803F65"/>
    <w:rsid w:val="00804648"/>
    <w:rsid w:val="008046C1"/>
    <w:rsid w:val="00804979"/>
    <w:rsid w:val="00804BC5"/>
    <w:rsid w:val="00804EE4"/>
    <w:rsid w:val="00804F84"/>
    <w:rsid w:val="008050C2"/>
    <w:rsid w:val="00805ADA"/>
    <w:rsid w:val="00805F02"/>
    <w:rsid w:val="00805FF9"/>
    <w:rsid w:val="00806439"/>
    <w:rsid w:val="00806737"/>
    <w:rsid w:val="008074DB"/>
    <w:rsid w:val="00810639"/>
    <w:rsid w:val="0081142E"/>
    <w:rsid w:val="008115B2"/>
    <w:rsid w:val="00811713"/>
    <w:rsid w:val="008123FD"/>
    <w:rsid w:val="00812D4D"/>
    <w:rsid w:val="00813072"/>
    <w:rsid w:val="00815DA8"/>
    <w:rsid w:val="00816167"/>
    <w:rsid w:val="00816377"/>
    <w:rsid w:val="0081681C"/>
    <w:rsid w:val="00817119"/>
    <w:rsid w:val="00817689"/>
    <w:rsid w:val="00817792"/>
    <w:rsid w:val="0081799D"/>
    <w:rsid w:val="008179DC"/>
    <w:rsid w:val="00817B80"/>
    <w:rsid w:val="00817B87"/>
    <w:rsid w:val="00817EE4"/>
    <w:rsid w:val="0082018B"/>
    <w:rsid w:val="00820525"/>
    <w:rsid w:val="00820E63"/>
    <w:rsid w:val="0082153D"/>
    <w:rsid w:val="0082163F"/>
    <w:rsid w:val="008216E5"/>
    <w:rsid w:val="00821D6F"/>
    <w:rsid w:val="00821EC5"/>
    <w:rsid w:val="00822252"/>
    <w:rsid w:val="0082248D"/>
    <w:rsid w:val="008224E5"/>
    <w:rsid w:val="0082258E"/>
    <w:rsid w:val="00822700"/>
    <w:rsid w:val="00822E39"/>
    <w:rsid w:val="0082312F"/>
    <w:rsid w:val="00823424"/>
    <w:rsid w:val="00823878"/>
    <w:rsid w:val="00823AAB"/>
    <w:rsid w:val="00823AFD"/>
    <w:rsid w:val="00824EFC"/>
    <w:rsid w:val="00824F46"/>
    <w:rsid w:val="0082588D"/>
    <w:rsid w:val="00826FEB"/>
    <w:rsid w:val="00827305"/>
    <w:rsid w:val="008300F3"/>
    <w:rsid w:val="00830951"/>
    <w:rsid w:val="00830A1F"/>
    <w:rsid w:val="00830C93"/>
    <w:rsid w:val="0083115A"/>
    <w:rsid w:val="008317B0"/>
    <w:rsid w:val="00831B88"/>
    <w:rsid w:val="00831C9F"/>
    <w:rsid w:val="008329F4"/>
    <w:rsid w:val="00833052"/>
    <w:rsid w:val="0083314A"/>
    <w:rsid w:val="0083402C"/>
    <w:rsid w:val="00834204"/>
    <w:rsid w:val="008346FD"/>
    <w:rsid w:val="00835092"/>
    <w:rsid w:val="00835350"/>
    <w:rsid w:val="00835EC7"/>
    <w:rsid w:val="00836FAE"/>
    <w:rsid w:val="00837257"/>
    <w:rsid w:val="00837F23"/>
    <w:rsid w:val="008402E5"/>
    <w:rsid w:val="0084030F"/>
    <w:rsid w:val="00840780"/>
    <w:rsid w:val="00841142"/>
    <w:rsid w:val="00841A34"/>
    <w:rsid w:val="00841B4C"/>
    <w:rsid w:val="00842092"/>
    <w:rsid w:val="0084219C"/>
    <w:rsid w:val="00842702"/>
    <w:rsid w:val="00842D01"/>
    <w:rsid w:val="008434BF"/>
    <w:rsid w:val="00843650"/>
    <w:rsid w:val="0084421D"/>
    <w:rsid w:val="00844439"/>
    <w:rsid w:val="0084469B"/>
    <w:rsid w:val="00844AD4"/>
    <w:rsid w:val="00844CD3"/>
    <w:rsid w:val="00845AD8"/>
    <w:rsid w:val="0084641F"/>
    <w:rsid w:val="008467B4"/>
    <w:rsid w:val="00846A95"/>
    <w:rsid w:val="0084704A"/>
    <w:rsid w:val="00847205"/>
    <w:rsid w:val="00847D41"/>
    <w:rsid w:val="0085096B"/>
    <w:rsid w:val="00850994"/>
    <w:rsid w:val="0085191A"/>
    <w:rsid w:val="00851DFA"/>
    <w:rsid w:val="00851F4B"/>
    <w:rsid w:val="008523CC"/>
    <w:rsid w:val="008526E3"/>
    <w:rsid w:val="008529BE"/>
    <w:rsid w:val="00852D26"/>
    <w:rsid w:val="008531A8"/>
    <w:rsid w:val="00853E04"/>
    <w:rsid w:val="00853FA4"/>
    <w:rsid w:val="00854EDA"/>
    <w:rsid w:val="00854FE7"/>
    <w:rsid w:val="0085516D"/>
    <w:rsid w:val="008551AA"/>
    <w:rsid w:val="008555F0"/>
    <w:rsid w:val="0085597B"/>
    <w:rsid w:val="008559E6"/>
    <w:rsid w:val="00855D2B"/>
    <w:rsid w:val="008569E5"/>
    <w:rsid w:val="0085755F"/>
    <w:rsid w:val="008575DB"/>
    <w:rsid w:val="0085762B"/>
    <w:rsid w:val="008579E8"/>
    <w:rsid w:val="00857DDA"/>
    <w:rsid w:val="00857E6A"/>
    <w:rsid w:val="0086013F"/>
    <w:rsid w:val="008603B2"/>
    <w:rsid w:val="008609DD"/>
    <w:rsid w:val="00860FB5"/>
    <w:rsid w:val="008610D1"/>
    <w:rsid w:val="00861128"/>
    <w:rsid w:val="008612E8"/>
    <w:rsid w:val="0086153D"/>
    <w:rsid w:val="00861B3F"/>
    <w:rsid w:val="00861CDD"/>
    <w:rsid w:val="00861DF0"/>
    <w:rsid w:val="00861E8C"/>
    <w:rsid w:val="008626BF"/>
    <w:rsid w:val="00862893"/>
    <w:rsid w:val="00862BE2"/>
    <w:rsid w:val="00862E99"/>
    <w:rsid w:val="008633E0"/>
    <w:rsid w:val="008634DE"/>
    <w:rsid w:val="00863827"/>
    <w:rsid w:val="008639E8"/>
    <w:rsid w:val="00863C88"/>
    <w:rsid w:val="00864443"/>
    <w:rsid w:val="008645B1"/>
    <w:rsid w:val="008645E0"/>
    <w:rsid w:val="008645F8"/>
    <w:rsid w:val="0086482F"/>
    <w:rsid w:val="00864C00"/>
    <w:rsid w:val="00864DFB"/>
    <w:rsid w:val="0086592C"/>
    <w:rsid w:val="00865A8E"/>
    <w:rsid w:val="00865C06"/>
    <w:rsid w:val="00865F45"/>
    <w:rsid w:val="00865F46"/>
    <w:rsid w:val="008664C3"/>
    <w:rsid w:val="00866E83"/>
    <w:rsid w:val="008670CA"/>
    <w:rsid w:val="00867680"/>
    <w:rsid w:val="00867770"/>
    <w:rsid w:val="00867FAA"/>
    <w:rsid w:val="00871164"/>
    <w:rsid w:val="008711D0"/>
    <w:rsid w:val="00871304"/>
    <w:rsid w:val="00872495"/>
    <w:rsid w:val="008724A4"/>
    <w:rsid w:val="00872652"/>
    <w:rsid w:val="008735C6"/>
    <w:rsid w:val="008740D9"/>
    <w:rsid w:val="008746AA"/>
    <w:rsid w:val="00874894"/>
    <w:rsid w:val="00874CE1"/>
    <w:rsid w:val="00875B4E"/>
    <w:rsid w:val="008763F5"/>
    <w:rsid w:val="00876AA2"/>
    <w:rsid w:val="00877798"/>
    <w:rsid w:val="00877BF6"/>
    <w:rsid w:val="00880360"/>
    <w:rsid w:val="00880F71"/>
    <w:rsid w:val="00881125"/>
    <w:rsid w:val="0088126D"/>
    <w:rsid w:val="00881CF1"/>
    <w:rsid w:val="00882529"/>
    <w:rsid w:val="008825A7"/>
    <w:rsid w:val="00883378"/>
    <w:rsid w:val="008836D3"/>
    <w:rsid w:val="008837D1"/>
    <w:rsid w:val="00883F24"/>
    <w:rsid w:val="00884158"/>
    <w:rsid w:val="008841B8"/>
    <w:rsid w:val="008844B4"/>
    <w:rsid w:val="008846E4"/>
    <w:rsid w:val="00884FDE"/>
    <w:rsid w:val="008853AA"/>
    <w:rsid w:val="00885DB4"/>
    <w:rsid w:val="00885E74"/>
    <w:rsid w:val="008860B2"/>
    <w:rsid w:val="00886878"/>
    <w:rsid w:val="00886A35"/>
    <w:rsid w:val="008873E6"/>
    <w:rsid w:val="00887770"/>
    <w:rsid w:val="008877E7"/>
    <w:rsid w:val="00887896"/>
    <w:rsid w:val="008900B1"/>
    <w:rsid w:val="00890334"/>
    <w:rsid w:val="00890948"/>
    <w:rsid w:val="008909A3"/>
    <w:rsid w:val="008910AA"/>
    <w:rsid w:val="00891343"/>
    <w:rsid w:val="0089183D"/>
    <w:rsid w:val="00891877"/>
    <w:rsid w:val="00891E03"/>
    <w:rsid w:val="008920A9"/>
    <w:rsid w:val="0089211F"/>
    <w:rsid w:val="00892315"/>
    <w:rsid w:val="00892422"/>
    <w:rsid w:val="00892880"/>
    <w:rsid w:val="00893166"/>
    <w:rsid w:val="008932E9"/>
    <w:rsid w:val="0089387E"/>
    <w:rsid w:val="008941A1"/>
    <w:rsid w:val="008945E6"/>
    <w:rsid w:val="008945F1"/>
    <w:rsid w:val="00894D3A"/>
    <w:rsid w:val="00894D8B"/>
    <w:rsid w:val="00895144"/>
    <w:rsid w:val="008952F7"/>
    <w:rsid w:val="00895493"/>
    <w:rsid w:val="0089555B"/>
    <w:rsid w:val="008956E2"/>
    <w:rsid w:val="00895E00"/>
    <w:rsid w:val="00895E96"/>
    <w:rsid w:val="00895F35"/>
    <w:rsid w:val="0089622F"/>
    <w:rsid w:val="008969F4"/>
    <w:rsid w:val="008969FE"/>
    <w:rsid w:val="00896AC8"/>
    <w:rsid w:val="00896BB8"/>
    <w:rsid w:val="008970C3"/>
    <w:rsid w:val="00897224"/>
    <w:rsid w:val="008975A3"/>
    <w:rsid w:val="00897E74"/>
    <w:rsid w:val="008A0D39"/>
    <w:rsid w:val="008A0E2A"/>
    <w:rsid w:val="008A0F7A"/>
    <w:rsid w:val="008A17A7"/>
    <w:rsid w:val="008A17E7"/>
    <w:rsid w:val="008A18CE"/>
    <w:rsid w:val="008A1A82"/>
    <w:rsid w:val="008A1A90"/>
    <w:rsid w:val="008A1B23"/>
    <w:rsid w:val="008A203E"/>
    <w:rsid w:val="008A26C3"/>
    <w:rsid w:val="008A2BFC"/>
    <w:rsid w:val="008A389A"/>
    <w:rsid w:val="008A3A2C"/>
    <w:rsid w:val="008A3A95"/>
    <w:rsid w:val="008A3B90"/>
    <w:rsid w:val="008A41BC"/>
    <w:rsid w:val="008A4BFF"/>
    <w:rsid w:val="008A4CA3"/>
    <w:rsid w:val="008A4DDF"/>
    <w:rsid w:val="008A5496"/>
    <w:rsid w:val="008A58B1"/>
    <w:rsid w:val="008A61B2"/>
    <w:rsid w:val="008A61FE"/>
    <w:rsid w:val="008A6D61"/>
    <w:rsid w:val="008A7FCB"/>
    <w:rsid w:val="008B02A4"/>
    <w:rsid w:val="008B044E"/>
    <w:rsid w:val="008B0468"/>
    <w:rsid w:val="008B0701"/>
    <w:rsid w:val="008B103A"/>
    <w:rsid w:val="008B1228"/>
    <w:rsid w:val="008B1463"/>
    <w:rsid w:val="008B1532"/>
    <w:rsid w:val="008B16E9"/>
    <w:rsid w:val="008B21AB"/>
    <w:rsid w:val="008B238A"/>
    <w:rsid w:val="008B2839"/>
    <w:rsid w:val="008B2A41"/>
    <w:rsid w:val="008B31CA"/>
    <w:rsid w:val="008B40C7"/>
    <w:rsid w:val="008B4FCF"/>
    <w:rsid w:val="008B54CF"/>
    <w:rsid w:val="008B5780"/>
    <w:rsid w:val="008B6142"/>
    <w:rsid w:val="008B69F6"/>
    <w:rsid w:val="008B6A15"/>
    <w:rsid w:val="008B6A20"/>
    <w:rsid w:val="008B6BD5"/>
    <w:rsid w:val="008B6C23"/>
    <w:rsid w:val="008B6D6C"/>
    <w:rsid w:val="008B6ED5"/>
    <w:rsid w:val="008B7102"/>
    <w:rsid w:val="008B79E7"/>
    <w:rsid w:val="008C00AA"/>
    <w:rsid w:val="008C0272"/>
    <w:rsid w:val="008C0468"/>
    <w:rsid w:val="008C09F7"/>
    <w:rsid w:val="008C0B21"/>
    <w:rsid w:val="008C0CCA"/>
    <w:rsid w:val="008C0EB9"/>
    <w:rsid w:val="008C1A59"/>
    <w:rsid w:val="008C1AF7"/>
    <w:rsid w:val="008C1B30"/>
    <w:rsid w:val="008C1C12"/>
    <w:rsid w:val="008C1C6A"/>
    <w:rsid w:val="008C2499"/>
    <w:rsid w:val="008C2856"/>
    <w:rsid w:val="008C2DF7"/>
    <w:rsid w:val="008C2EE6"/>
    <w:rsid w:val="008C31F3"/>
    <w:rsid w:val="008C387B"/>
    <w:rsid w:val="008C3B77"/>
    <w:rsid w:val="008C3CAA"/>
    <w:rsid w:val="008C4D47"/>
    <w:rsid w:val="008C5568"/>
    <w:rsid w:val="008C568B"/>
    <w:rsid w:val="008C5904"/>
    <w:rsid w:val="008C5D08"/>
    <w:rsid w:val="008C5EA8"/>
    <w:rsid w:val="008C6362"/>
    <w:rsid w:val="008C6516"/>
    <w:rsid w:val="008C65BC"/>
    <w:rsid w:val="008C6800"/>
    <w:rsid w:val="008C6AEA"/>
    <w:rsid w:val="008C7583"/>
    <w:rsid w:val="008D1696"/>
    <w:rsid w:val="008D2E5F"/>
    <w:rsid w:val="008D2EF0"/>
    <w:rsid w:val="008D31CC"/>
    <w:rsid w:val="008D3B15"/>
    <w:rsid w:val="008D3C0C"/>
    <w:rsid w:val="008D40B1"/>
    <w:rsid w:val="008D4137"/>
    <w:rsid w:val="008D4B1C"/>
    <w:rsid w:val="008D566B"/>
    <w:rsid w:val="008D5874"/>
    <w:rsid w:val="008D589F"/>
    <w:rsid w:val="008D62A4"/>
    <w:rsid w:val="008D6C9C"/>
    <w:rsid w:val="008D6CD9"/>
    <w:rsid w:val="008D71CC"/>
    <w:rsid w:val="008D72C1"/>
    <w:rsid w:val="008D7900"/>
    <w:rsid w:val="008E04AD"/>
    <w:rsid w:val="008E0599"/>
    <w:rsid w:val="008E07A9"/>
    <w:rsid w:val="008E0A37"/>
    <w:rsid w:val="008E233A"/>
    <w:rsid w:val="008E2701"/>
    <w:rsid w:val="008E2780"/>
    <w:rsid w:val="008E301C"/>
    <w:rsid w:val="008E309B"/>
    <w:rsid w:val="008E35CD"/>
    <w:rsid w:val="008E39CF"/>
    <w:rsid w:val="008E3A51"/>
    <w:rsid w:val="008E3CF4"/>
    <w:rsid w:val="008E435A"/>
    <w:rsid w:val="008E465F"/>
    <w:rsid w:val="008E4694"/>
    <w:rsid w:val="008E4BFF"/>
    <w:rsid w:val="008E51AF"/>
    <w:rsid w:val="008E5691"/>
    <w:rsid w:val="008E57B6"/>
    <w:rsid w:val="008E61AA"/>
    <w:rsid w:val="008E6248"/>
    <w:rsid w:val="008E65A5"/>
    <w:rsid w:val="008E66FC"/>
    <w:rsid w:val="008E6799"/>
    <w:rsid w:val="008E682C"/>
    <w:rsid w:val="008E7785"/>
    <w:rsid w:val="008F00DC"/>
    <w:rsid w:val="008F08E0"/>
    <w:rsid w:val="008F16FE"/>
    <w:rsid w:val="008F1893"/>
    <w:rsid w:val="008F1EE0"/>
    <w:rsid w:val="008F264C"/>
    <w:rsid w:val="008F288F"/>
    <w:rsid w:val="008F355E"/>
    <w:rsid w:val="008F3A1B"/>
    <w:rsid w:val="008F3D92"/>
    <w:rsid w:val="008F418E"/>
    <w:rsid w:val="008F472B"/>
    <w:rsid w:val="008F4F2D"/>
    <w:rsid w:val="008F519F"/>
    <w:rsid w:val="008F5E78"/>
    <w:rsid w:val="008F5F28"/>
    <w:rsid w:val="008F5FD5"/>
    <w:rsid w:val="008F6035"/>
    <w:rsid w:val="008F6960"/>
    <w:rsid w:val="008F740A"/>
    <w:rsid w:val="008F7885"/>
    <w:rsid w:val="008F7C43"/>
    <w:rsid w:val="008F7F31"/>
    <w:rsid w:val="00900D72"/>
    <w:rsid w:val="00901180"/>
    <w:rsid w:val="009011A0"/>
    <w:rsid w:val="0090167B"/>
    <w:rsid w:val="00901AC1"/>
    <w:rsid w:val="00902475"/>
    <w:rsid w:val="009024CD"/>
    <w:rsid w:val="0090257B"/>
    <w:rsid w:val="00902BC6"/>
    <w:rsid w:val="0090337A"/>
    <w:rsid w:val="0090394E"/>
    <w:rsid w:val="00903D09"/>
    <w:rsid w:val="00904652"/>
    <w:rsid w:val="0090478E"/>
    <w:rsid w:val="00904D67"/>
    <w:rsid w:val="00904E3A"/>
    <w:rsid w:val="00905052"/>
    <w:rsid w:val="00905267"/>
    <w:rsid w:val="0090541C"/>
    <w:rsid w:val="00905E84"/>
    <w:rsid w:val="00906383"/>
    <w:rsid w:val="009068BD"/>
    <w:rsid w:val="00906E3D"/>
    <w:rsid w:val="009071ED"/>
    <w:rsid w:val="00907DFC"/>
    <w:rsid w:val="009103F8"/>
    <w:rsid w:val="00910D40"/>
    <w:rsid w:val="009113BE"/>
    <w:rsid w:val="0091143A"/>
    <w:rsid w:val="00911BAA"/>
    <w:rsid w:val="00911D23"/>
    <w:rsid w:val="00911E7E"/>
    <w:rsid w:val="00911F27"/>
    <w:rsid w:val="00911FE9"/>
    <w:rsid w:val="00912290"/>
    <w:rsid w:val="00912755"/>
    <w:rsid w:val="00912BFB"/>
    <w:rsid w:val="00912D96"/>
    <w:rsid w:val="00913602"/>
    <w:rsid w:val="009138EE"/>
    <w:rsid w:val="009139A7"/>
    <w:rsid w:val="00913ED4"/>
    <w:rsid w:val="00914A10"/>
    <w:rsid w:val="00915296"/>
    <w:rsid w:val="00915ACC"/>
    <w:rsid w:val="00916064"/>
    <w:rsid w:val="009164A0"/>
    <w:rsid w:val="009165C2"/>
    <w:rsid w:val="00916F8D"/>
    <w:rsid w:val="0091741B"/>
    <w:rsid w:val="00917447"/>
    <w:rsid w:val="009179A4"/>
    <w:rsid w:val="00917A8F"/>
    <w:rsid w:val="00917CB3"/>
    <w:rsid w:val="00917D0D"/>
    <w:rsid w:val="009200C3"/>
    <w:rsid w:val="00920946"/>
    <w:rsid w:val="00922332"/>
    <w:rsid w:val="00922A28"/>
    <w:rsid w:val="00922BE2"/>
    <w:rsid w:val="00922CDB"/>
    <w:rsid w:val="00923692"/>
    <w:rsid w:val="00923B62"/>
    <w:rsid w:val="00923CAE"/>
    <w:rsid w:val="00923CE4"/>
    <w:rsid w:val="00923E26"/>
    <w:rsid w:val="00924394"/>
    <w:rsid w:val="00924FF9"/>
    <w:rsid w:val="0092516A"/>
    <w:rsid w:val="0092544B"/>
    <w:rsid w:val="009257BB"/>
    <w:rsid w:val="009258DE"/>
    <w:rsid w:val="00926035"/>
    <w:rsid w:val="00926A56"/>
    <w:rsid w:val="00926CA2"/>
    <w:rsid w:val="00926F9E"/>
    <w:rsid w:val="00927342"/>
    <w:rsid w:val="009309E6"/>
    <w:rsid w:val="00931138"/>
    <w:rsid w:val="009315E4"/>
    <w:rsid w:val="00931A58"/>
    <w:rsid w:val="00931A97"/>
    <w:rsid w:val="009327FF"/>
    <w:rsid w:val="00932FAF"/>
    <w:rsid w:val="00934A5F"/>
    <w:rsid w:val="009351A9"/>
    <w:rsid w:val="00935A63"/>
    <w:rsid w:val="00935F17"/>
    <w:rsid w:val="00936031"/>
    <w:rsid w:val="009363AB"/>
    <w:rsid w:val="00936744"/>
    <w:rsid w:val="00936E9D"/>
    <w:rsid w:val="00937381"/>
    <w:rsid w:val="00937930"/>
    <w:rsid w:val="00937A7A"/>
    <w:rsid w:val="0094000A"/>
    <w:rsid w:val="00940549"/>
    <w:rsid w:val="009408C3"/>
    <w:rsid w:val="00940F0E"/>
    <w:rsid w:val="00940FE1"/>
    <w:rsid w:val="0094120E"/>
    <w:rsid w:val="00941FB7"/>
    <w:rsid w:val="00942146"/>
    <w:rsid w:val="0094230D"/>
    <w:rsid w:val="00942A34"/>
    <w:rsid w:val="009430A2"/>
    <w:rsid w:val="009432AD"/>
    <w:rsid w:val="0094365E"/>
    <w:rsid w:val="0094391C"/>
    <w:rsid w:val="00943957"/>
    <w:rsid w:val="00943DEC"/>
    <w:rsid w:val="00944290"/>
    <w:rsid w:val="0094435C"/>
    <w:rsid w:val="0094451F"/>
    <w:rsid w:val="0094473F"/>
    <w:rsid w:val="009448C5"/>
    <w:rsid w:val="00944B1D"/>
    <w:rsid w:val="00944EFC"/>
    <w:rsid w:val="009452E2"/>
    <w:rsid w:val="00945709"/>
    <w:rsid w:val="00945B7B"/>
    <w:rsid w:val="00945BDF"/>
    <w:rsid w:val="00945FA2"/>
    <w:rsid w:val="00946048"/>
    <w:rsid w:val="0094612D"/>
    <w:rsid w:val="009462A8"/>
    <w:rsid w:val="009464F6"/>
    <w:rsid w:val="0094697D"/>
    <w:rsid w:val="009475E1"/>
    <w:rsid w:val="009502D5"/>
    <w:rsid w:val="00950619"/>
    <w:rsid w:val="00950A7B"/>
    <w:rsid w:val="00950AB4"/>
    <w:rsid w:val="00950EA6"/>
    <w:rsid w:val="0095148E"/>
    <w:rsid w:val="00951ECE"/>
    <w:rsid w:val="00952062"/>
    <w:rsid w:val="00952996"/>
    <w:rsid w:val="009529E4"/>
    <w:rsid w:val="00952E77"/>
    <w:rsid w:val="009531DA"/>
    <w:rsid w:val="00953C95"/>
    <w:rsid w:val="00953E7E"/>
    <w:rsid w:val="0095407A"/>
    <w:rsid w:val="00954098"/>
    <w:rsid w:val="009545C2"/>
    <w:rsid w:val="00954AC7"/>
    <w:rsid w:val="009558B4"/>
    <w:rsid w:val="00955F98"/>
    <w:rsid w:val="009566F9"/>
    <w:rsid w:val="00956753"/>
    <w:rsid w:val="0095687F"/>
    <w:rsid w:val="00956B27"/>
    <w:rsid w:val="00956D9C"/>
    <w:rsid w:val="00956F11"/>
    <w:rsid w:val="00957032"/>
    <w:rsid w:val="00957AE8"/>
    <w:rsid w:val="00961C49"/>
    <w:rsid w:val="00961FDC"/>
    <w:rsid w:val="00962872"/>
    <w:rsid w:val="00963104"/>
    <w:rsid w:val="0096344A"/>
    <w:rsid w:val="0096376F"/>
    <w:rsid w:val="00963F93"/>
    <w:rsid w:val="00964138"/>
    <w:rsid w:val="00964C57"/>
    <w:rsid w:val="00965417"/>
    <w:rsid w:val="0096595C"/>
    <w:rsid w:val="00965C1D"/>
    <w:rsid w:val="00965EA8"/>
    <w:rsid w:val="00965F04"/>
    <w:rsid w:val="009664B9"/>
    <w:rsid w:val="00966579"/>
    <w:rsid w:val="00966CB0"/>
    <w:rsid w:val="0096709B"/>
    <w:rsid w:val="0096763C"/>
    <w:rsid w:val="0096780F"/>
    <w:rsid w:val="009678E5"/>
    <w:rsid w:val="009679E7"/>
    <w:rsid w:val="0097023D"/>
    <w:rsid w:val="00970481"/>
    <w:rsid w:val="009709B5"/>
    <w:rsid w:val="00971B5B"/>
    <w:rsid w:val="00971CF3"/>
    <w:rsid w:val="00971E33"/>
    <w:rsid w:val="009720EE"/>
    <w:rsid w:val="00972456"/>
    <w:rsid w:val="0097276A"/>
    <w:rsid w:val="00972938"/>
    <w:rsid w:val="0097316F"/>
    <w:rsid w:val="0097326E"/>
    <w:rsid w:val="00973CF4"/>
    <w:rsid w:val="00973F49"/>
    <w:rsid w:val="00973FFB"/>
    <w:rsid w:val="00974633"/>
    <w:rsid w:val="00974D01"/>
    <w:rsid w:val="0097521E"/>
    <w:rsid w:val="00975773"/>
    <w:rsid w:val="00976176"/>
    <w:rsid w:val="00976265"/>
    <w:rsid w:val="009765C8"/>
    <w:rsid w:val="00976939"/>
    <w:rsid w:val="00976D33"/>
    <w:rsid w:val="00976E7D"/>
    <w:rsid w:val="009779F3"/>
    <w:rsid w:val="00977A07"/>
    <w:rsid w:val="00977B10"/>
    <w:rsid w:val="00977B65"/>
    <w:rsid w:val="009802B6"/>
    <w:rsid w:val="009803BF"/>
    <w:rsid w:val="00981BA7"/>
    <w:rsid w:val="00981BBE"/>
    <w:rsid w:val="00982E76"/>
    <w:rsid w:val="00982F3A"/>
    <w:rsid w:val="00983723"/>
    <w:rsid w:val="00983980"/>
    <w:rsid w:val="009847AD"/>
    <w:rsid w:val="00984A05"/>
    <w:rsid w:val="00984AF9"/>
    <w:rsid w:val="00984FDD"/>
    <w:rsid w:val="009853BA"/>
    <w:rsid w:val="009861DC"/>
    <w:rsid w:val="00986260"/>
    <w:rsid w:val="00986B48"/>
    <w:rsid w:val="009901F5"/>
    <w:rsid w:val="0099025E"/>
    <w:rsid w:val="0099091E"/>
    <w:rsid w:val="00990A73"/>
    <w:rsid w:val="00990C81"/>
    <w:rsid w:val="00990EE1"/>
    <w:rsid w:val="0099174D"/>
    <w:rsid w:val="00991CD6"/>
    <w:rsid w:val="009923D1"/>
    <w:rsid w:val="00992B27"/>
    <w:rsid w:val="009932D6"/>
    <w:rsid w:val="00993A73"/>
    <w:rsid w:val="00993A88"/>
    <w:rsid w:val="00993D6F"/>
    <w:rsid w:val="00994273"/>
    <w:rsid w:val="00994A18"/>
    <w:rsid w:val="00994A1A"/>
    <w:rsid w:val="00994B09"/>
    <w:rsid w:val="00994F62"/>
    <w:rsid w:val="00995E24"/>
    <w:rsid w:val="0099618C"/>
    <w:rsid w:val="00996FA0"/>
    <w:rsid w:val="00997AB5"/>
    <w:rsid w:val="00997FDD"/>
    <w:rsid w:val="009A0426"/>
    <w:rsid w:val="009A05D4"/>
    <w:rsid w:val="009A11C9"/>
    <w:rsid w:val="009A1CC4"/>
    <w:rsid w:val="009A2557"/>
    <w:rsid w:val="009A26D4"/>
    <w:rsid w:val="009A3325"/>
    <w:rsid w:val="009A3837"/>
    <w:rsid w:val="009A3B25"/>
    <w:rsid w:val="009A3E14"/>
    <w:rsid w:val="009A4349"/>
    <w:rsid w:val="009A5560"/>
    <w:rsid w:val="009A674A"/>
    <w:rsid w:val="009A6FDB"/>
    <w:rsid w:val="009A740C"/>
    <w:rsid w:val="009A760A"/>
    <w:rsid w:val="009A77C1"/>
    <w:rsid w:val="009A7A8F"/>
    <w:rsid w:val="009A7ECE"/>
    <w:rsid w:val="009B0B51"/>
    <w:rsid w:val="009B0D01"/>
    <w:rsid w:val="009B13E8"/>
    <w:rsid w:val="009B15A5"/>
    <w:rsid w:val="009B173D"/>
    <w:rsid w:val="009B1CA5"/>
    <w:rsid w:val="009B303F"/>
    <w:rsid w:val="009B3137"/>
    <w:rsid w:val="009B3210"/>
    <w:rsid w:val="009B3628"/>
    <w:rsid w:val="009B36FE"/>
    <w:rsid w:val="009B4134"/>
    <w:rsid w:val="009B4DC5"/>
    <w:rsid w:val="009B503F"/>
    <w:rsid w:val="009B5A64"/>
    <w:rsid w:val="009B5B89"/>
    <w:rsid w:val="009B5BC9"/>
    <w:rsid w:val="009B5E54"/>
    <w:rsid w:val="009B5EA6"/>
    <w:rsid w:val="009B6364"/>
    <w:rsid w:val="009B6734"/>
    <w:rsid w:val="009B7329"/>
    <w:rsid w:val="009B7642"/>
    <w:rsid w:val="009B787F"/>
    <w:rsid w:val="009B7A66"/>
    <w:rsid w:val="009B7C5B"/>
    <w:rsid w:val="009C0013"/>
    <w:rsid w:val="009C0529"/>
    <w:rsid w:val="009C0ABC"/>
    <w:rsid w:val="009C1285"/>
    <w:rsid w:val="009C2873"/>
    <w:rsid w:val="009C3352"/>
    <w:rsid w:val="009C34D3"/>
    <w:rsid w:val="009C3993"/>
    <w:rsid w:val="009C41F5"/>
    <w:rsid w:val="009C4323"/>
    <w:rsid w:val="009C48C1"/>
    <w:rsid w:val="009C4AD9"/>
    <w:rsid w:val="009C512F"/>
    <w:rsid w:val="009C5599"/>
    <w:rsid w:val="009C64FC"/>
    <w:rsid w:val="009C6767"/>
    <w:rsid w:val="009C687C"/>
    <w:rsid w:val="009C6C5B"/>
    <w:rsid w:val="009C6DD3"/>
    <w:rsid w:val="009C6FCF"/>
    <w:rsid w:val="009C73AE"/>
    <w:rsid w:val="009C75C6"/>
    <w:rsid w:val="009C7AC8"/>
    <w:rsid w:val="009C7D3F"/>
    <w:rsid w:val="009D002C"/>
    <w:rsid w:val="009D0596"/>
    <w:rsid w:val="009D086C"/>
    <w:rsid w:val="009D0BF7"/>
    <w:rsid w:val="009D1070"/>
    <w:rsid w:val="009D13F0"/>
    <w:rsid w:val="009D2055"/>
    <w:rsid w:val="009D2707"/>
    <w:rsid w:val="009D28E8"/>
    <w:rsid w:val="009D29D5"/>
    <w:rsid w:val="009D2DB5"/>
    <w:rsid w:val="009D2E12"/>
    <w:rsid w:val="009D32AA"/>
    <w:rsid w:val="009D3C03"/>
    <w:rsid w:val="009D3F4F"/>
    <w:rsid w:val="009D3FA8"/>
    <w:rsid w:val="009D41E7"/>
    <w:rsid w:val="009D46C3"/>
    <w:rsid w:val="009D47E4"/>
    <w:rsid w:val="009D4A92"/>
    <w:rsid w:val="009D56A0"/>
    <w:rsid w:val="009D5B96"/>
    <w:rsid w:val="009D5BBD"/>
    <w:rsid w:val="009D5E10"/>
    <w:rsid w:val="009D61E0"/>
    <w:rsid w:val="009D6E57"/>
    <w:rsid w:val="009D79D0"/>
    <w:rsid w:val="009D7F25"/>
    <w:rsid w:val="009E012B"/>
    <w:rsid w:val="009E0638"/>
    <w:rsid w:val="009E1007"/>
    <w:rsid w:val="009E1104"/>
    <w:rsid w:val="009E1196"/>
    <w:rsid w:val="009E144F"/>
    <w:rsid w:val="009E1B21"/>
    <w:rsid w:val="009E2867"/>
    <w:rsid w:val="009E3869"/>
    <w:rsid w:val="009E3872"/>
    <w:rsid w:val="009E3EBB"/>
    <w:rsid w:val="009E3EC1"/>
    <w:rsid w:val="009E4693"/>
    <w:rsid w:val="009E4F47"/>
    <w:rsid w:val="009E52C3"/>
    <w:rsid w:val="009E56F9"/>
    <w:rsid w:val="009E5982"/>
    <w:rsid w:val="009E5A5C"/>
    <w:rsid w:val="009E603E"/>
    <w:rsid w:val="009E6407"/>
    <w:rsid w:val="009E6439"/>
    <w:rsid w:val="009E6DEA"/>
    <w:rsid w:val="009E705E"/>
    <w:rsid w:val="009E793A"/>
    <w:rsid w:val="009E7B22"/>
    <w:rsid w:val="009F02DA"/>
    <w:rsid w:val="009F06CD"/>
    <w:rsid w:val="009F0BDA"/>
    <w:rsid w:val="009F11BF"/>
    <w:rsid w:val="009F1504"/>
    <w:rsid w:val="009F1F48"/>
    <w:rsid w:val="009F2D65"/>
    <w:rsid w:val="009F30C2"/>
    <w:rsid w:val="009F3751"/>
    <w:rsid w:val="009F3E80"/>
    <w:rsid w:val="009F40C7"/>
    <w:rsid w:val="009F42DA"/>
    <w:rsid w:val="009F4CE3"/>
    <w:rsid w:val="009F5007"/>
    <w:rsid w:val="009F54C8"/>
    <w:rsid w:val="009F56CA"/>
    <w:rsid w:val="009F5BF7"/>
    <w:rsid w:val="009F5F2A"/>
    <w:rsid w:val="009F5F4D"/>
    <w:rsid w:val="009F60C9"/>
    <w:rsid w:val="009F64FB"/>
    <w:rsid w:val="009F6698"/>
    <w:rsid w:val="009F684D"/>
    <w:rsid w:val="009F68BD"/>
    <w:rsid w:val="009F69F3"/>
    <w:rsid w:val="009F6B8A"/>
    <w:rsid w:val="009F6FF7"/>
    <w:rsid w:val="009F76F5"/>
    <w:rsid w:val="009F7958"/>
    <w:rsid w:val="009F7DA8"/>
    <w:rsid w:val="00A002D6"/>
    <w:rsid w:val="00A00460"/>
    <w:rsid w:val="00A004F2"/>
    <w:rsid w:val="00A00BA9"/>
    <w:rsid w:val="00A019A5"/>
    <w:rsid w:val="00A019D3"/>
    <w:rsid w:val="00A01F29"/>
    <w:rsid w:val="00A0249E"/>
    <w:rsid w:val="00A02BC7"/>
    <w:rsid w:val="00A02BF9"/>
    <w:rsid w:val="00A0354F"/>
    <w:rsid w:val="00A0410D"/>
    <w:rsid w:val="00A0472F"/>
    <w:rsid w:val="00A048B7"/>
    <w:rsid w:val="00A049E1"/>
    <w:rsid w:val="00A04A7B"/>
    <w:rsid w:val="00A04C6A"/>
    <w:rsid w:val="00A05397"/>
    <w:rsid w:val="00A05A95"/>
    <w:rsid w:val="00A05F85"/>
    <w:rsid w:val="00A06251"/>
    <w:rsid w:val="00A066C7"/>
    <w:rsid w:val="00A07545"/>
    <w:rsid w:val="00A076A2"/>
    <w:rsid w:val="00A1025A"/>
    <w:rsid w:val="00A110CA"/>
    <w:rsid w:val="00A1207E"/>
    <w:rsid w:val="00A120BC"/>
    <w:rsid w:val="00A1217D"/>
    <w:rsid w:val="00A12AE4"/>
    <w:rsid w:val="00A12B4D"/>
    <w:rsid w:val="00A12C74"/>
    <w:rsid w:val="00A13CBB"/>
    <w:rsid w:val="00A148C4"/>
    <w:rsid w:val="00A14C2B"/>
    <w:rsid w:val="00A15399"/>
    <w:rsid w:val="00A15458"/>
    <w:rsid w:val="00A159D6"/>
    <w:rsid w:val="00A15F32"/>
    <w:rsid w:val="00A1675C"/>
    <w:rsid w:val="00A16A8A"/>
    <w:rsid w:val="00A17268"/>
    <w:rsid w:val="00A17C7F"/>
    <w:rsid w:val="00A17E09"/>
    <w:rsid w:val="00A205C1"/>
    <w:rsid w:val="00A20742"/>
    <w:rsid w:val="00A2126C"/>
    <w:rsid w:val="00A213CB"/>
    <w:rsid w:val="00A2154B"/>
    <w:rsid w:val="00A21571"/>
    <w:rsid w:val="00A215A7"/>
    <w:rsid w:val="00A21947"/>
    <w:rsid w:val="00A22E41"/>
    <w:rsid w:val="00A2324C"/>
    <w:rsid w:val="00A24124"/>
    <w:rsid w:val="00A2512B"/>
    <w:rsid w:val="00A2526D"/>
    <w:rsid w:val="00A252C4"/>
    <w:rsid w:val="00A25312"/>
    <w:rsid w:val="00A25467"/>
    <w:rsid w:val="00A270E9"/>
    <w:rsid w:val="00A27158"/>
    <w:rsid w:val="00A2762E"/>
    <w:rsid w:val="00A27938"/>
    <w:rsid w:val="00A3030D"/>
    <w:rsid w:val="00A308CE"/>
    <w:rsid w:val="00A30EB5"/>
    <w:rsid w:val="00A319CB"/>
    <w:rsid w:val="00A31A2C"/>
    <w:rsid w:val="00A31A4B"/>
    <w:rsid w:val="00A32074"/>
    <w:rsid w:val="00A326E9"/>
    <w:rsid w:val="00A32721"/>
    <w:rsid w:val="00A32A76"/>
    <w:rsid w:val="00A3480E"/>
    <w:rsid w:val="00A35320"/>
    <w:rsid w:val="00A3578B"/>
    <w:rsid w:val="00A35963"/>
    <w:rsid w:val="00A35A00"/>
    <w:rsid w:val="00A35C4A"/>
    <w:rsid w:val="00A35F2D"/>
    <w:rsid w:val="00A36583"/>
    <w:rsid w:val="00A36AB0"/>
    <w:rsid w:val="00A36B1C"/>
    <w:rsid w:val="00A37284"/>
    <w:rsid w:val="00A37A3D"/>
    <w:rsid w:val="00A37A4D"/>
    <w:rsid w:val="00A37CF9"/>
    <w:rsid w:val="00A40005"/>
    <w:rsid w:val="00A4075F"/>
    <w:rsid w:val="00A40C16"/>
    <w:rsid w:val="00A412AD"/>
    <w:rsid w:val="00A41739"/>
    <w:rsid w:val="00A41EDA"/>
    <w:rsid w:val="00A42539"/>
    <w:rsid w:val="00A42CA3"/>
    <w:rsid w:val="00A4300E"/>
    <w:rsid w:val="00A433E5"/>
    <w:rsid w:val="00A43545"/>
    <w:rsid w:val="00A43C9A"/>
    <w:rsid w:val="00A44045"/>
    <w:rsid w:val="00A4430B"/>
    <w:rsid w:val="00A44A74"/>
    <w:rsid w:val="00A45479"/>
    <w:rsid w:val="00A46A25"/>
    <w:rsid w:val="00A46A4B"/>
    <w:rsid w:val="00A47059"/>
    <w:rsid w:val="00A475EA"/>
    <w:rsid w:val="00A47C91"/>
    <w:rsid w:val="00A47FC3"/>
    <w:rsid w:val="00A5004A"/>
    <w:rsid w:val="00A50761"/>
    <w:rsid w:val="00A50A45"/>
    <w:rsid w:val="00A50C28"/>
    <w:rsid w:val="00A51821"/>
    <w:rsid w:val="00A5183E"/>
    <w:rsid w:val="00A52C8C"/>
    <w:rsid w:val="00A5349B"/>
    <w:rsid w:val="00A539A9"/>
    <w:rsid w:val="00A53BB0"/>
    <w:rsid w:val="00A54431"/>
    <w:rsid w:val="00A54870"/>
    <w:rsid w:val="00A54FDE"/>
    <w:rsid w:val="00A5592F"/>
    <w:rsid w:val="00A56814"/>
    <w:rsid w:val="00A56989"/>
    <w:rsid w:val="00A56B7B"/>
    <w:rsid w:val="00A5747B"/>
    <w:rsid w:val="00A57B6D"/>
    <w:rsid w:val="00A57CD3"/>
    <w:rsid w:val="00A60178"/>
    <w:rsid w:val="00A616D3"/>
    <w:rsid w:val="00A61701"/>
    <w:rsid w:val="00A61B5A"/>
    <w:rsid w:val="00A624BD"/>
    <w:rsid w:val="00A62A99"/>
    <w:rsid w:val="00A62B8D"/>
    <w:rsid w:val="00A63071"/>
    <w:rsid w:val="00A63881"/>
    <w:rsid w:val="00A63A3D"/>
    <w:rsid w:val="00A63AEA"/>
    <w:rsid w:val="00A63B63"/>
    <w:rsid w:val="00A64584"/>
    <w:rsid w:val="00A64692"/>
    <w:rsid w:val="00A64914"/>
    <w:rsid w:val="00A649A8"/>
    <w:rsid w:val="00A65688"/>
    <w:rsid w:val="00A65939"/>
    <w:rsid w:val="00A65DAC"/>
    <w:rsid w:val="00A6652C"/>
    <w:rsid w:val="00A667AC"/>
    <w:rsid w:val="00A67C92"/>
    <w:rsid w:val="00A67E0E"/>
    <w:rsid w:val="00A7083C"/>
    <w:rsid w:val="00A70C51"/>
    <w:rsid w:val="00A70FE7"/>
    <w:rsid w:val="00A71495"/>
    <w:rsid w:val="00A71951"/>
    <w:rsid w:val="00A719FD"/>
    <w:rsid w:val="00A72524"/>
    <w:rsid w:val="00A72B51"/>
    <w:rsid w:val="00A736FD"/>
    <w:rsid w:val="00A73876"/>
    <w:rsid w:val="00A73DF7"/>
    <w:rsid w:val="00A74520"/>
    <w:rsid w:val="00A746FC"/>
    <w:rsid w:val="00A74F07"/>
    <w:rsid w:val="00A75489"/>
    <w:rsid w:val="00A75A8B"/>
    <w:rsid w:val="00A761F7"/>
    <w:rsid w:val="00A7695E"/>
    <w:rsid w:val="00A76A70"/>
    <w:rsid w:val="00A76E6A"/>
    <w:rsid w:val="00A77024"/>
    <w:rsid w:val="00A77132"/>
    <w:rsid w:val="00A771C5"/>
    <w:rsid w:val="00A772FF"/>
    <w:rsid w:val="00A7786F"/>
    <w:rsid w:val="00A80064"/>
    <w:rsid w:val="00A808D4"/>
    <w:rsid w:val="00A80A24"/>
    <w:rsid w:val="00A80CE4"/>
    <w:rsid w:val="00A815E6"/>
    <w:rsid w:val="00A81874"/>
    <w:rsid w:val="00A82A30"/>
    <w:rsid w:val="00A82B4E"/>
    <w:rsid w:val="00A82CE2"/>
    <w:rsid w:val="00A82E3E"/>
    <w:rsid w:val="00A83240"/>
    <w:rsid w:val="00A838D9"/>
    <w:rsid w:val="00A839C2"/>
    <w:rsid w:val="00A83B9D"/>
    <w:rsid w:val="00A84554"/>
    <w:rsid w:val="00A8456B"/>
    <w:rsid w:val="00A84AE6"/>
    <w:rsid w:val="00A8546C"/>
    <w:rsid w:val="00A85491"/>
    <w:rsid w:val="00A85CC8"/>
    <w:rsid w:val="00A8615E"/>
    <w:rsid w:val="00A8653C"/>
    <w:rsid w:val="00A8777B"/>
    <w:rsid w:val="00A87958"/>
    <w:rsid w:val="00A901CA"/>
    <w:rsid w:val="00A90359"/>
    <w:rsid w:val="00A905B7"/>
    <w:rsid w:val="00A90BC7"/>
    <w:rsid w:val="00A916FA"/>
    <w:rsid w:val="00A91D3C"/>
    <w:rsid w:val="00A923D6"/>
    <w:rsid w:val="00A93960"/>
    <w:rsid w:val="00A93A64"/>
    <w:rsid w:val="00A940AE"/>
    <w:rsid w:val="00A9441A"/>
    <w:rsid w:val="00A94F4B"/>
    <w:rsid w:val="00A95218"/>
    <w:rsid w:val="00A95592"/>
    <w:rsid w:val="00A966A0"/>
    <w:rsid w:val="00AA0099"/>
    <w:rsid w:val="00AA011E"/>
    <w:rsid w:val="00AA0359"/>
    <w:rsid w:val="00AA0893"/>
    <w:rsid w:val="00AA08F5"/>
    <w:rsid w:val="00AA15D5"/>
    <w:rsid w:val="00AA17F9"/>
    <w:rsid w:val="00AA20B0"/>
    <w:rsid w:val="00AA210D"/>
    <w:rsid w:val="00AA215C"/>
    <w:rsid w:val="00AA2B5C"/>
    <w:rsid w:val="00AA3869"/>
    <w:rsid w:val="00AA43D2"/>
    <w:rsid w:val="00AA4697"/>
    <w:rsid w:val="00AA4A9D"/>
    <w:rsid w:val="00AA52F5"/>
    <w:rsid w:val="00AA5479"/>
    <w:rsid w:val="00AA6152"/>
    <w:rsid w:val="00AA6462"/>
    <w:rsid w:val="00AA671B"/>
    <w:rsid w:val="00AA6820"/>
    <w:rsid w:val="00AA6B78"/>
    <w:rsid w:val="00AA7D67"/>
    <w:rsid w:val="00AB0431"/>
    <w:rsid w:val="00AB0C13"/>
    <w:rsid w:val="00AB0CAF"/>
    <w:rsid w:val="00AB0E43"/>
    <w:rsid w:val="00AB10BD"/>
    <w:rsid w:val="00AB1340"/>
    <w:rsid w:val="00AB1380"/>
    <w:rsid w:val="00AB15FB"/>
    <w:rsid w:val="00AB1AED"/>
    <w:rsid w:val="00AB1B26"/>
    <w:rsid w:val="00AB1DA1"/>
    <w:rsid w:val="00AB1DD2"/>
    <w:rsid w:val="00AB220F"/>
    <w:rsid w:val="00AB2F83"/>
    <w:rsid w:val="00AB34F9"/>
    <w:rsid w:val="00AB35D0"/>
    <w:rsid w:val="00AB38C6"/>
    <w:rsid w:val="00AB3E1A"/>
    <w:rsid w:val="00AB4529"/>
    <w:rsid w:val="00AB487B"/>
    <w:rsid w:val="00AB5D36"/>
    <w:rsid w:val="00AB7F48"/>
    <w:rsid w:val="00AB7F5F"/>
    <w:rsid w:val="00AC0791"/>
    <w:rsid w:val="00AC1000"/>
    <w:rsid w:val="00AC12C9"/>
    <w:rsid w:val="00AC1A0E"/>
    <w:rsid w:val="00AC25A1"/>
    <w:rsid w:val="00AC292F"/>
    <w:rsid w:val="00AC2F5C"/>
    <w:rsid w:val="00AC305A"/>
    <w:rsid w:val="00AC32F3"/>
    <w:rsid w:val="00AC36E5"/>
    <w:rsid w:val="00AC3757"/>
    <w:rsid w:val="00AC3DE6"/>
    <w:rsid w:val="00AC4150"/>
    <w:rsid w:val="00AC4213"/>
    <w:rsid w:val="00AC4237"/>
    <w:rsid w:val="00AC4B97"/>
    <w:rsid w:val="00AC4CBC"/>
    <w:rsid w:val="00AC51E9"/>
    <w:rsid w:val="00AC6158"/>
    <w:rsid w:val="00AC6FCC"/>
    <w:rsid w:val="00AC71BF"/>
    <w:rsid w:val="00AC7482"/>
    <w:rsid w:val="00AC7746"/>
    <w:rsid w:val="00AC7C01"/>
    <w:rsid w:val="00AC7F0D"/>
    <w:rsid w:val="00AD00F2"/>
    <w:rsid w:val="00AD0221"/>
    <w:rsid w:val="00AD025F"/>
    <w:rsid w:val="00AD03C2"/>
    <w:rsid w:val="00AD133C"/>
    <w:rsid w:val="00AD1781"/>
    <w:rsid w:val="00AD1B7F"/>
    <w:rsid w:val="00AD1EC5"/>
    <w:rsid w:val="00AD24E3"/>
    <w:rsid w:val="00AD2A6D"/>
    <w:rsid w:val="00AD2C1D"/>
    <w:rsid w:val="00AD2D03"/>
    <w:rsid w:val="00AD2F21"/>
    <w:rsid w:val="00AD34A4"/>
    <w:rsid w:val="00AD35AD"/>
    <w:rsid w:val="00AD3611"/>
    <w:rsid w:val="00AD363A"/>
    <w:rsid w:val="00AD3735"/>
    <w:rsid w:val="00AD3974"/>
    <w:rsid w:val="00AD3A05"/>
    <w:rsid w:val="00AD40FA"/>
    <w:rsid w:val="00AD4474"/>
    <w:rsid w:val="00AD44F4"/>
    <w:rsid w:val="00AD48F2"/>
    <w:rsid w:val="00AD4F1E"/>
    <w:rsid w:val="00AD5051"/>
    <w:rsid w:val="00AD5BE8"/>
    <w:rsid w:val="00AD5C0E"/>
    <w:rsid w:val="00AD6858"/>
    <w:rsid w:val="00AD6DD3"/>
    <w:rsid w:val="00AD6E7C"/>
    <w:rsid w:val="00AD72A3"/>
    <w:rsid w:val="00AD741C"/>
    <w:rsid w:val="00AD7785"/>
    <w:rsid w:val="00AE0727"/>
    <w:rsid w:val="00AE0D76"/>
    <w:rsid w:val="00AE1F91"/>
    <w:rsid w:val="00AE218C"/>
    <w:rsid w:val="00AE2218"/>
    <w:rsid w:val="00AE39B9"/>
    <w:rsid w:val="00AE3EFE"/>
    <w:rsid w:val="00AE3FEC"/>
    <w:rsid w:val="00AE4709"/>
    <w:rsid w:val="00AE4CD0"/>
    <w:rsid w:val="00AE5508"/>
    <w:rsid w:val="00AE5576"/>
    <w:rsid w:val="00AE5637"/>
    <w:rsid w:val="00AE5BE0"/>
    <w:rsid w:val="00AE6014"/>
    <w:rsid w:val="00AE609B"/>
    <w:rsid w:val="00AE62C8"/>
    <w:rsid w:val="00AE6D05"/>
    <w:rsid w:val="00AE6EA2"/>
    <w:rsid w:val="00AE72BE"/>
    <w:rsid w:val="00AE7315"/>
    <w:rsid w:val="00AE7BDF"/>
    <w:rsid w:val="00AE7C98"/>
    <w:rsid w:val="00AE7E81"/>
    <w:rsid w:val="00AF0543"/>
    <w:rsid w:val="00AF0D29"/>
    <w:rsid w:val="00AF107E"/>
    <w:rsid w:val="00AF1580"/>
    <w:rsid w:val="00AF15DB"/>
    <w:rsid w:val="00AF177F"/>
    <w:rsid w:val="00AF1B17"/>
    <w:rsid w:val="00AF1E9D"/>
    <w:rsid w:val="00AF27CA"/>
    <w:rsid w:val="00AF2C8B"/>
    <w:rsid w:val="00AF341E"/>
    <w:rsid w:val="00AF38EB"/>
    <w:rsid w:val="00AF3C61"/>
    <w:rsid w:val="00AF3F66"/>
    <w:rsid w:val="00AF4BFD"/>
    <w:rsid w:val="00AF4CCF"/>
    <w:rsid w:val="00AF5038"/>
    <w:rsid w:val="00AF5926"/>
    <w:rsid w:val="00AF5AE5"/>
    <w:rsid w:val="00AF5DDF"/>
    <w:rsid w:val="00AF69B9"/>
    <w:rsid w:val="00AF6B18"/>
    <w:rsid w:val="00AF7075"/>
    <w:rsid w:val="00AF78B6"/>
    <w:rsid w:val="00AF78C6"/>
    <w:rsid w:val="00B00577"/>
    <w:rsid w:val="00B0059D"/>
    <w:rsid w:val="00B0090D"/>
    <w:rsid w:val="00B00AE2"/>
    <w:rsid w:val="00B00C9D"/>
    <w:rsid w:val="00B01455"/>
    <w:rsid w:val="00B0148C"/>
    <w:rsid w:val="00B01CCB"/>
    <w:rsid w:val="00B023EB"/>
    <w:rsid w:val="00B03E7E"/>
    <w:rsid w:val="00B041C1"/>
    <w:rsid w:val="00B0446C"/>
    <w:rsid w:val="00B044AD"/>
    <w:rsid w:val="00B04A96"/>
    <w:rsid w:val="00B04EF5"/>
    <w:rsid w:val="00B04F90"/>
    <w:rsid w:val="00B05D75"/>
    <w:rsid w:val="00B05E21"/>
    <w:rsid w:val="00B06879"/>
    <w:rsid w:val="00B07425"/>
    <w:rsid w:val="00B07625"/>
    <w:rsid w:val="00B07639"/>
    <w:rsid w:val="00B07971"/>
    <w:rsid w:val="00B07A90"/>
    <w:rsid w:val="00B10BCE"/>
    <w:rsid w:val="00B11989"/>
    <w:rsid w:val="00B11B5A"/>
    <w:rsid w:val="00B12AC9"/>
    <w:rsid w:val="00B1357D"/>
    <w:rsid w:val="00B135D4"/>
    <w:rsid w:val="00B13AEA"/>
    <w:rsid w:val="00B13B79"/>
    <w:rsid w:val="00B142AF"/>
    <w:rsid w:val="00B146E8"/>
    <w:rsid w:val="00B148F6"/>
    <w:rsid w:val="00B1521C"/>
    <w:rsid w:val="00B15371"/>
    <w:rsid w:val="00B15950"/>
    <w:rsid w:val="00B159FB"/>
    <w:rsid w:val="00B1606A"/>
    <w:rsid w:val="00B164DC"/>
    <w:rsid w:val="00B17325"/>
    <w:rsid w:val="00B1766E"/>
    <w:rsid w:val="00B20062"/>
    <w:rsid w:val="00B201AC"/>
    <w:rsid w:val="00B20455"/>
    <w:rsid w:val="00B21130"/>
    <w:rsid w:val="00B216ED"/>
    <w:rsid w:val="00B21D36"/>
    <w:rsid w:val="00B22613"/>
    <w:rsid w:val="00B22689"/>
    <w:rsid w:val="00B22FA6"/>
    <w:rsid w:val="00B242A0"/>
    <w:rsid w:val="00B24391"/>
    <w:rsid w:val="00B25129"/>
    <w:rsid w:val="00B25150"/>
    <w:rsid w:val="00B252B9"/>
    <w:rsid w:val="00B25570"/>
    <w:rsid w:val="00B256D3"/>
    <w:rsid w:val="00B258B6"/>
    <w:rsid w:val="00B26139"/>
    <w:rsid w:val="00B26FFE"/>
    <w:rsid w:val="00B2742C"/>
    <w:rsid w:val="00B279FB"/>
    <w:rsid w:val="00B27C51"/>
    <w:rsid w:val="00B302E5"/>
    <w:rsid w:val="00B30A10"/>
    <w:rsid w:val="00B30B23"/>
    <w:rsid w:val="00B31503"/>
    <w:rsid w:val="00B318A8"/>
    <w:rsid w:val="00B31956"/>
    <w:rsid w:val="00B31E74"/>
    <w:rsid w:val="00B3291A"/>
    <w:rsid w:val="00B3293D"/>
    <w:rsid w:val="00B32B16"/>
    <w:rsid w:val="00B32E41"/>
    <w:rsid w:val="00B333B7"/>
    <w:rsid w:val="00B33DD4"/>
    <w:rsid w:val="00B340E1"/>
    <w:rsid w:val="00B341D7"/>
    <w:rsid w:val="00B34222"/>
    <w:rsid w:val="00B34254"/>
    <w:rsid w:val="00B3457D"/>
    <w:rsid w:val="00B349B5"/>
    <w:rsid w:val="00B34B50"/>
    <w:rsid w:val="00B34BD0"/>
    <w:rsid w:val="00B35464"/>
    <w:rsid w:val="00B35715"/>
    <w:rsid w:val="00B35866"/>
    <w:rsid w:val="00B36D38"/>
    <w:rsid w:val="00B36D49"/>
    <w:rsid w:val="00B36F91"/>
    <w:rsid w:val="00B3763C"/>
    <w:rsid w:val="00B379CA"/>
    <w:rsid w:val="00B37D24"/>
    <w:rsid w:val="00B37FB0"/>
    <w:rsid w:val="00B40560"/>
    <w:rsid w:val="00B40BC8"/>
    <w:rsid w:val="00B416DB"/>
    <w:rsid w:val="00B4176A"/>
    <w:rsid w:val="00B42D68"/>
    <w:rsid w:val="00B42FFF"/>
    <w:rsid w:val="00B43474"/>
    <w:rsid w:val="00B43CA0"/>
    <w:rsid w:val="00B448D5"/>
    <w:rsid w:val="00B465CD"/>
    <w:rsid w:val="00B47CD9"/>
    <w:rsid w:val="00B50121"/>
    <w:rsid w:val="00B506C5"/>
    <w:rsid w:val="00B512B8"/>
    <w:rsid w:val="00B513FB"/>
    <w:rsid w:val="00B517D7"/>
    <w:rsid w:val="00B51CE7"/>
    <w:rsid w:val="00B522E0"/>
    <w:rsid w:val="00B52756"/>
    <w:rsid w:val="00B52CCD"/>
    <w:rsid w:val="00B52EA7"/>
    <w:rsid w:val="00B52F4D"/>
    <w:rsid w:val="00B52F85"/>
    <w:rsid w:val="00B5310D"/>
    <w:rsid w:val="00B543A2"/>
    <w:rsid w:val="00B549D9"/>
    <w:rsid w:val="00B54A2B"/>
    <w:rsid w:val="00B54B8C"/>
    <w:rsid w:val="00B55DAA"/>
    <w:rsid w:val="00B5618B"/>
    <w:rsid w:val="00B56997"/>
    <w:rsid w:val="00B575B4"/>
    <w:rsid w:val="00B6037E"/>
    <w:rsid w:val="00B605DC"/>
    <w:rsid w:val="00B60938"/>
    <w:rsid w:val="00B60BC4"/>
    <w:rsid w:val="00B610B1"/>
    <w:rsid w:val="00B61B4A"/>
    <w:rsid w:val="00B61C00"/>
    <w:rsid w:val="00B61FA4"/>
    <w:rsid w:val="00B63533"/>
    <w:rsid w:val="00B635D2"/>
    <w:rsid w:val="00B64019"/>
    <w:rsid w:val="00B64CC4"/>
    <w:rsid w:val="00B64F6C"/>
    <w:rsid w:val="00B6500A"/>
    <w:rsid w:val="00B658D0"/>
    <w:rsid w:val="00B65E89"/>
    <w:rsid w:val="00B6637E"/>
    <w:rsid w:val="00B667C6"/>
    <w:rsid w:val="00B671AE"/>
    <w:rsid w:val="00B678C3"/>
    <w:rsid w:val="00B6790D"/>
    <w:rsid w:val="00B6798F"/>
    <w:rsid w:val="00B67B3A"/>
    <w:rsid w:val="00B67D2C"/>
    <w:rsid w:val="00B67F18"/>
    <w:rsid w:val="00B70AF9"/>
    <w:rsid w:val="00B71CC7"/>
    <w:rsid w:val="00B720FA"/>
    <w:rsid w:val="00B728B1"/>
    <w:rsid w:val="00B72DEF"/>
    <w:rsid w:val="00B73131"/>
    <w:rsid w:val="00B7331E"/>
    <w:rsid w:val="00B73A34"/>
    <w:rsid w:val="00B74306"/>
    <w:rsid w:val="00B7556E"/>
    <w:rsid w:val="00B75731"/>
    <w:rsid w:val="00B75B48"/>
    <w:rsid w:val="00B75D2B"/>
    <w:rsid w:val="00B75E85"/>
    <w:rsid w:val="00B76547"/>
    <w:rsid w:val="00B76B3E"/>
    <w:rsid w:val="00B76E77"/>
    <w:rsid w:val="00B7701A"/>
    <w:rsid w:val="00B77E1F"/>
    <w:rsid w:val="00B80143"/>
    <w:rsid w:val="00B80D48"/>
    <w:rsid w:val="00B82076"/>
    <w:rsid w:val="00B82263"/>
    <w:rsid w:val="00B823F7"/>
    <w:rsid w:val="00B82607"/>
    <w:rsid w:val="00B828F1"/>
    <w:rsid w:val="00B82E29"/>
    <w:rsid w:val="00B83061"/>
    <w:rsid w:val="00B839A0"/>
    <w:rsid w:val="00B83B87"/>
    <w:rsid w:val="00B83C48"/>
    <w:rsid w:val="00B8526B"/>
    <w:rsid w:val="00B85991"/>
    <w:rsid w:val="00B85BB9"/>
    <w:rsid w:val="00B86226"/>
    <w:rsid w:val="00B868C1"/>
    <w:rsid w:val="00B87DAA"/>
    <w:rsid w:val="00B90867"/>
    <w:rsid w:val="00B90E63"/>
    <w:rsid w:val="00B90F0E"/>
    <w:rsid w:val="00B91502"/>
    <w:rsid w:val="00B91891"/>
    <w:rsid w:val="00B91EE3"/>
    <w:rsid w:val="00B923E2"/>
    <w:rsid w:val="00B92643"/>
    <w:rsid w:val="00B92677"/>
    <w:rsid w:val="00B9275E"/>
    <w:rsid w:val="00B929EC"/>
    <w:rsid w:val="00B92EC7"/>
    <w:rsid w:val="00B92F5E"/>
    <w:rsid w:val="00B932DD"/>
    <w:rsid w:val="00B9334B"/>
    <w:rsid w:val="00B93C24"/>
    <w:rsid w:val="00B93EF0"/>
    <w:rsid w:val="00B941DC"/>
    <w:rsid w:val="00B9424D"/>
    <w:rsid w:val="00B9458E"/>
    <w:rsid w:val="00B946D0"/>
    <w:rsid w:val="00B94964"/>
    <w:rsid w:val="00B94975"/>
    <w:rsid w:val="00B94C3A"/>
    <w:rsid w:val="00B94E69"/>
    <w:rsid w:val="00B94E83"/>
    <w:rsid w:val="00B94EFB"/>
    <w:rsid w:val="00B9528B"/>
    <w:rsid w:val="00B953AF"/>
    <w:rsid w:val="00B95667"/>
    <w:rsid w:val="00B95A2E"/>
    <w:rsid w:val="00B95CD8"/>
    <w:rsid w:val="00B9649B"/>
    <w:rsid w:val="00B9650B"/>
    <w:rsid w:val="00B9681D"/>
    <w:rsid w:val="00B968F7"/>
    <w:rsid w:val="00B96943"/>
    <w:rsid w:val="00B96CA0"/>
    <w:rsid w:val="00B96F94"/>
    <w:rsid w:val="00B9736A"/>
    <w:rsid w:val="00B973A7"/>
    <w:rsid w:val="00B97506"/>
    <w:rsid w:val="00B97964"/>
    <w:rsid w:val="00B97BD3"/>
    <w:rsid w:val="00B97DCB"/>
    <w:rsid w:val="00B97E53"/>
    <w:rsid w:val="00BA0DFE"/>
    <w:rsid w:val="00BA1638"/>
    <w:rsid w:val="00BA1F50"/>
    <w:rsid w:val="00BA2141"/>
    <w:rsid w:val="00BA24B4"/>
    <w:rsid w:val="00BA2C77"/>
    <w:rsid w:val="00BA34AC"/>
    <w:rsid w:val="00BA4132"/>
    <w:rsid w:val="00BA413A"/>
    <w:rsid w:val="00BA4225"/>
    <w:rsid w:val="00BA4288"/>
    <w:rsid w:val="00BA4A66"/>
    <w:rsid w:val="00BA5BA7"/>
    <w:rsid w:val="00BA6026"/>
    <w:rsid w:val="00BA6458"/>
    <w:rsid w:val="00BA64AF"/>
    <w:rsid w:val="00BA6C35"/>
    <w:rsid w:val="00BA73CA"/>
    <w:rsid w:val="00BB01C2"/>
    <w:rsid w:val="00BB084C"/>
    <w:rsid w:val="00BB0E88"/>
    <w:rsid w:val="00BB1073"/>
    <w:rsid w:val="00BB1234"/>
    <w:rsid w:val="00BB12E4"/>
    <w:rsid w:val="00BB1426"/>
    <w:rsid w:val="00BB142B"/>
    <w:rsid w:val="00BB1781"/>
    <w:rsid w:val="00BB1C06"/>
    <w:rsid w:val="00BB23A1"/>
    <w:rsid w:val="00BB2716"/>
    <w:rsid w:val="00BB274D"/>
    <w:rsid w:val="00BB2C96"/>
    <w:rsid w:val="00BB302F"/>
    <w:rsid w:val="00BB47F7"/>
    <w:rsid w:val="00BB4D38"/>
    <w:rsid w:val="00BB518F"/>
    <w:rsid w:val="00BB53EC"/>
    <w:rsid w:val="00BB5619"/>
    <w:rsid w:val="00BB5686"/>
    <w:rsid w:val="00BB5E90"/>
    <w:rsid w:val="00BB5FAC"/>
    <w:rsid w:val="00BB6A48"/>
    <w:rsid w:val="00BB6D73"/>
    <w:rsid w:val="00BB7232"/>
    <w:rsid w:val="00BB750B"/>
    <w:rsid w:val="00BB7FB6"/>
    <w:rsid w:val="00BC0738"/>
    <w:rsid w:val="00BC0AC2"/>
    <w:rsid w:val="00BC0CBC"/>
    <w:rsid w:val="00BC16CB"/>
    <w:rsid w:val="00BC2446"/>
    <w:rsid w:val="00BC24AF"/>
    <w:rsid w:val="00BC2664"/>
    <w:rsid w:val="00BC291C"/>
    <w:rsid w:val="00BC2BBC"/>
    <w:rsid w:val="00BC3766"/>
    <w:rsid w:val="00BC3A4E"/>
    <w:rsid w:val="00BC4495"/>
    <w:rsid w:val="00BC4638"/>
    <w:rsid w:val="00BC4B4F"/>
    <w:rsid w:val="00BC4BF4"/>
    <w:rsid w:val="00BC5147"/>
    <w:rsid w:val="00BC5B77"/>
    <w:rsid w:val="00BC6582"/>
    <w:rsid w:val="00BC6BB3"/>
    <w:rsid w:val="00BC6C98"/>
    <w:rsid w:val="00BC74E3"/>
    <w:rsid w:val="00BC7DEB"/>
    <w:rsid w:val="00BD0005"/>
    <w:rsid w:val="00BD041F"/>
    <w:rsid w:val="00BD0688"/>
    <w:rsid w:val="00BD1090"/>
    <w:rsid w:val="00BD196C"/>
    <w:rsid w:val="00BD1D42"/>
    <w:rsid w:val="00BD1FC0"/>
    <w:rsid w:val="00BD289A"/>
    <w:rsid w:val="00BD36BC"/>
    <w:rsid w:val="00BD3884"/>
    <w:rsid w:val="00BD3997"/>
    <w:rsid w:val="00BD3AA7"/>
    <w:rsid w:val="00BD3DEA"/>
    <w:rsid w:val="00BD3F51"/>
    <w:rsid w:val="00BD4247"/>
    <w:rsid w:val="00BD4299"/>
    <w:rsid w:val="00BD4A2A"/>
    <w:rsid w:val="00BD55CB"/>
    <w:rsid w:val="00BD5675"/>
    <w:rsid w:val="00BD66C4"/>
    <w:rsid w:val="00BD690B"/>
    <w:rsid w:val="00BD6DC6"/>
    <w:rsid w:val="00BD747D"/>
    <w:rsid w:val="00BD7E3B"/>
    <w:rsid w:val="00BD7FCB"/>
    <w:rsid w:val="00BE00B7"/>
    <w:rsid w:val="00BE0F77"/>
    <w:rsid w:val="00BE10FD"/>
    <w:rsid w:val="00BE13C3"/>
    <w:rsid w:val="00BE13F4"/>
    <w:rsid w:val="00BE16D1"/>
    <w:rsid w:val="00BE26B2"/>
    <w:rsid w:val="00BE2729"/>
    <w:rsid w:val="00BE28FF"/>
    <w:rsid w:val="00BE3E09"/>
    <w:rsid w:val="00BE3FA8"/>
    <w:rsid w:val="00BE43C5"/>
    <w:rsid w:val="00BE4410"/>
    <w:rsid w:val="00BE48C7"/>
    <w:rsid w:val="00BE4987"/>
    <w:rsid w:val="00BE577C"/>
    <w:rsid w:val="00BE59D8"/>
    <w:rsid w:val="00BE60DC"/>
    <w:rsid w:val="00BE61DB"/>
    <w:rsid w:val="00BE66E7"/>
    <w:rsid w:val="00BE7356"/>
    <w:rsid w:val="00BE73D7"/>
    <w:rsid w:val="00BF0E76"/>
    <w:rsid w:val="00BF1967"/>
    <w:rsid w:val="00BF19C9"/>
    <w:rsid w:val="00BF1AE2"/>
    <w:rsid w:val="00BF1F27"/>
    <w:rsid w:val="00BF217A"/>
    <w:rsid w:val="00BF222C"/>
    <w:rsid w:val="00BF2D49"/>
    <w:rsid w:val="00BF316F"/>
    <w:rsid w:val="00BF3421"/>
    <w:rsid w:val="00BF36F4"/>
    <w:rsid w:val="00BF3827"/>
    <w:rsid w:val="00BF4694"/>
    <w:rsid w:val="00BF46B7"/>
    <w:rsid w:val="00BF46F0"/>
    <w:rsid w:val="00BF510F"/>
    <w:rsid w:val="00BF53AB"/>
    <w:rsid w:val="00BF59B9"/>
    <w:rsid w:val="00BF5EEE"/>
    <w:rsid w:val="00BF6141"/>
    <w:rsid w:val="00BF665C"/>
    <w:rsid w:val="00BF6B22"/>
    <w:rsid w:val="00BF6DAA"/>
    <w:rsid w:val="00BF6E20"/>
    <w:rsid w:val="00BF6EF9"/>
    <w:rsid w:val="00BF6F9F"/>
    <w:rsid w:val="00BF727B"/>
    <w:rsid w:val="00BF72D8"/>
    <w:rsid w:val="00BF749D"/>
    <w:rsid w:val="00BF783C"/>
    <w:rsid w:val="00BF7E3C"/>
    <w:rsid w:val="00C00E7C"/>
    <w:rsid w:val="00C00FFA"/>
    <w:rsid w:val="00C015E5"/>
    <w:rsid w:val="00C01A12"/>
    <w:rsid w:val="00C01D0E"/>
    <w:rsid w:val="00C023AB"/>
    <w:rsid w:val="00C02C96"/>
    <w:rsid w:val="00C035ED"/>
    <w:rsid w:val="00C03A16"/>
    <w:rsid w:val="00C03F16"/>
    <w:rsid w:val="00C044ED"/>
    <w:rsid w:val="00C0484E"/>
    <w:rsid w:val="00C04B97"/>
    <w:rsid w:val="00C04C05"/>
    <w:rsid w:val="00C04EF4"/>
    <w:rsid w:val="00C04FD3"/>
    <w:rsid w:val="00C054BD"/>
    <w:rsid w:val="00C056D3"/>
    <w:rsid w:val="00C0596C"/>
    <w:rsid w:val="00C05DD1"/>
    <w:rsid w:val="00C06050"/>
    <w:rsid w:val="00C06DF3"/>
    <w:rsid w:val="00C073B3"/>
    <w:rsid w:val="00C074B1"/>
    <w:rsid w:val="00C0792E"/>
    <w:rsid w:val="00C07D6D"/>
    <w:rsid w:val="00C106B4"/>
    <w:rsid w:val="00C107EA"/>
    <w:rsid w:val="00C1184B"/>
    <w:rsid w:val="00C11C29"/>
    <w:rsid w:val="00C11F92"/>
    <w:rsid w:val="00C128EA"/>
    <w:rsid w:val="00C12B5D"/>
    <w:rsid w:val="00C12F01"/>
    <w:rsid w:val="00C13119"/>
    <w:rsid w:val="00C13451"/>
    <w:rsid w:val="00C136AF"/>
    <w:rsid w:val="00C136F5"/>
    <w:rsid w:val="00C139EF"/>
    <w:rsid w:val="00C13AFC"/>
    <w:rsid w:val="00C13C73"/>
    <w:rsid w:val="00C14341"/>
    <w:rsid w:val="00C1473B"/>
    <w:rsid w:val="00C14AF6"/>
    <w:rsid w:val="00C14D5C"/>
    <w:rsid w:val="00C14F6B"/>
    <w:rsid w:val="00C14FDA"/>
    <w:rsid w:val="00C151F2"/>
    <w:rsid w:val="00C151F7"/>
    <w:rsid w:val="00C15204"/>
    <w:rsid w:val="00C1594B"/>
    <w:rsid w:val="00C15BBA"/>
    <w:rsid w:val="00C15C0F"/>
    <w:rsid w:val="00C15F30"/>
    <w:rsid w:val="00C162FC"/>
    <w:rsid w:val="00C16616"/>
    <w:rsid w:val="00C1663D"/>
    <w:rsid w:val="00C175A3"/>
    <w:rsid w:val="00C17806"/>
    <w:rsid w:val="00C203D6"/>
    <w:rsid w:val="00C206B4"/>
    <w:rsid w:val="00C20906"/>
    <w:rsid w:val="00C20AF1"/>
    <w:rsid w:val="00C20DFF"/>
    <w:rsid w:val="00C2117A"/>
    <w:rsid w:val="00C219B2"/>
    <w:rsid w:val="00C21C8E"/>
    <w:rsid w:val="00C21D93"/>
    <w:rsid w:val="00C2202D"/>
    <w:rsid w:val="00C22098"/>
    <w:rsid w:val="00C2218E"/>
    <w:rsid w:val="00C223D4"/>
    <w:rsid w:val="00C22D49"/>
    <w:rsid w:val="00C23250"/>
    <w:rsid w:val="00C235DF"/>
    <w:rsid w:val="00C23A6B"/>
    <w:rsid w:val="00C23B05"/>
    <w:rsid w:val="00C23E9A"/>
    <w:rsid w:val="00C243B0"/>
    <w:rsid w:val="00C244F1"/>
    <w:rsid w:val="00C2476C"/>
    <w:rsid w:val="00C248CD"/>
    <w:rsid w:val="00C24B9A"/>
    <w:rsid w:val="00C24EDF"/>
    <w:rsid w:val="00C25154"/>
    <w:rsid w:val="00C25E6E"/>
    <w:rsid w:val="00C2653E"/>
    <w:rsid w:val="00C26849"/>
    <w:rsid w:val="00C26CC9"/>
    <w:rsid w:val="00C272EA"/>
    <w:rsid w:val="00C27504"/>
    <w:rsid w:val="00C27628"/>
    <w:rsid w:val="00C279EB"/>
    <w:rsid w:val="00C27DB3"/>
    <w:rsid w:val="00C27E8E"/>
    <w:rsid w:val="00C27F0D"/>
    <w:rsid w:val="00C301CF"/>
    <w:rsid w:val="00C30B8F"/>
    <w:rsid w:val="00C30C8E"/>
    <w:rsid w:val="00C30CEF"/>
    <w:rsid w:val="00C31666"/>
    <w:rsid w:val="00C32966"/>
    <w:rsid w:val="00C33252"/>
    <w:rsid w:val="00C335AB"/>
    <w:rsid w:val="00C337E9"/>
    <w:rsid w:val="00C33A72"/>
    <w:rsid w:val="00C34509"/>
    <w:rsid w:val="00C34B45"/>
    <w:rsid w:val="00C34CC0"/>
    <w:rsid w:val="00C358E8"/>
    <w:rsid w:val="00C3611A"/>
    <w:rsid w:val="00C3612E"/>
    <w:rsid w:val="00C36288"/>
    <w:rsid w:val="00C3657B"/>
    <w:rsid w:val="00C36C8C"/>
    <w:rsid w:val="00C37871"/>
    <w:rsid w:val="00C37A16"/>
    <w:rsid w:val="00C37BE9"/>
    <w:rsid w:val="00C4034F"/>
    <w:rsid w:val="00C403DF"/>
    <w:rsid w:val="00C41023"/>
    <w:rsid w:val="00C41294"/>
    <w:rsid w:val="00C41793"/>
    <w:rsid w:val="00C41833"/>
    <w:rsid w:val="00C41F12"/>
    <w:rsid w:val="00C41F19"/>
    <w:rsid w:val="00C424FE"/>
    <w:rsid w:val="00C425F6"/>
    <w:rsid w:val="00C42A7A"/>
    <w:rsid w:val="00C43B38"/>
    <w:rsid w:val="00C44154"/>
    <w:rsid w:val="00C442F9"/>
    <w:rsid w:val="00C443E9"/>
    <w:rsid w:val="00C44566"/>
    <w:rsid w:val="00C44961"/>
    <w:rsid w:val="00C44F04"/>
    <w:rsid w:val="00C450F7"/>
    <w:rsid w:val="00C4568B"/>
    <w:rsid w:val="00C46558"/>
    <w:rsid w:val="00C46ABC"/>
    <w:rsid w:val="00C46BE1"/>
    <w:rsid w:val="00C4730B"/>
    <w:rsid w:val="00C4732A"/>
    <w:rsid w:val="00C474A5"/>
    <w:rsid w:val="00C4787A"/>
    <w:rsid w:val="00C478FA"/>
    <w:rsid w:val="00C47C7C"/>
    <w:rsid w:val="00C47DBD"/>
    <w:rsid w:val="00C50417"/>
    <w:rsid w:val="00C505D0"/>
    <w:rsid w:val="00C50BB2"/>
    <w:rsid w:val="00C51048"/>
    <w:rsid w:val="00C51053"/>
    <w:rsid w:val="00C5140E"/>
    <w:rsid w:val="00C515FA"/>
    <w:rsid w:val="00C51945"/>
    <w:rsid w:val="00C52007"/>
    <w:rsid w:val="00C5206B"/>
    <w:rsid w:val="00C52654"/>
    <w:rsid w:val="00C52B5D"/>
    <w:rsid w:val="00C5368E"/>
    <w:rsid w:val="00C53F82"/>
    <w:rsid w:val="00C55320"/>
    <w:rsid w:val="00C560A1"/>
    <w:rsid w:val="00C560CC"/>
    <w:rsid w:val="00C560EC"/>
    <w:rsid w:val="00C56F12"/>
    <w:rsid w:val="00C572D1"/>
    <w:rsid w:val="00C57535"/>
    <w:rsid w:val="00C575C8"/>
    <w:rsid w:val="00C576E8"/>
    <w:rsid w:val="00C57AA4"/>
    <w:rsid w:val="00C57CB2"/>
    <w:rsid w:val="00C57E97"/>
    <w:rsid w:val="00C60559"/>
    <w:rsid w:val="00C605BB"/>
    <w:rsid w:val="00C60AFB"/>
    <w:rsid w:val="00C60EF3"/>
    <w:rsid w:val="00C613B2"/>
    <w:rsid w:val="00C61461"/>
    <w:rsid w:val="00C61646"/>
    <w:rsid w:val="00C61C05"/>
    <w:rsid w:val="00C621C7"/>
    <w:rsid w:val="00C626D0"/>
    <w:rsid w:val="00C62AF3"/>
    <w:rsid w:val="00C62EA7"/>
    <w:rsid w:val="00C62FA4"/>
    <w:rsid w:val="00C63504"/>
    <w:rsid w:val="00C63F59"/>
    <w:rsid w:val="00C64234"/>
    <w:rsid w:val="00C649BD"/>
    <w:rsid w:val="00C64E2A"/>
    <w:rsid w:val="00C6527E"/>
    <w:rsid w:val="00C654E3"/>
    <w:rsid w:val="00C66138"/>
    <w:rsid w:val="00C66625"/>
    <w:rsid w:val="00C66753"/>
    <w:rsid w:val="00C667CC"/>
    <w:rsid w:val="00C66D76"/>
    <w:rsid w:val="00C66E1C"/>
    <w:rsid w:val="00C67568"/>
    <w:rsid w:val="00C67AB6"/>
    <w:rsid w:val="00C70A3C"/>
    <w:rsid w:val="00C71603"/>
    <w:rsid w:val="00C71957"/>
    <w:rsid w:val="00C71ADC"/>
    <w:rsid w:val="00C71EF6"/>
    <w:rsid w:val="00C7203E"/>
    <w:rsid w:val="00C725E4"/>
    <w:rsid w:val="00C72B42"/>
    <w:rsid w:val="00C72C71"/>
    <w:rsid w:val="00C72E25"/>
    <w:rsid w:val="00C72F33"/>
    <w:rsid w:val="00C73150"/>
    <w:rsid w:val="00C73540"/>
    <w:rsid w:val="00C73942"/>
    <w:rsid w:val="00C73C2B"/>
    <w:rsid w:val="00C73C59"/>
    <w:rsid w:val="00C73C77"/>
    <w:rsid w:val="00C73E54"/>
    <w:rsid w:val="00C73E61"/>
    <w:rsid w:val="00C73FB6"/>
    <w:rsid w:val="00C74D7C"/>
    <w:rsid w:val="00C753A7"/>
    <w:rsid w:val="00C7570D"/>
    <w:rsid w:val="00C75A67"/>
    <w:rsid w:val="00C75AFE"/>
    <w:rsid w:val="00C75E8B"/>
    <w:rsid w:val="00C7601A"/>
    <w:rsid w:val="00C76757"/>
    <w:rsid w:val="00C76D75"/>
    <w:rsid w:val="00C76F1B"/>
    <w:rsid w:val="00C76FAB"/>
    <w:rsid w:val="00C77317"/>
    <w:rsid w:val="00C7795B"/>
    <w:rsid w:val="00C77C45"/>
    <w:rsid w:val="00C77DED"/>
    <w:rsid w:val="00C80019"/>
    <w:rsid w:val="00C80377"/>
    <w:rsid w:val="00C80B0A"/>
    <w:rsid w:val="00C80B60"/>
    <w:rsid w:val="00C80B87"/>
    <w:rsid w:val="00C80D10"/>
    <w:rsid w:val="00C812D9"/>
    <w:rsid w:val="00C818C1"/>
    <w:rsid w:val="00C818F4"/>
    <w:rsid w:val="00C819B7"/>
    <w:rsid w:val="00C820D4"/>
    <w:rsid w:val="00C82344"/>
    <w:rsid w:val="00C82394"/>
    <w:rsid w:val="00C8334C"/>
    <w:rsid w:val="00C846A8"/>
    <w:rsid w:val="00C84E14"/>
    <w:rsid w:val="00C84F6D"/>
    <w:rsid w:val="00C852B1"/>
    <w:rsid w:val="00C85B15"/>
    <w:rsid w:val="00C870FB"/>
    <w:rsid w:val="00C8743F"/>
    <w:rsid w:val="00C87522"/>
    <w:rsid w:val="00C876BA"/>
    <w:rsid w:val="00C90615"/>
    <w:rsid w:val="00C907F0"/>
    <w:rsid w:val="00C923CF"/>
    <w:rsid w:val="00C923DA"/>
    <w:rsid w:val="00C923EF"/>
    <w:rsid w:val="00C92562"/>
    <w:rsid w:val="00C926C4"/>
    <w:rsid w:val="00C928A0"/>
    <w:rsid w:val="00C92A63"/>
    <w:rsid w:val="00C9361C"/>
    <w:rsid w:val="00C93AF0"/>
    <w:rsid w:val="00C94496"/>
    <w:rsid w:val="00C94BF1"/>
    <w:rsid w:val="00C94E22"/>
    <w:rsid w:val="00C94F57"/>
    <w:rsid w:val="00C95669"/>
    <w:rsid w:val="00C95C0F"/>
    <w:rsid w:val="00C96835"/>
    <w:rsid w:val="00C97099"/>
    <w:rsid w:val="00C9750B"/>
    <w:rsid w:val="00CA0912"/>
    <w:rsid w:val="00CA0929"/>
    <w:rsid w:val="00CA10B0"/>
    <w:rsid w:val="00CA1520"/>
    <w:rsid w:val="00CA1845"/>
    <w:rsid w:val="00CA1F56"/>
    <w:rsid w:val="00CA289F"/>
    <w:rsid w:val="00CA28CD"/>
    <w:rsid w:val="00CA2B84"/>
    <w:rsid w:val="00CA2DAF"/>
    <w:rsid w:val="00CA2DB2"/>
    <w:rsid w:val="00CA304D"/>
    <w:rsid w:val="00CA325C"/>
    <w:rsid w:val="00CA34C9"/>
    <w:rsid w:val="00CA3659"/>
    <w:rsid w:val="00CA3CAD"/>
    <w:rsid w:val="00CA44C8"/>
    <w:rsid w:val="00CA4596"/>
    <w:rsid w:val="00CA4695"/>
    <w:rsid w:val="00CA471E"/>
    <w:rsid w:val="00CA4838"/>
    <w:rsid w:val="00CA48DF"/>
    <w:rsid w:val="00CA4E56"/>
    <w:rsid w:val="00CA4FFA"/>
    <w:rsid w:val="00CA5194"/>
    <w:rsid w:val="00CA584D"/>
    <w:rsid w:val="00CA5A1F"/>
    <w:rsid w:val="00CA5BF3"/>
    <w:rsid w:val="00CA649D"/>
    <w:rsid w:val="00CA7180"/>
    <w:rsid w:val="00CA7B39"/>
    <w:rsid w:val="00CA7D78"/>
    <w:rsid w:val="00CB14E2"/>
    <w:rsid w:val="00CB1A32"/>
    <w:rsid w:val="00CB24D4"/>
    <w:rsid w:val="00CB2505"/>
    <w:rsid w:val="00CB362C"/>
    <w:rsid w:val="00CB37F1"/>
    <w:rsid w:val="00CB3A7B"/>
    <w:rsid w:val="00CB3CF2"/>
    <w:rsid w:val="00CB3D07"/>
    <w:rsid w:val="00CB4064"/>
    <w:rsid w:val="00CB41F3"/>
    <w:rsid w:val="00CB4F96"/>
    <w:rsid w:val="00CB53E0"/>
    <w:rsid w:val="00CB570F"/>
    <w:rsid w:val="00CB57A9"/>
    <w:rsid w:val="00CB6148"/>
    <w:rsid w:val="00CB61D6"/>
    <w:rsid w:val="00CB630A"/>
    <w:rsid w:val="00CB6BEF"/>
    <w:rsid w:val="00CB733F"/>
    <w:rsid w:val="00CB73AA"/>
    <w:rsid w:val="00CB7D8B"/>
    <w:rsid w:val="00CC02A1"/>
    <w:rsid w:val="00CC04FA"/>
    <w:rsid w:val="00CC068F"/>
    <w:rsid w:val="00CC0FF9"/>
    <w:rsid w:val="00CC15E1"/>
    <w:rsid w:val="00CC2460"/>
    <w:rsid w:val="00CC2A1F"/>
    <w:rsid w:val="00CC2C26"/>
    <w:rsid w:val="00CC2F77"/>
    <w:rsid w:val="00CC31C1"/>
    <w:rsid w:val="00CC35C8"/>
    <w:rsid w:val="00CC36C6"/>
    <w:rsid w:val="00CC3942"/>
    <w:rsid w:val="00CC4345"/>
    <w:rsid w:val="00CC45D6"/>
    <w:rsid w:val="00CC469F"/>
    <w:rsid w:val="00CC5304"/>
    <w:rsid w:val="00CC5666"/>
    <w:rsid w:val="00CC56FD"/>
    <w:rsid w:val="00CC5846"/>
    <w:rsid w:val="00CC5C9B"/>
    <w:rsid w:val="00CC647B"/>
    <w:rsid w:val="00CC65C9"/>
    <w:rsid w:val="00CC6ADC"/>
    <w:rsid w:val="00CC755C"/>
    <w:rsid w:val="00CC77FE"/>
    <w:rsid w:val="00CD033C"/>
    <w:rsid w:val="00CD123A"/>
    <w:rsid w:val="00CD161F"/>
    <w:rsid w:val="00CD208F"/>
    <w:rsid w:val="00CD2766"/>
    <w:rsid w:val="00CD27D5"/>
    <w:rsid w:val="00CD27E0"/>
    <w:rsid w:val="00CD2862"/>
    <w:rsid w:val="00CD2892"/>
    <w:rsid w:val="00CD2FA0"/>
    <w:rsid w:val="00CD3530"/>
    <w:rsid w:val="00CD3614"/>
    <w:rsid w:val="00CD38E3"/>
    <w:rsid w:val="00CD3D32"/>
    <w:rsid w:val="00CD49A6"/>
    <w:rsid w:val="00CD4DE6"/>
    <w:rsid w:val="00CD52A3"/>
    <w:rsid w:val="00CD5651"/>
    <w:rsid w:val="00CD56BB"/>
    <w:rsid w:val="00CD5ECE"/>
    <w:rsid w:val="00CD66C9"/>
    <w:rsid w:val="00CD70EE"/>
    <w:rsid w:val="00CD73F0"/>
    <w:rsid w:val="00CD75FA"/>
    <w:rsid w:val="00CD7B4C"/>
    <w:rsid w:val="00CE031E"/>
    <w:rsid w:val="00CE04AC"/>
    <w:rsid w:val="00CE0A8B"/>
    <w:rsid w:val="00CE10B9"/>
    <w:rsid w:val="00CE126E"/>
    <w:rsid w:val="00CE174B"/>
    <w:rsid w:val="00CE1851"/>
    <w:rsid w:val="00CE208A"/>
    <w:rsid w:val="00CE27B8"/>
    <w:rsid w:val="00CE2D23"/>
    <w:rsid w:val="00CE2E0F"/>
    <w:rsid w:val="00CE312B"/>
    <w:rsid w:val="00CE38E9"/>
    <w:rsid w:val="00CE38FB"/>
    <w:rsid w:val="00CE396A"/>
    <w:rsid w:val="00CE3A6A"/>
    <w:rsid w:val="00CE4A49"/>
    <w:rsid w:val="00CE4BD8"/>
    <w:rsid w:val="00CE5F53"/>
    <w:rsid w:val="00CE6216"/>
    <w:rsid w:val="00CE6510"/>
    <w:rsid w:val="00CE7328"/>
    <w:rsid w:val="00CE7421"/>
    <w:rsid w:val="00CE778B"/>
    <w:rsid w:val="00CE790E"/>
    <w:rsid w:val="00CE7C81"/>
    <w:rsid w:val="00CF0AE1"/>
    <w:rsid w:val="00CF0BCA"/>
    <w:rsid w:val="00CF1375"/>
    <w:rsid w:val="00CF14BD"/>
    <w:rsid w:val="00CF1535"/>
    <w:rsid w:val="00CF15C5"/>
    <w:rsid w:val="00CF182C"/>
    <w:rsid w:val="00CF1F92"/>
    <w:rsid w:val="00CF2456"/>
    <w:rsid w:val="00CF249F"/>
    <w:rsid w:val="00CF296B"/>
    <w:rsid w:val="00CF31E7"/>
    <w:rsid w:val="00CF3372"/>
    <w:rsid w:val="00CF3F4F"/>
    <w:rsid w:val="00CF40F3"/>
    <w:rsid w:val="00CF4835"/>
    <w:rsid w:val="00CF4C8E"/>
    <w:rsid w:val="00CF516F"/>
    <w:rsid w:val="00CF54C8"/>
    <w:rsid w:val="00CF5536"/>
    <w:rsid w:val="00CF573B"/>
    <w:rsid w:val="00CF5C20"/>
    <w:rsid w:val="00CF5D69"/>
    <w:rsid w:val="00CF6035"/>
    <w:rsid w:val="00CF7038"/>
    <w:rsid w:val="00CF7275"/>
    <w:rsid w:val="00CF73F7"/>
    <w:rsid w:val="00CF743E"/>
    <w:rsid w:val="00CF74BA"/>
    <w:rsid w:val="00CF7654"/>
    <w:rsid w:val="00D0015F"/>
    <w:rsid w:val="00D006F1"/>
    <w:rsid w:val="00D00914"/>
    <w:rsid w:val="00D00972"/>
    <w:rsid w:val="00D009D2"/>
    <w:rsid w:val="00D00B3E"/>
    <w:rsid w:val="00D010F2"/>
    <w:rsid w:val="00D01180"/>
    <w:rsid w:val="00D01386"/>
    <w:rsid w:val="00D0140F"/>
    <w:rsid w:val="00D01C90"/>
    <w:rsid w:val="00D01E3E"/>
    <w:rsid w:val="00D0230B"/>
    <w:rsid w:val="00D02985"/>
    <w:rsid w:val="00D02B38"/>
    <w:rsid w:val="00D03467"/>
    <w:rsid w:val="00D03F1F"/>
    <w:rsid w:val="00D0435A"/>
    <w:rsid w:val="00D049C2"/>
    <w:rsid w:val="00D05765"/>
    <w:rsid w:val="00D05B72"/>
    <w:rsid w:val="00D05E5A"/>
    <w:rsid w:val="00D063EC"/>
    <w:rsid w:val="00D06931"/>
    <w:rsid w:val="00D06B24"/>
    <w:rsid w:val="00D06D10"/>
    <w:rsid w:val="00D06EF1"/>
    <w:rsid w:val="00D06FA0"/>
    <w:rsid w:val="00D06FA9"/>
    <w:rsid w:val="00D07836"/>
    <w:rsid w:val="00D102DD"/>
    <w:rsid w:val="00D10314"/>
    <w:rsid w:val="00D10361"/>
    <w:rsid w:val="00D1055C"/>
    <w:rsid w:val="00D10DBB"/>
    <w:rsid w:val="00D11781"/>
    <w:rsid w:val="00D11834"/>
    <w:rsid w:val="00D11E48"/>
    <w:rsid w:val="00D11F3D"/>
    <w:rsid w:val="00D12543"/>
    <w:rsid w:val="00D128EE"/>
    <w:rsid w:val="00D1296D"/>
    <w:rsid w:val="00D12A55"/>
    <w:rsid w:val="00D12CED"/>
    <w:rsid w:val="00D12E19"/>
    <w:rsid w:val="00D13140"/>
    <w:rsid w:val="00D1405B"/>
    <w:rsid w:val="00D14A27"/>
    <w:rsid w:val="00D14AD0"/>
    <w:rsid w:val="00D16189"/>
    <w:rsid w:val="00D1638E"/>
    <w:rsid w:val="00D1638F"/>
    <w:rsid w:val="00D163DE"/>
    <w:rsid w:val="00D165F7"/>
    <w:rsid w:val="00D1676C"/>
    <w:rsid w:val="00D17122"/>
    <w:rsid w:val="00D1741A"/>
    <w:rsid w:val="00D17E18"/>
    <w:rsid w:val="00D200B4"/>
    <w:rsid w:val="00D20120"/>
    <w:rsid w:val="00D201C7"/>
    <w:rsid w:val="00D20CB5"/>
    <w:rsid w:val="00D21050"/>
    <w:rsid w:val="00D21394"/>
    <w:rsid w:val="00D21576"/>
    <w:rsid w:val="00D21A36"/>
    <w:rsid w:val="00D21AB7"/>
    <w:rsid w:val="00D221D5"/>
    <w:rsid w:val="00D2231E"/>
    <w:rsid w:val="00D225CA"/>
    <w:rsid w:val="00D2295B"/>
    <w:rsid w:val="00D22A36"/>
    <w:rsid w:val="00D23575"/>
    <w:rsid w:val="00D235CB"/>
    <w:rsid w:val="00D2370D"/>
    <w:rsid w:val="00D23987"/>
    <w:rsid w:val="00D23D9C"/>
    <w:rsid w:val="00D246F0"/>
    <w:rsid w:val="00D24C36"/>
    <w:rsid w:val="00D24FC4"/>
    <w:rsid w:val="00D25779"/>
    <w:rsid w:val="00D257F0"/>
    <w:rsid w:val="00D25BE0"/>
    <w:rsid w:val="00D25FD0"/>
    <w:rsid w:val="00D26082"/>
    <w:rsid w:val="00D26168"/>
    <w:rsid w:val="00D261E4"/>
    <w:rsid w:val="00D26E3C"/>
    <w:rsid w:val="00D26EF3"/>
    <w:rsid w:val="00D27A90"/>
    <w:rsid w:val="00D30344"/>
    <w:rsid w:val="00D30614"/>
    <w:rsid w:val="00D3071C"/>
    <w:rsid w:val="00D309CA"/>
    <w:rsid w:val="00D30D67"/>
    <w:rsid w:val="00D311E8"/>
    <w:rsid w:val="00D315B7"/>
    <w:rsid w:val="00D318B8"/>
    <w:rsid w:val="00D31F7B"/>
    <w:rsid w:val="00D32C6D"/>
    <w:rsid w:val="00D33A50"/>
    <w:rsid w:val="00D33E65"/>
    <w:rsid w:val="00D33EFA"/>
    <w:rsid w:val="00D340F5"/>
    <w:rsid w:val="00D34FAE"/>
    <w:rsid w:val="00D350FD"/>
    <w:rsid w:val="00D35B4C"/>
    <w:rsid w:val="00D360C5"/>
    <w:rsid w:val="00D36562"/>
    <w:rsid w:val="00D36930"/>
    <w:rsid w:val="00D40034"/>
    <w:rsid w:val="00D40235"/>
    <w:rsid w:val="00D403EF"/>
    <w:rsid w:val="00D404D7"/>
    <w:rsid w:val="00D40972"/>
    <w:rsid w:val="00D40FD7"/>
    <w:rsid w:val="00D415E7"/>
    <w:rsid w:val="00D41632"/>
    <w:rsid w:val="00D41ACC"/>
    <w:rsid w:val="00D41AF0"/>
    <w:rsid w:val="00D41AF7"/>
    <w:rsid w:val="00D41C3C"/>
    <w:rsid w:val="00D41DF1"/>
    <w:rsid w:val="00D41F9A"/>
    <w:rsid w:val="00D41FEE"/>
    <w:rsid w:val="00D420ED"/>
    <w:rsid w:val="00D42127"/>
    <w:rsid w:val="00D42935"/>
    <w:rsid w:val="00D42B50"/>
    <w:rsid w:val="00D42EAB"/>
    <w:rsid w:val="00D42F64"/>
    <w:rsid w:val="00D4366E"/>
    <w:rsid w:val="00D43D83"/>
    <w:rsid w:val="00D4460A"/>
    <w:rsid w:val="00D44758"/>
    <w:rsid w:val="00D44AEC"/>
    <w:rsid w:val="00D44B48"/>
    <w:rsid w:val="00D45586"/>
    <w:rsid w:val="00D45EB2"/>
    <w:rsid w:val="00D465F0"/>
    <w:rsid w:val="00D46953"/>
    <w:rsid w:val="00D46F49"/>
    <w:rsid w:val="00D47D90"/>
    <w:rsid w:val="00D503AC"/>
    <w:rsid w:val="00D50507"/>
    <w:rsid w:val="00D50648"/>
    <w:rsid w:val="00D506B4"/>
    <w:rsid w:val="00D50792"/>
    <w:rsid w:val="00D50B9C"/>
    <w:rsid w:val="00D51624"/>
    <w:rsid w:val="00D51F9B"/>
    <w:rsid w:val="00D520DC"/>
    <w:rsid w:val="00D53DB1"/>
    <w:rsid w:val="00D53F32"/>
    <w:rsid w:val="00D54159"/>
    <w:rsid w:val="00D544A2"/>
    <w:rsid w:val="00D54709"/>
    <w:rsid w:val="00D5544C"/>
    <w:rsid w:val="00D55D6B"/>
    <w:rsid w:val="00D55EA4"/>
    <w:rsid w:val="00D55FC9"/>
    <w:rsid w:val="00D56062"/>
    <w:rsid w:val="00D560EF"/>
    <w:rsid w:val="00D56E0B"/>
    <w:rsid w:val="00D572E5"/>
    <w:rsid w:val="00D5741E"/>
    <w:rsid w:val="00D57590"/>
    <w:rsid w:val="00D57981"/>
    <w:rsid w:val="00D579BC"/>
    <w:rsid w:val="00D60BDE"/>
    <w:rsid w:val="00D61304"/>
    <w:rsid w:val="00D6157A"/>
    <w:rsid w:val="00D624C9"/>
    <w:rsid w:val="00D625A1"/>
    <w:rsid w:val="00D62982"/>
    <w:rsid w:val="00D63214"/>
    <w:rsid w:val="00D63228"/>
    <w:rsid w:val="00D63843"/>
    <w:rsid w:val="00D643DC"/>
    <w:rsid w:val="00D64A1F"/>
    <w:rsid w:val="00D64CCC"/>
    <w:rsid w:val="00D64E80"/>
    <w:rsid w:val="00D65358"/>
    <w:rsid w:val="00D65556"/>
    <w:rsid w:val="00D65611"/>
    <w:rsid w:val="00D65845"/>
    <w:rsid w:val="00D66088"/>
    <w:rsid w:val="00D66844"/>
    <w:rsid w:val="00D66DC0"/>
    <w:rsid w:val="00D66E4E"/>
    <w:rsid w:val="00D671B2"/>
    <w:rsid w:val="00D67E43"/>
    <w:rsid w:val="00D70141"/>
    <w:rsid w:val="00D71614"/>
    <w:rsid w:val="00D71EF9"/>
    <w:rsid w:val="00D7329C"/>
    <w:rsid w:val="00D7368D"/>
    <w:rsid w:val="00D73BA5"/>
    <w:rsid w:val="00D74F11"/>
    <w:rsid w:val="00D75057"/>
    <w:rsid w:val="00D7543E"/>
    <w:rsid w:val="00D75DED"/>
    <w:rsid w:val="00D762CD"/>
    <w:rsid w:val="00D76C99"/>
    <w:rsid w:val="00D77D80"/>
    <w:rsid w:val="00D800E3"/>
    <w:rsid w:val="00D80731"/>
    <w:rsid w:val="00D8075C"/>
    <w:rsid w:val="00D809CF"/>
    <w:rsid w:val="00D8128D"/>
    <w:rsid w:val="00D81502"/>
    <w:rsid w:val="00D822D9"/>
    <w:rsid w:val="00D8271C"/>
    <w:rsid w:val="00D832BA"/>
    <w:rsid w:val="00D833CD"/>
    <w:rsid w:val="00D83A23"/>
    <w:rsid w:val="00D84829"/>
    <w:rsid w:val="00D85420"/>
    <w:rsid w:val="00D85B8B"/>
    <w:rsid w:val="00D8614C"/>
    <w:rsid w:val="00D867A3"/>
    <w:rsid w:val="00D868BB"/>
    <w:rsid w:val="00D8691E"/>
    <w:rsid w:val="00D86D1A"/>
    <w:rsid w:val="00D872F0"/>
    <w:rsid w:val="00D8767C"/>
    <w:rsid w:val="00D87B5A"/>
    <w:rsid w:val="00D87ECA"/>
    <w:rsid w:val="00D900FF"/>
    <w:rsid w:val="00D903AF"/>
    <w:rsid w:val="00D905A4"/>
    <w:rsid w:val="00D90A3C"/>
    <w:rsid w:val="00D90B17"/>
    <w:rsid w:val="00D90D81"/>
    <w:rsid w:val="00D90D8A"/>
    <w:rsid w:val="00D9137F"/>
    <w:rsid w:val="00D913E2"/>
    <w:rsid w:val="00D917C2"/>
    <w:rsid w:val="00D919AB"/>
    <w:rsid w:val="00D91CF0"/>
    <w:rsid w:val="00D91DE7"/>
    <w:rsid w:val="00D92A88"/>
    <w:rsid w:val="00D93248"/>
    <w:rsid w:val="00D939A5"/>
    <w:rsid w:val="00D93C4F"/>
    <w:rsid w:val="00D93CD0"/>
    <w:rsid w:val="00D93D11"/>
    <w:rsid w:val="00D93EE0"/>
    <w:rsid w:val="00D93FCD"/>
    <w:rsid w:val="00D94516"/>
    <w:rsid w:val="00D94BFA"/>
    <w:rsid w:val="00D95720"/>
    <w:rsid w:val="00D959DB"/>
    <w:rsid w:val="00D95AAC"/>
    <w:rsid w:val="00D962BC"/>
    <w:rsid w:val="00D965F3"/>
    <w:rsid w:val="00D96FA8"/>
    <w:rsid w:val="00D97319"/>
    <w:rsid w:val="00D97680"/>
    <w:rsid w:val="00D97CFD"/>
    <w:rsid w:val="00DA076E"/>
    <w:rsid w:val="00DA082E"/>
    <w:rsid w:val="00DA1900"/>
    <w:rsid w:val="00DA1916"/>
    <w:rsid w:val="00DA1C05"/>
    <w:rsid w:val="00DA1C8D"/>
    <w:rsid w:val="00DA1CA1"/>
    <w:rsid w:val="00DA207A"/>
    <w:rsid w:val="00DA26C8"/>
    <w:rsid w:val="00DA2701"/>
    <w:rsid w:val="00DA2BBC"/>
    <w:rsid w:val="00DA3DC4"/>
    <w:rsid w:val="00DA434D"/>
    <w:rsid w:val="00DA4A85"/>
    <w:rsid w:val="00DA4F68"/>
    <w:rsid w:val="00DA5480"/>
    <w:rsid w:val="00DA56EA"/>
    <w:rsid w:val="00DA5704"/>
    <w:rsid w:val="00DA5F12"/>
    <w:rsid w:val="00DA648B"/>
    <w:rsid w:val="00DA66B2"/>
    <w:rsid w:val="00DA682E"/>
    <w:rsid w:val="00DA6A55"/>
    <w:rsid w:val="00DA6E1F"/>
    <w:rsid w:val="00DA7D52"/>
    <w:rsid w:val="00DA7FE2"/>
    <w:rsid w:val="00DB0737"/>
    <w:rsid w:val="00DB1155"/>
    <w:rsid w:val="00DB1434"/>
    <w:rsid w:val="00DB1582"/>
    <w:rsid w:val="00DB15B4"/>
    <w:rsid w:val="00DB1E62"/>
    <w:rsid w:val="00DB271A"/>
    <w:rsid w:val="00DB2874"/>
    <w:rsid w:val="00DB3746"/>
    <w:rsid w:val="00DB37AE"/>
    <w:rsid w:val="00DB3968"/>
    <w:rsid w:val="00DB3FD3"/>
    <w:rsid w:val="00DB4373"/>
    <w:rsid w:val="00DB4864"/>
    <w:rsid w:val="00DB4CB5"/>
    <w:rsid w:val="00DB4E98"/>
    <w:rsid w:val="00DB50FA"/>
    <w:rsid w:val="00DB5F98"/>
    <w:rsid w:val="00DB6211"/>
    <w:rsid w:val="00DB623E"/>
    <w:rsid w:val="00DB664A"/>
    <w:rsid w:val="00DB7C81"/>
    <w:rsid w:val="00DB7D38"/>
    <w:rsid w:val="00DC02B6"/>
    <w:rsid w:val="00DC132D"/>
    <w:rsid w:val="00DC1492"/>
    <w:rsid w:val="00DC1ADC"/>
    <w:rsid w:val="00DC1B36"/>
    <w:rsid w:val="00DC1C3B"/>
    <w:rsid w:val="00DC1E72"/>
    <w:rsid w:val="00DC2D46"/>
    <w:rsid w:val="00DC2E73"/>
    <w:rsid w:val="00DC2E9E"/>
    <w:rsid w:val="00DC30CF"/>
    <w:rsid w:val="00DC3B39"/>
    <w:rsid w:val="00DC3BBC"/>
    <w:rsid w:val="00DC3C04"/>
    <w:rsid w:val="00DC4259"/>
    <w:rsid w:val="00DC4A24"/>
    <w:rsid w:val="00DC4C8E"/>
    <w:rsid w:val="00DC4E0A"/>
    <w:rsid w:val="00DC5001"/>
    <w:rsid w:val="00DC544D"/>
    <w:rsid w:val="00DC57AE"/>
    <w:rsid w:val="00DC57CF"/>
    <w:rsid w:val="00DC5CC1"/>
    <w:rsid w:val="00DC5EA8"/>
    <w:rsid w:val="00DC5F92"/>
    <w:rsid w:val="00DC61BE"/>
    <w:rsid w:val="00DC6369"/>
    <w:rsid w:val="00DC6624"/>
    <w:rsid w:val="00DC720F"/>
    <w:rsid w:val="00DC7807"/>
    <w:rsid w:val="00DC7E1D"/>
    <w:rsid w:val="00DD002D"/>
    <w:rsid w:val="00DD01D7"/>
    <w:rsid w:val="00DD0693"/>
    <w:rsid w:val="00DD0C15"/>
    <w:rsid w:val="00DD1209"/>
    <w:rsid w:val="00DD1C60"/>
    <w:rsid w:val="00DD2239"/>
    <w:rsid w:val="00DD26DC"/>
    <w:rsid w:val="00DD32D8"/>
    <w:rsid w:val="00DD3962"/>
    <w:rsid w:val="00DD448B"/>
    <w:rsid w:val="00DD4952"/>
    <w:rsid w:val="00DD4B06"/>
    <w:rsid w:val="00DD5630"/>
    <w:rsid w:val="00DD5923"/>
    <w:rsid w:val="00DD5CC9"/>
    <w:rsid w:val="00DD6234"/>
    <w:rsid w:val="00DD623B"/>
    <w:rsid w:val="00DD62B9"/>
    <w:rsid w:val="00DD62D2"/>
    <w:rsid w:val="00DD7DC9"/>
    <w:rsid w:val="00DE07F0"/>
    <w:rsid w:val="00DE085D"/>
    <w:rsid w:val="00DE0F36"/>
    <w:rsid w:val="00DE1254"/>
    <w:rsid w:val="00DE20F5"/>
    <w:rsid w:val="00DE22FA"/>
    <w:rsid w:val="00DE28FD"/>
    <w:rsid w:val="00DE2E94"/>
    <w:rsid w:val="00DE3140"/>
    <w:rsid w:val="00DE4E68"/>
    <w:rsid w:val="00DE51B4"/>
    <w:rsid w:val="00DE56F2"/>
    <w:rsid w:val="00DE5B6F"/>
    <w:rsid w:val="00DE5BEF"/>
    <w:rsid w:val="00DE6D48"/>
    <w:rsid w:val="00DE6F15"/>
    <w:rsid w:val="00DE72C9"/>
    <w:rsid w:val="00DE7452"/>
    <w:rsid w:val="00DE75ED"/>
    <w:rsid w:val="00DE77BB"/>
    <w:rsid w:val="00DE7DA0"/>
    <w:rsid w:val="00DE7DCE"/>
    <w:rsid w:val="00DE7F11"/>
    <w:rsid w:val="00DF0071"/>
    <w:rsid w:val="00DF012F"/>
    <w:rsid w:val="00DF0932"/>
    <w:rsid w:val="00DF09F2"/>
    <w:rsid w:val="00DF1C26"/>
    <w:rsid w:val="00DF1D7D"/>
    <w:rsid w:val="00DF2333"/>
    <w:rsid w:val="00DF2DD3"/>
    <w:rsid w:val="00DF34D7"/>
    <w:rsid w:val="00DF35F2"/>
    <w:rsid w:val="00DF36E4"/>
    <w:rsid w:val="00DF37AC"/>
    <w:rsid w:val="00DF3865"/>
    <w:rsid w:val="00DF3943"/>
    <w:rsid w:val="00DF3E42"/>
    <w:rsid w:val="00DF452B"/>
    <w:rsid w:val="00DF47D3"/>
    <w:rsid w:val="00DF4BB5"/>
    <w:rsid w:val="00DF5C8F"/>
    <w:rsid w:val="00DF5E82"/>
    <w:rsid w:val="00DF6200"/>
    <w:rsid w:val="00DF660E"/>
    <w:rsid w:val="00DF7259"/>
    <w:rsid w:val="00DF7BF8"/>
    <w:rsid w:val="00E001A8"/>
    <w:rsid w:val="00E00CDB"/>
    <w:rsid w:val="00E00D4A"/>
    <w:rsid w:val="00E016EB"/>
    <w:rsid w:val="00E018F9"/>
    <w:rsid w:val="00E0190F"/>
    <w:rsid w:val="00E02442"/>
    <w:rsid w:val="00E02475"/>
    <w:rsid w:val="00E02D73"/>
    <w:rsid w:val="00E02DE0"/>
    <w:rsid w:val="00E03140"/>
    <w:rsid w:val="00E03359"/>
    <w:rsid w:val="00E03365"/>
    <w:rsid w:val="00E03780"/>
    <w:rsid w:val="00E039B1"/>
    <w:rsid w:val="00E03C06"/>
    <w:rsid w:val="00E03DC9"/>
    <w:rsid w:val="00E04151"/>
    <w:rsid w:val="00E04B79"/>
    <w:rsid w:val="00E0508C"/>
    <w:rsid w:val="00E05268"/>
    <w:rsid w:val="00E060AE"/>
    <w:rsid w:val="00E060C5"/>
    <w:rsid w:val="00E062D3"/>
    <w:rsid w:val="00E062E4"/>
    <w:rsid w:val="00E065AE"/>
    <w:rsid w:val="00E066D1"/>
    <w:rsid w:val="00E07074"/>
    <w:rsid w:val="00E07207"/>
    <w:rsid w:val="00E072BE"/>
    <w:rsid w:val="00E075F2"/>
    <w:rsid w:val="00E078DD"/>
    <w:rsid w:val="00E079F4"/>
    <w:rsid w:val="00E07BE4"/>
    <w:rsid w:val="00E07CF3"/>
    <w:rsid w:val="00E10012"/>
    <w:rsid w:val="00E10498"/>
    <w:rsid w:val="00E10CD2"/>
    <w:rsid w:val="00E11031"/>
    <w:rsid w:val="00E11121"/>
    <w:rsid w:val="00E11530"/>
    <w:rsid w:val="00E1155C"/>
    <w:rsid w:val="00E1163A"/>
    <w:rsid w:val="00E118C4"/>
    <w:rsid w:val="00E11C52"/>
    <w:rsid w:val="00E129ED"/>
    <w:rsid w:val="00E12FBD"/>
    <w:rsid w:val="00E14166"/>
    <w:rsid w:val="00E148AA"/>
    <w:rsid w:val="00E14A0B"/>
    <w:rsid w:val="00E14B27"/>
    <w:rsid w:val="00E1515D"/>
    <w:rsid w:val="00E15176"/>
    <w:rsid w:val="00E16075"/>
    <w:rsid w:val="00E168A9"/>
    <w:rsid w:val="00E16A70"/>
    <w:rsid w:val="00E171B2"/>
    <w:rsid w:val="00E17AC5"/>
    <w:rsid w:val="00E17C20"/>
    <w:rsid w:val="00E17F1F"/>
    <w:rsid w:val="00E205F7"/>
    <w:rsid w:val="00E2066C"/>
    <w:rsid w:val="00E21B26"/>
    <w:rsid w:val="00E21B8B"/>
    <w:rsid w:val="00E22214"/>
    <w:rsid w:val="00E22376"/>
    <w:rsid w:val="00E22A0D"/>
    <w:rsid w:val="00E23484"/>
    <w:rsid w:val="00E23627"/>
    <w:rsid w:val="00E23BE4"/>
    <w:rsid w:val="00E24265"/>
    <w:rsid w:val="00E25791"/>
    <w:rsid w:val="00E25833"/>
    <w:rsid w:val="00E25A6B"/>
    <w:rsid w:val="00E25A79"/>
    <w:rsid w:val="00E26118"/>
    <w:rsid w:val="00E26157"/>
    <w:rsid w:val="00E262FA"/>
    <w:rsid w:val="00E26FBA"/>
    <w:rsid w:val="00E27521"/>
    <w:rsid w:val="00E27AF9"/>
    <w:rsid w:val="00E27E71"/>
    <w:rsid w:val="00E30C2F"/>
    <w:rsid w:val="00E3108E"/>
    <w:rsid w:val="00E31922"/>
    <w:rsid w:val="00E31F49"/>
    <w:rsid w:val="00E320BD"/>
    <w:rsid w:val="00E3257C"/>
    <w:rsid w:val="00E32D8E"/>
    <w:rsid w:val="00E332B3"/>
    <w:rsid w:val="00E3338C"/>
    <w:rsid w:val="00E334FA"/>
    <w:rsid w:val="00E3353C"/>
    <w:rsid w:val="00E33F2B"/>
    <w:rsid w:val="00E3413A"/>
    <w:rsid w:val="00E345E4"/>
    <w:rsid w:val="00E352B8"/>
    <w:rsid w:val="00E359B9"/>
    <w:rsid w:val="00E359EB"/>
    <w:rsid w:val="00E35BA2"/>
    <w:rsid w:val="00E35E7F"/>
    <w:rsid w:val="00E3607E"/>
    <w:rsid w:val="00E3611A"/>
    <w:rsid w:val="00E36954"/>
    <w:rsid w:val="00E36FA7"/>
    <w:rsid w:val="00E3714B"/>
    <w:rsid w:val="00E37CE7"/>
    <w:rsid w:val="00E40002"/>
    <w:rsid w:val="00E405E7"/>
    <w:rsid w:val="00E409F5"/>
    <w:rsid w:val="00E4155E"/>
    <w:rsid w:val="00E41CA5"/>
    <w:rsid w:val="00E41D18"/>
    <w:rsid w:val="00E42128"/>
    <w:rsid w:val="00E427C3"/>
    <w:rsid w:val="00E4343A"/>
    <w:rsid w:val="00E43478"/>
    <w:rsid w:val="00E43A6B"/>
    <w:rsid w:val="00E44158"/>
    <w:rsid w:val="00E4465E"/>
    <w:rsid w:val="00E44A35"/>
    <w:rsid w:val="00E44AD4"/>
    <w:rsid w:val="00E450A7"/>
    <w:rsid w:val="00E455EE"/>
    <w:rsid w:val="00E4562F"/>
    <w:rsid w:val="00E45C8F"/>
    <w:rsid w:val="00E466A2"/>
    <w:rsid w:val="00E470EC"/>
    <w:rsid w:val="00E47F35"/>
    <w:rsid w:val="00E47FFB"/>
    <w:rsid w:val="00E50878"/>
    <w:rsid w:val="00E50BEB"/>
    <w:rsid w:val="00E50F3F"/>
    <w:rsid w:val="00E5155C"/>
    <w:rsid w:val="00E51E23"/>
    <w:rsid w:val="00E5255B"/>
    <w:rsid w:val="00E52936"/>
    <w:rsid w:val="00E52A68"/>
    <w:rsid w:val="00E52AA2"/>
    <w:rsid w:val="00E52AA3"/>
    <w:rsid w:val="00E53414"/>
    <w:rsid w:val="00E538FF"/>
    <w:rsid w:val="00E53BE3"/>
    <w:rsid w:val="00E53C21"/>
    <w:rsid w:val="00E5442D"/>
    <w:rsid w:val="00E54432"/>
    <w:rsid w:val="00E55AB9"/>
    <w:rsid w:val="00E55AF3"/>
    <w:rsid w:val="00E56907"/>
    <w:rsid w:val="00E57CF8"/>
    <w:rsid w:val="00E6082C"/>
    <w:rsid w:val="00E60839"/>
    <w:rsid w:val="00E61164"/>
    <w:rsid w:val="00E614EF"/>
    <w:rsid w:val="00E6162C"/>
    <w:rsid w:val="00E61698"/>
    <w:rsid w:val="00E61800"/>
    <w:rsid w:val="00E61FFB"/>
    <w:rsid w:val="00E6219E"/>
    <w:rsid w:val="00E622F3"/>
    <w:rsid w:val="00E623A1"/>
    <w:rsid w:val="00E62722"/>
    <w:rsid w:val="00E629D6"/>
    <w:rsid w:val="00E629F0"/>
    <w:rsid w:val="00E63040"/>
    <w:rsid w:val="00E630A3"/>
    <w:rsid w:val="00E6356A"/>
    <w:rsid w:val="00E638B2"/>
    <w:rsid w:val="00E63A15"/>
    <w:rsid w:val="00E63A90"/>
    <w:rsid w:val="00E63B9B"/>
    <w:rsid w:val="00E63DE9"/>
    <w:rsid w:val="00E6410D"/>
    <w:rsid w:val="00E65896"/>
    <w:rsid w:val="00E65D22"/>
    <w:rsid w:val="00E65E47"/>
    <w:rsid w:val="00E664DE"/>
    <w:rsid w:val="00E6692A"/>
    <w:rsid w:val="00E67795"/>
    <w:rsid w:val="00E67B5E"/>
    <w:rsid w:val="00E67E51"/>
    <w:rsid w:val="00E67EDA"/>
    <w:rsid w:val="00E70A62"/>
    <w:rsid w:val="00E70AB1"/>
    <w:rsid w:val="00E71234"/>
    <w:rsid w:val="00E7162B"/>
    <w:rsid w:val="00E71C54"/>
    <w:rsid w:val="00E72531"/>
    <w:rsid w:val="00E73134"/>
    <w:rsid w:val="00E731F2"/>
    <w:rsid w:val="00E7387B"/>
    <w:rsid w:val="00E73B62"/>
    <w:rsid w:val="00E740C1"/>
    <w:rsid w:val="00E74485"/>
    <w:rsid w:val="00E75467"/>
    <w:rsid w:val="00E754A5"/>
    <w:rsid w:val="00E75A4C"/>
    <w:rsid w:val="00E762E1"/>
    <w:rsid w:val="00E76443"/>
    <w:rsid w:val="00E768AB"/>
    <w:rsid w:val="00E77685"/>
    <w:rsid w:val="00E77E02"/>
    <w:rsid w:val="00E77E73"/>
    <w:rsid w:val="00E800EB"/>
    <w:rsid w:val="00E803AE"/>
    <w:rsid w:val="00E80469"/>
    <w:rsid w:val="00E81212"/>
    <w:rsid w:val="00E81383"/>
    <w:rsid w:val="00E8142B"/>
    <w:rsid w:val="00E8149A"/>
    <w:rsid w:val="00E81783"/>
    <w:rsid w:val="00E82407"/>
    <w:rsid w:val="00E8264B"/>
    <w:rsid w:val="00E82BB4"/>
    <w:rsid w:val="00E83719"/>
    <w:rsid w:val="00E83837"/>
    <w:rsid w:val="00E84059"/>
    <w:rsid w:val="00E845EA"/>
    <w:rsid w:val="00E84DF8"/>
    <w:rsid w:val="00E85FD4"/>
    <w:rsid w:val="00E86358"/>
    <w:rsid w:val="00E864D9"/>
    <w:rsid w:val="00E86532"/>
    <w:rsid w:val="00E86A64"/>
    <w:rsid w:val="00E86DF5"/>
    <w:rsid w:val="00E87535"/>
    <w:rsid w:val="00E87BF4"/>
    <w:rsid w:val="00E87CE3"/>
    <w:rsid w:val="00E87FFA"/>
    <w:rsid w:val="00E900F4"/>
    <w:rsid w:val="00E9018D"/>
    <w:rsid w:val="00E9047C"/>
    <w:rsid w:val="00E9050B"/>
    <w:rsid w:val="00E905B6"/>
    <w:rsid w:val="00E90FB0"/>
    <w:rsid w:val="00E91556"/>
    <w:rsid w:val="00E915A8"/>
    <w:rsid w:val="00E91C85"/>
    <w:rsid w:val="00E91C8C"/>
    <w:rsid w:val="00E92809"/>
    <w:rsid w:val="00E93238"/>
    <w:rsid w:val="00E932EB"/>
    <w:rsid w:val="00E93346"/>
    <w:rsid w:val="00E933BA"/>
    <w:rsid w:val="00E9379C"/>
    <w:rsid w:val="00E93BFE"/>
    <w:rsid w:val="00E94724"/>
    <w:rsid w:val="00E94E26"/>
    <w:rsid w:val="00E95065"/>
    <w:rsid w:val="00E956AB"/>
    <w:rsid w:val="00E956D1"/>
    <w:rsid w:val="00E95BED"/>
    <w:rsid w:val="00E95E70"/>
    <w:rsid w:val="00E95F19"/>
    <w:rsid w:val="00E963A5"/>
    <w:rsid w:val="00E97701"/>
    <w:rsid w:val="00E97918"/>
    <w:rsid w:val="00E97C79"/>
    <w:rsid w:val="00EA0073"/>
    <w:rsid w:val="00EA09D1"/>
    <w:rsid w:val="00EA0AD8"/>
    <w:rsid w:val="00EA0B3E"/>
    <w:rsid w:val="00EA0B68"/>
    <w:rsid w:val="00EA0D39"/>
    <w:rsid w:val="00EA10F4"/>
    <w:rsid w:val="00EA117B"/>
    <w:rsid w:val="00EA12D8"/>
    <w:rsid w:val="00EA1494"/>
    <w:rsid w:val="00EA1651"/>
    <w:rsid w:val="00EA16CB"/>
    <w:rsid w:val="00EA18C8"/>
    <w:rsid w:val="00EA2251"/>
    <w:rsid w:val="00EA2497"/>
    <w:rsid w:val="00EA2541"/>
    <w:rsid w:val="00EA259B"/>
    <w:rsid w:val="00EA26A6"/>
    <w:rsid w:val="00EA2B1E"/>
    <w:rsid w:val="00EA2B97"/>
    <w:rsid w:val="00EA2BED"/>
    <w:rsid w:val="00EA345C"/>
    <w:rsid w:val="00EA3E66"/>
    <w:rsid w:val="00EA40CB"/>
    <w:rsid w:val="00EA40E7"/>
    <w:rsid w:val="00EA453C"/>
    <w:rsid w:val="00EA47F0"/>
    <w:rsid w:val="00EA55B8"/>
    <w:rsid w:val="00EA73F6"/>
    <w:rsid w:val="00EA7DBF"/>
    <w:rsid w:val="00EB0686"/>
    <w:rsid w:val="00EB06C9"/>
    <w:rsid w:val="00EB08C4"/>
    <w:rsid w:val="00EB11AD"/>
    <w:rsid w:val="00EB14C7"/>
    <w:rsid w:val="00EB2065"/>
    <w:rsid w:val="00EB22BB"/>
    <w:rsid w:val="00EB2735"/>
    <w:rsid w:val="00EB27D6"/>
    <w:rsid w:val="00EB3053"/>
    <w:rsid w:val="00EB33CF"/>
    <w:rsid w:val="00EB3469"/>
    <w:rsid w:val="00EB38B9"/>
    <w:rsid w:val="00EB40E7"/>
    <w:rsid w:val="00EB4678"/>
    <w:rsid w:val="00EB472C"/>
    <w:rsid w:val="00EB505B"/>
    <w:rsid w:val="00EB5226"/>
    <w:rsid w:val="00EB5B5B"/>
    <w:rsid w:val="00EB616D"/>
    <w:rsid w:val="00EB6A19"/>
    <w:rsid w:val="00EB772B"/>
    <w:rsid w:val="00EB7A21"/>
    <w:rsid w:val="00EB7DCD"/>
    <w:rsid w:val="00EB7E39"/>
    <w:rsid w:val="00EC0098"/>
    <w:rsid w:val="00EC0996"/>
    <w:rsid w:val="00EC142B"/>
    <w:rsid w:val="00EC16DD"/>
    <w:rsid w:val="00EC1882"/>
    <w:rsid w:val="00EC19AC"/>
    <w:rsid w:val="00EC2741"/>
    <w:rsid w:val="00EC31C6"/>
    <w:rsid w:val="00EC36BA"/>
    <w:rsid w:val="00EC36F6"/>
    <w:rsid w:val="00EC51E7"/>
    <w:rsid w:val="00EC5BC3"/>
    <w:rsid w:val="00EC6A96"/>
    <w:rsid w:val="00EC6FC0"/>
    <w:rsid w:val="00EC7F83"/>
    <w:rsid w:val="00ED07A5"/>
    <w:rsid w:val="00ED09B7"/>
    <w:rsid w:val="00ED15C7"/>
    <w:rsid w:val="00ED1E4D"/>
    <w:rsid w:val="00ED2758"/>
    <w:rsid w:val="00ED31BC"/>
    <w:rsid w:val="00ED31C0"/>
    <w:rsid w:val="00ED34C8"/>
    <w:rsid w:val="00ED3618"/>
    <w:rsid w:val="00ED3940"/>
    <w:rsid w:val="00ED3A57"/>
    <w:rsid w:val="00ED3A74"/>
    <w:rsid w:val="00ED48DE"/>
    <w:rsid w:val="00ED518D"/>
    <w:rsid w:val="00ED579C"/>
    <w:rsid w:val="00ED589A"/>
    <w:rsid w:val="00ED5A4E"/>
    <w:rsid w:val="00ED5A6B"/>
    <w:rsid w:val="00ED6982"/>
    <w:rsid w:val="00ED75FC"/>
    <w:rsid w:val="00ED77C1"/>
    <w:rsid w:val="00ED7E3F"/>
    <w:rsid w:val="00ED7E52"/>
    <w:rsid w:val="00EE055C"/>
    <w:rsid w:val="00EE0E8E"/>
    <w:rsid w:val="00EE0ED8"/>
    <w:rsid w:val="00EE0EE8"/>
    <w:rsid w:val="00EE1040"/>
    <w:rsid w:val="00EE10D2"/>
    <w:rsid w:val="00EE1118"/>
    <w:rsid w:val="00EE13FC"/>
    <w:rsid w:val="00EE19EA"/>
    <w:rsid w:val="00EE1A10"/>
    <w:rsid w:val="00EE1C28"/>
    <w:rsid w:val="00EE2140"/>
    <w:rsid w:val="00EE2A12"/>
    <w:rsid w:val="00EE2B70"/>
    <w:rsid w:val="00EE2C45"/>
    <w:rsid w:val="00EE3441"/>
    <w:rsid w:val="00EE3747"/>
    <w:rsid w:val="00EE3AA9"/>
    <w:rsid w:val="00EE3CD9"/>
    <w:rsid w:val="00EE407C"/>
    <w:rsid w:val="00EE5086"/>
    <w:rsid w:val="00EE558A"/>
    <w:rsid w:val="00EE5A9D"/>
    <w:rsid w:val="00EE5D1B"/>
    <w:rsid w:val="00EE5E5C"/>
    <w:rsid w:val="00EE5FF1"/>
    <w:rsid w:val="00EE64B3"/>
    <w:rsid w:val="00EE6B84"/>
    <w:rsid w:val="00EE70C7"/>
    <w:rsid w:val="00EE72A5"/>
    <w:rsid w:val="00EE7334"/>
    <w:rsid w:val="00EE7339"/>
    <w:rsid w:val="00EE74A7"/>
    <w:rsid w:val="00EE772B"/>
    <w:rsid w:val="00EF1282"/>
    <w:rsid w:val="00EF1420"/>
    <w:rsid w:val="00EF149C"/>
    <w:rsid w:val="00EF14B1"/>
    <w:rsid w:val="00EF1898"/>
    <w:rsid w:val="00EF26A6"/>
    <w:rsid w:val="00EF26AB"/>
    <w:rsid w:val="00EF2B91"/>
    <w:rsid w:val="00EF334F"/>
    <w:rsid w:val="00EF3458"/>
    <w:rsid w:val="00EF47F4"/>
    <w:rsid w:val="00EF4DF2"/>
    <w:rsid w:val="00EF5274"/>
    <w:rsid w:val="00EF63BE"/>
    <w:rsid w:val="00EF65EE"/>
    <w:rsid w:val="00EF682B"/>
    <w:rsid w:val="00EF6F1F"/>
    <w:rsid w:val="00F0011A"/>
    <w:rsid w:val="00F00394"/>
    <w:rsid w:val="00F00809"/>
    <w:rsid w:val="00F00942"/>
    <w:rsid w:val="00F010C8"/>
    <w:rsid w:val="00F014D2"/>
    <w:rsid w:val="00F014E7"/>
    <w:rsid w:val="00F0205E"/>
    <w:rsid w:val="00F02A0F"/>
    <w:rsid w:val="00F0317A"/>
    <w:rsid w:val="00F0323F"/>
    <w:rsid w:val="00F03423"/>
    <w:rsid w:val="00F037AD"/>
    <w:rsid w:val="00F03ED3"/>
    <w:rsid w:val="00F03FEA"/>
    <w:rsid w:val="00F04328"/>
    <w:rsid w:val="00F043AB"/>
    <w:rsid w:val="00F04BB3"/>
    <w:rsid w:val="00F0526C"/>
    <w:rsid w:val="00F05545"/>
    <w:rsid w:val="00F05FF3"/>
    <w:rsid w:val="00F0605F"/>
    <w:rsid w:val="00F062B0"/>
    <w:rsid w:val="00F064CE"/>
    <w:rsid w:val="00F06920"/>
    <w:rsid w:val="00F07068"/>
    <w:rsid w:val="00F07084"/>
    <w:rsid w:val="00F07BD5"/>
    <w:rsid w:val="00F07BE7"/>
    <w:rsid w:val="00F07D0B"/>
    <w:rsid w:val="00F10344"/>
    <w:rsid w:val="00F10AED"/>
    <w:rsid w:val="00F1121B"/>
    <w:rsid w:val="00F11D1E"/>
    <w:rsid w:val="00F127FF"/>
    <w:rsid w:val="00F13015"/>
    <w:rsid w:val="00F13488"/>
    <w:rsid w:val="00F13596"/>
    <w:rsid w:val="00F13C4E"/>
    <w:rsid w:val="00F13CDF"/>
    <w:rsid w:val="00F143F2"/>
    <w:rsid w:val="00F1454B"/>
    <w:rsid w:val="00F14F18"/>
    <w:rsid w:val="00F15194"/>
    <w:rsid w:val="00F1522E"/>
    <w:rsid w:val="00F15238"/>
    <w:rsid w:val="00F15929"/>
    <w:rsid w:val="00F15B13"/>
    <w:rsid w:val="00F15ED3"/>
    <w:rsid w:val="00F163ED"/>
    <w:rsid w:val="00F170F7"/>
    <w:rsid w:val="00F17576"/>
    <w:rsid w:val="00F20568"/>
    <w:rsid w:val="00F205B7"/>
    <w:rsid w:val="00F211C6"/>
    <w:rsid w:val="00F22400"/>
    <w:rsid w:val="00F22CC6"/>
    <w:rsid w:val="00F2302B"/>
    <w:rsid w:val="00F23446"/>
    <w:rsid w:val="00F24539"/>
    <w:rsid w:val="00F251CB"/>
    <w:rsid w:val="00F25268"/>
    <w:rsid w:val="00F2530C"/>
    <w:rsid w:val="00F254FF"/>
    <w:rsid w:val="00F2552D"/>
    <w:rsid w:val="00F25FF1"/>
    <w:rsid w:val="00F25FF7"/>
    <w:rsid w:val="00F26348"/>
    <w:rsid w:val="00F26550"/>
    <w:rsid w:val="00F26562"/>
    <w:rsid w:val="00F26612"/>
    <w:rsid w:val="00F26BAE"/>
    <w:rsid w:val="00F26C1E"/>
    <w:rsid w:val="00F27047"/>
    <w:rsid w:val="00F2715C"/>
    <w:rsid w:val="00F2729B"/>
    <w:rsid w:val="00F27942"/>
    <w:rsid w:val="00F27AB9"/>
    <w:rsid w:val="00F27B2D"/>
    <w:rsid w:val="00F27B63"/>
    <w:rsid w:val="00F30419"/>
    <w:rsid w:val="00F309F7"/>
    <w:rsid w:val="00F30C32"/>
    <w:rsid w:val="00F30CCB"/>
    <w:rsid w:val="00F30D6D"/>
    <w:rsid w:val="00F30E2A"/>
    <w:rsid w:val="00F30EAF"/>
    <w:rsid w:val="00F3165D"/>
    <w:rsid w:val="00F31FB1"/>
    <w:rsid w:val="00F3278E"/>
    <w:rsid w:val="00F32835"/>
    <w:rsid w:val="00F330BA"/>
    <w:rsid w:val="00F331D8"/>
    <w:rsid w:val="00F33694"/>
    <w:rsid w:val="00F3489D"/>
    <w:rsid w:val="00F34C5B"/>
    <w:rsid w:val="00F3538B"/>
    <w:rsid w:val="00F3539A"/>
    <w:rsid w:val="00F35B53"/>
    <w:rsid w:val="00F35CFA"/>
    <w:rsid w:val="00F3604D"/>
    <w:rsid w:val="00F362A9"/>
    <w:rsid w:val="00F36A63"/>
    <w:rsid w:val="00F36ADF"/>
    <w:rsid w:val="00F36FB2"/>
    <w:rsid w:val="00F3721D"/>
    <w:rsid w:val="00F37424"/>
    <w:rsid w:val="00F37BF7"/>
    <w:rsid w:val="00F40C35"/>
    <w:rsid w:val="00F40F83"/>
    <w:rsid w:val="00F412EC"/>
    <w:rsid w:val="00F41421"/>
    <w:rsid w:val="00F41ACB"/>
    <w:rsid w:val="00F41B80"/>
    <w:rsid w:val="00F41E33"/>
    <w:rsid w:val="00F41F33"/>
    <w:rsid w:val="00F421E0"/>
    <w:rsid w:val="00F42EF4"/>
    <w:rsid w:val="00F433D9"/>
    <w:rsid w:val="00F436D7"/>
    <w:rsid w:val="00F44187"/>
    <w:rsid w:val="00F4420C"/>
    <w:rsid w:val="00F445E8"/>
    <w:rsid w:val="00F4499F"/>
    <w:rsid w:val="00F456EB"/>
    <w:rsid w:val="00F45886"/>
    <w:rsid w:val="00F458C9"/>
    <w:rsid w:val="00F467AC"/>
    <w:rsid w:val="00F467B1"/>
    <w:rsid w:val="00F46A3F"/>
    <w:rsid w:val="00F46D6E"/>
    <w:rsid w:val="00F4709C"/>
    <w:rsid w:val="00F47486"/>
    <w:rsid w:val="00F47D46"/>
    <w:rsid w:val="00F50184"/>
    <w:rsid w:val="00F50250"/>
    <w:rsid w:val="00F502C4"/>
    <w:rsid w:val="00F50FB4"/>
    <w:rsid w:val="00F51209"/>
    <w:rsid w:val="00F5141F"/>
    <w:rsid w:val="00F51685"/>
    <w:rsid w:val="00F5188D"/>
    <w:rsid w:val="00F52147"/>
    <w:rsid w:val="00F5244B"/>
    <w:rsid w:val="00F527C2"/>
    <w:rsid w:val="00F5295F"/>
    <w:rsid w:val="00F53200"/>
    <w:rsid w:val="00F532B5"/>
    <w:rsid w:val="00F5338E"/>
    <w:rsid w:val="00F537F2"/>
    <w:rsid w:val="00F54141"/>
    <w:rsid w:val="00F54357"/>
    <w:rsid w:val="00F54A00"/>
    <w:rsid w:val="00F54B09"/>
    <w:rsid w:val="00F553B9"/>
    <w:rsid w:val="00F55A3C"/>
    <w:rsid w:val="00F56056"/>
    <w:rsid w:val="00F56750"/>
    <w:rsid w:val="00F5694B"/>
    <w:rsid w:val="00F56FD9"/>
    <w:rsid w:val="00F57812"/>
    <w:rsid w:val="00F60175"/>
    <w:rsid w:val="00F6094A"/>
    <w:rsid w:val="00F6133D"/>
    <w:rsid w:val="00F614E6"/>
    <w:rsid w:val="00F61A31"/>
    <w:rsid w:val="00F6221F"/>
    <w:rsid w:val="00F62655"/>
    <w:rsid w:val="00F63215"/>
    <w:rsid w:val="00F63917"/>
    <w:rsid w:val="00F63F11"/>
    <w:rsid w:val="00F6484C"/>
    <w:rsid w:val="00F64D3D"/>
    <w:rsid w:val="00F64F0C"/>
    <w:rsid w:val="00F66880"/>
    <w:rsid w:val="00F67086"/>
    <w:rsid w:val="00F67907"/>
    <w:rsid w:val="00F7005A"/>
    <w:rsid w:val="00F7087B"/>
    <w:rsid w:val="00F70CE1"/>
    <w:rsid w:val="00F7143B"/>
    <w:rsid w:val="00F71B9D"/>
    <w:rsid w:val="00F71C3F"/>
    <w:rsid w:val="00F720F4"/>
    <w:rsid w:val="00F721F1"/>
    <w:rsid w:val="00F72B65"/>
    <w:rsid w:val="00F739A0"/>
    <w:rsid w:val="00F73A03"/>
    <w:rsid w:val="00F73E82"/>
    <w:rsid w:val="00F74101"/>
    <w:rsid w:val="00F75031"/>
    <w:rsid w:val="00F75D5A"/>
    <w:rsid w:val="00F75FE9"/>
    <w:rsid w:val="00F76031"/>
    <w:rsid w:val="00F76034"/>
    <w:rsid w:val="00F76172"/>
    <w:rsid w:val="00F761E7"/>
    <w:rsid w:val="00F766EC"/>
    <w:rsid w:val="00F77B41"/>
    <w:rsid w:val="00F816DE"/>
    <w:rsid w:val="00F81AFB"/>
    <w:rsid w:val="00F81EA2"/>
    <w:rsid w:val="00F82C20"/>
    <w:rsid w:val="00F8370B"/>
    <w:rsid w:val="00F83ADF"/>
    <w:rsid w:val="00F83B9C"/>
    <w:rsid w:val="00F8410F"/>
    <w:rsid w:val="00F8416F"/>
    <w:rsid w:val="00F84410"/>
    <w:rsid w:val="00F85290"/>
    <w:rsid w:val="00F85F65"/>
    <w:rsid w:val="00F86964"/>
    <w:rsid w:val="00F86D59"/>
    <w:rsid w:val="00F8799E"/>
    <w:rsid w:val="00F87ABA"/>
    <w:rsid w:val="00F90298"/>
    <w:rsid w:val="00F9058B"/>
    <w:rsid w:val="00F90B8A"/>
    <w:rsid w:val="00F90E2C"/>
    <w:rsid w:val="00F9140D"/>
    <w:rsid w:val="00F9157E"/>
    <w:rsid w:val="00F91B8B"/>
    <w:rsid w:val="00F91E02"/>
    <w:rsid w:val="00F93047"/>
    <w:rsid w:val="00F932E0"/>
    <w:rsid w:val="00F93D75"/>
    <w:rsid w:val="00F94CCE"/>
    <w:rsid w:val="00F94D5D"/>
    <w:rsid w:val="00F94ED7"/>
    <w:rsid w:val="00F95819"/>
    <w:rsid w:val="00F95D55"/>
    <w:rsid w:val="00F95E00"/>
    <w:rsid w:val="00F95E4F"/>
    <w:rsid w:val="00F95E9A"/>
    <w:rsid w:val="00F9731F"/>
    <w:rsid w:val="00F97FBC"/>
    <w:rsid w:val="00FA074D"/>
    <w:rsid w:val="00FA0EA1"/>
    <w:rsid w:val="00FA0F09"/>
    <w:rsid w:val="00FA1843"/>
    <w:rsid w:val="00FA1A3D"/>
    <w:rsid w:val="00FA1AF1"/>
    <w:rsid w:val="00FA21BA"/>
    <w:rsid w:val="00FA2343"/>
    <w:rsid w:val="00FA2F29"/>
    <w:rsid w:val="00FA370A"/>
    <w:rsid w:val="00FA3779"/>
    <w:rsid w:val="00FA385E"/>
    <w:rsid w:val="00FA3E96"/>
    <w:rsid w:val="00FA45A3"/>
    <w:rsid w:val="00FA4C2C"/>
    <w:rsid w:val="00FA5899"/>
    <w:rsid w:val="00FA5F2B"/>
    <w:rsid w:val="00FA6933"/>
    <w:rsid w:val="00FA6E1A"/>
    <w:rsid w:val="00FA6F30"/>
    <w:rsid w:val="00FA735E"/>
    <w:rsid w:val="00FA73EE"/>
    <w:rsid w:val="00FB018B"/>
    <w:rsid w:val="00FB0526"/>
    <w:rsid w:val="00FB08AC"/>
    <w:rsid w:val="00FB131A"/>
    <w:rsid w:val="00FB13C8"/>
    <w:rsid w:val="00FB1924"/>
    <w:rsid w:val="00FB1F86"/>
    <w:rsid w:val="00FB26B4"/>
    <w:rsid w:val="00FB27D0"/>
    <w:rsid w:val="00FB2939"/>
    <w:rsid w:val="00FB387D"/>
    <w:rsid w:val="00FB3A2B"/>
    <w:rsid w:val="00FB3D4F"/>
    <w:rsid w:val="00FB4268"/>
    <w:rsid w:val="00FB526A"/>
    <w:rsid w:val="00FB57A0"/>
    <w:rsid w:val="00FB5A02"/>
    <w:rsid w:val="00FB5F4D"/>
    <w:rsid w:val="00FB628A"/>
    <w:rsid w:val="00FB697E"/>
    <w:rsid w:val="00FB73C5"/>
    <w:rsid w:val="00FB78FD"/>
    <w:rsid w:val="00FB799B"/>
    <w:rsid w:val="00FB7E0B"/>
    <w:rsid w:val="00FB7EC6"/>
    <w:rsid w:val="00FB7F6B"/>
    <w:rsid w:val="00FC0ABF"/>
    <w:rsid w:val="00FC0CE6"/>
    <w:rsid w:val="00FC0F59"/>
    <w:rsid w:val="00FC13E0"/>
    <w:rsid w:val="00FC16A1"/>
    <w:rsid w:val="00FC1A72"/>
    <w:rsid w:val="00FC1B66"/>
    <w:rsid w:val="00FC1C8A"/>
    <w:rsid w:val="00FC2514"/>
    <w:rsid w:val="00FC3396"/>
    <w:rsid w:val="00FC3BA0"/>
    <w:rsid w:val="00FC3BB3"/>
    <w:rsid w:val="00FC3C72"/>
    <w:rsid w:val="00FC487A"/>
    <w:rsid w:val="00FC49C7"/>
    <w:rsid w:val="00FC4B8D"/>
    <w:rsid w:val="00FC6C28"/>
    <w:rsid w:val="00FC6EAB"/>
    <w:rsid w:val="00FC7093"/>
    <w:rsid w:val="00FC7298"/>
    <w:rsid w:val="00FC73E6"/>
    <w:rsid w:val="00FC7461"/>
    <w:rsid w:val="00FC748B"/>
    <w:rsid w:val="00FC7525"/>
    <w:rsid w:val="00FC7829"/>
    <w:rsid w:val="00FC79F7"/>
    <w:rsid w:val="00FC7F21"/>
    <w:rsid w:val="00FD0182"/>
    <w:rsid w:val="00FD074D"/>
    <w:rsid w:val="00FD0CBD"/>
    <w:rsid w:val="00FD0D95"/>
    <w:rsid w:val="00FD12BA"/>
    <w:rsid w:val="00FD131D"/>
    <w:rsid w:val="00FD15D9"/>
    <w:rsid w:val="00FD1AD1"/>
    <w:rsid w:val="00FD1B63"/>
    <w:rsid w:val="00FD1E86"/>
    <w:rsid w:val="00FD1F5B"/>
    <w:rsid w:val="00FD2A68"/>
    <w:rsid w:val="00FD46C2"/>
    <w:rsid w:val="00FD4841"/>
    <w:rsid w:val="00FD4F14"/>
    <w:rsid w:val="00FD5BF3"/>
    <w:rsid w:val="00FD6663"/>
    <w:rsid w:val="00FD6670"/>
    <w:rsid w:val="00FD6BA7"/>
    <w:rsid w:val="00FD6C64"/>
    <w:rsid w:val="00FD6FAB"/>
    <w:rsid w:val="00FE0158"/>
    <w:rsid w:val="00FE0BFB"/>
    <w:rsid w:val="00FE0D1E"/>
    <w:rsid w:val="00FE0FB7"/>
    <w:rsid w:val="00FE17EC"/>
    <w:rsid w:val="00FE1F71"/>
    <w:rsid w:val="00FE2577"/>
    <w:rsid w:val="00FE29DF"/>
    <w:rsid w:val="00FE2A8F"/>
    <w:rsid w:val="00FE38FF"/>
    <w:rsid w:val="00FE39BD"/>
    <w:rsid w:val="00FE3B42"/>
    <w:rsid w:val="00FE3E2C"/>
    <w:rsid w:val="00FE4BD8"/>
    <w:rsid w:val="00FE4E78"/>
    <w:rsid w:val="00FE513B"/>
    <w:rsid w:val="00FE5848"/>
    <w:rsid w:val="00FE6B67"/>
    <w:rsid w:val="00FE7120"/>
    <w:rsid w:val="00FE798F"/>
    <w:rsid w:val="00FE7C36"/>
    <w:rsid w:val="00FF04FB"/>
    <w:rsid w:val="00FF0817"/>
    <w:rsid w:val="00FF08F7"/>
    <w:rsid w:val="00FF2007"/>
    <w:rsid w:val="00FF2098"/>
    <w:rsid w:val="00FF237E"/>
    <w:rsid w:val="00FF2D97"/>
    <w:rsid w:val="00FF373D"/>
    <w:rsid w:val="00FF3810"/>
    <w:rsid w:val="00FF38B6"/>
    <w:rsid w:val="00FF38BC"/>
    <w:rsid w:val="00FF3A0F"/>
    <w:rsid w:val="00FF409A"/>
    <w:rsid w:val="00FF4A3E"/>
    <w:rsid w:val="00FF58D4"/>
    <w:rsid w:val="00FF6228"/>
    <w:rsid w:val="00FF7197"/>
    <w:rsid w:val="00FF726B"/>
    <w:rsid w:val="00FF7D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71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5DE"/>
    <w:pPr>
      <w:spacing w:line="480" w:lineRule="auto"/>
    </w:pPr>
    <w:rPr>
      <w:rFonts w:ascii="Arial" w:hAnsi="Arial"/>
      <w:sz w:val="24"/>
      <w:szCs w:val="16"/>
      <w:lang w:eastAsia="de-DE"/>
    </w:rPr>
  </w:style>
  <w:style w:type="paragraph" w:styleId="berschrift1">
    <w:name w:val="heading 1"/>
    <w:basedOn w:val="Standard"/>
    <w:next w:val="Standard"/>
    <w:link w:val="berschrift1Zeichen"/>
    <w:qFormat/>
    <w:rsid w:val="00FF38BC"/>
    <w:pPr>
      <w:keepNext/>
      <w:keepLines/>
      <w:spacing w:before="480"/>
      <w:outlineLvl w:val="0"/>
    </w:pPr>
    <w:rPr>
      <w:rFonts w:ascii="Calibri" w:hAnsi="Calibri"/>
      <w:b/>
      <w:bCs/>
      <w:color w:val="345A8A"/>
      <w:sz w:val="32"/>
      <w:szCs w:val="32"/>
    </w:rPr>
  </w:style>
  <w:style w:type="paragraph" w:styleId="berschrift2">
    <w:name w:val="heading 2"/>
    <w:basedOn w:val="Standard"/>
    <w:next w:val="Standard"/>
    <w:link w:val="berschrift2Zeichen"/>
    <w:uiPriority w:val="9"/>
    <w:qFormat/>
    <w:rsid w:val="00662804"/>
    <w:pPr>
      <w:keepNext/>
      <w:keepLines/>
      <w:spacing w:before="200"/>
      <w:outlineLvl w:val="1"/>
    </w:pPr>
    <w:rPr>
      <w:b/>
      <w:bCs/>
      <w:sz w:val="28"/>
      <w:szCs w:val="26"/>
    </w:rPr>
  </w:style>
  <w:style w:type="paragraph" w:styleId="berschrift3">
    <w:name w:val="heading 3"/>
    <w:basedOn w:val="Standard"/>
    <w:next w:val="Standard"/>
    <w:link w:val="berschrift3Zeichen"/>
    <w:qFormat/>
    <w:rsid w:val="00662804"/>
    <w:pPr>
      <w:keepNext/>
      <w:spacing w:before="240" w:after="60"/>
      <w:outlineLvl w:val="2"/>
    </w:pPr>
    <w:rPr>
      <w:rFonts w:eastAsia="MS Gothic"/>
      <w:b/>
      <w:bCs/>
      <w:szCs w:val="26"/>
    </w:rPr>
  </w:style>
  <w:style w:type="paragraph" w:styleId="berschrift4">
    <w:name w:val="heading 4"/>
    <w:basedOn w:val="Standard"/>
    <w:next w:val="Standard"/>
    <w:link w:val="berschrift4Zeichen"/>
    <w:uiPriority w:val="9"/>
    <w:qFormat/>
    <w:rsid w:val="00C73540"/>
    <w:pPr>
      <w:keepNext/>
      <w:keepLines/>
      <w:spacing w:before="200"/>
      <w:outlineLvl w:val="3"/>
    </w:pPr>
    <w:rPr>
      <w:rFonts w:ascii="Calibri"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D28DB"/>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0D28DB"/>
    <w:rPr>
      <w:rFonts w:ascii="Lucida Grande" w:hAnsi="Lucida Grande" w:cs="Lucida Grande"/>
      <w:sz w:val="18"/>
      <w:szCs w:val="18"/>
    </w:rPr>
  </w:style>
  <w:style w:type="character" w:customStyle="1" w:styleId="berschrift3Zeichen">
    <w:name w:val="Überschrift 3 Zeichen"/>
    <w:link w:val="berschrift3"/>
    <w:rsid w:val="00662804"/>
    <w:rPr>
      <w:rFonts w:ascii="Arial" w:eastAsia="MS Gothic" w:hAnsi="Arial"/>
      <w:b/>
      <w:bCs/>
      <w:sz w:val="24"/>
      <w:szCs w:val="26"/>
      <w:lang w:eastAsia="de-DE"/>
    </w:rPr>
  </w:style>
  <w:style w:type="paragraph" w:styleId="Kopfzeile">
    <w:name w:val="header"/>
    <w:basedOn w:val="Standard"/>
    <w:link w:val="KopfzeileZeichen"/>
    <w:uiPriority w:val="99"/>
    <w:unhideWhenUsed/>
    <w:rsid w:val="004A11F3"/>
    <w:pPr>
      <w:tabs>
        <w:tab w:val="center" w:pos="4536"/>
        <w:tab w:val="right" w:pos="9072"/>
      </w:tabs>
      <w:spacing w:line="240" w:lineRule="auto"/>
    </w:pPr>
  </w:style>
  <w:style w:type="character" w:customStyle="1" w:styleId="KopfzeileZeichen">
    <w:name w:val="Kopfzeile Zeichen"/>
    <w:link w:val="Kopfzeile"/>
    <w:uiPriority w:val="99"/>
    <w:rsid w:val="004A11F3"/>
    <w:rPr>
      <w:rFonts w:ascii="Arial" w:eastAsia="Times New Roman" w:hAnsi="Arial" w:cs="Times New Roman"/>
      <w:szCs w:val="16"/>
    </w:rPr>
  </w:style>
  <w:style w:type="paragraph" w:styleId="Fuzeile">
    <w:name w:val="footer"/>
    <w:basedOn w:val="Standard"/>
    <w:link w:val="FuzeileZeichen"/>
    <w:uiPriority w:val="99"/>
    <w:unhideWhenUsed/>
    <w:rsid w:val="004A11F3"/>
    <w:pPr>
      <w:tabs>
        <w:tab w:val="center" w:pos="4536"/>
        <w:tab w:val="right" w:pos="9072"/>
      </w:tabs>
      <w:spacing w:line="240" w:lineRule="auto"/>
    </w:pPr>
  </w:style>
  <w:style w:type="character" w:customStyle="1" w:styleId="FuzeileZeichen">
    <w:name w:val="Fußzeile Zeichen"/>
    <w:link w:val="Fuzeile"/>
    <w:uiPriority w:val="99"/>
    <w:rsid w:val="004A11F3"/>
    <w:rPr>
      <w:rFonts w:ascii="Arial" w:eastAsia="Times New Roman" w:hAnsi="Arial" w:cs="Times New Roman"/>
      <w:szCs w:val="16"/>
    </w:rPr>
  </w:style>
  <w:style w:type="character" w:customStyle="1" w:styleId="berschrift2Zeichen">
    <w:name w:val="Überschrift 2 Zeichen"/>
    <w:link w:val="berschrift2"/>
    <w:uiPriority w:val="9"/>
    <w:rsid w:val="00662804"/>
    <w:rPr>
      <w:rFonts w:ascii="Arial" w:hAnsi="Arial"/>
      <w:b/>
      <w:bCs/>
      <w:sz w:val="28"/>
      <w:szCs w:val="26"/>
      <w:lang w:eastAsia="de-DE"/>
    </w:rPr>
  </w:style>
  <w:style w:type="character" w:styleId="Seitenzahl">
    <w:name w:val="page number"/>
    <w:basedOn w:val="Absatzstandardschriftart"/>
    <w:uiPriority w:val="99"/>
    <w:semiHidden/>
    <w:unhideWhenUsed/>
    <w:rsid w:val="00322855"/>
  </w:style>
  <w:style w:type="paragraph" w:customStyle="1" w:styleId="Literaturverzeichnis1">
    <w:name w:val="Literaturverzeichnis1"/>
    <w:basedOn w:val="Standard"/>
    <w:rsid w:val="005F7CE8"/>
    <w:pPr>
      <w:ind w:left="720" w:hanging="720"/>
    </w:pPr>
  </w:style>
  <w:style w:type="paragraph" w:customStyle="1" w:styleId="Literaturverzeichnis2">
    <w:name w:val="Literaturverzeichnis2"/>
    <w:basedOn w:val="Standard"/>
    <w:rsid w:val="00AE5576"/>
    <w:pPr>
      <w:widowControl w:val="0"/>
      <w:tabs>
        <w:tab w:val="left" w:pos="500"/>
      </w:tabs>
      <w:autoSpaceDE w:val="0"/>
      <w:autoSpaceDN w:val="0"/>
      <w:adjustRightInd w:val="0"/>
      <w:spacing w:after="240" w:line="240" w:lineRule="auto"/>
      <w:ind w:left="504" w:hanging="504"/>
    </w:pPr>
    <w:rPr>
      <w:rFonts w:cs="Arial"/>
      <w:sz w:val="16"/>
      <w:szCs w:val="24"/>
    </w:rPr>
  </w:style>
  <w:style w:type="character" w:customStyle="1" w:styleId="berschrift1Zeichen">
    <w:name w:val="Überschrift 1 Zeichen"/>
    <w:link w:val="berschrift1"/>
    <w:rsid w:val="00FF38BC"/>
    <w:rPr>
      <w:rFonts w:ascii="Calibri" w:eastAsia="Times New Roman" w:hAnsi="Calibri" w:cs="Times New Roman"/>
      <w:b/>
      <w:bCs/>
      <w:color w:val="345A8A"/>
      <w:sz w:val="32"/>
      <w:szCs w:val="32"/>
    </w:rPr>
  </w:style>
  <w:style w:type="character" w:customStyle="1" w:styleId="berschrift4Zeichen">
    <w:name w:val="Überschrift 4 Zeichen"/>
    <w:link w:val="berschrift4"/>
    <w:uiPriority w:val="9"/>
    <w:rsid w:val="00C73540"/>
    <w:rPr>
      <w:rFonts w:ascii="Calibri" w:eastAsia="Times New Roman" w:hAnsi="Calibri" w:cs="Times New Roman"/>
      <w:b/>
      <w:bCs/>
      <w:i/>
      <w:iCs/>
      <w:color w:val="4F81BD"/>
      <w:szCs w:val="16"/>
    </w:rPr>
  </w:style>
  <w:style w:type="character" w:styleId="Kommentarzeichen">
    <w:name w:val="annotation reference"/>
    <w:uiPriority w:val="99"/>
    <w:semiHidden/>
    <w:unhideWhenUsed/>
    <w:rsid w:val="00AB15FB"/>
    <w:rPr>
      <w:sz w:val="18"/>
      <w:szCs w:val="18"/>
    </w:rPr>
  </w:style>
  <w:style w:type="paragraph" w:styleId="Kommentartext">
    <w:name w:val="annotation text"/>
    <w:basedOn w:val="Standard"/>
    <w:link w:val="KommentartextZeichen"/>
    <w:uiPriority w:val="99"/>
    <w:unhideWhenUsed/>
    <w:rsid w:val="00AB15FB"/>
    <w:pPr>
      <w:spacing w:line="240" w:lineRule="auto"/>
    </w:pPr>
    <w:rPr>
      <w:szCs w:val="24"/>
    </w:rPr>
  </w:style>
  <w:style w:type="character" w:customStyle="1" w:styleId="KommentartextZeichen">
    <w:name w:val="Kommentartext Zeichen"/>
    <w:link w:val="Kommentartext"/>
    <w:uiPriority w:val="99"/>
    <w:rsid w:val="00AB15FB"/>
    <w:rPr>
      <w:rFonts w:ascii="Arial" w:eastAsia="Times New Roman" w:hAnsi="Arial" w:cs="Times New Roman"/>
    </w:rPr>
  </w:style>
  <w:style w:type="paragraph" w:styleId="Kommentarthema">
    <w:name w:val="annotation subject"/>
    <w:basedOn w:val="Kommentartext"/>
    <w:next w:val="Kommentartext"/>
    <w:link w:val="KommentarthemaZeichen"/>
    <w:uiPriority w:val="99"/>
    <w:semiHidden/>
    <w:unhideWhenUsed/>
    <w:rsid w:val="00AB15FB"/>
    <w:rPr>
      <w:b/>
      <w:bCs/>
      <w:sz w:val="20"/>
      <w:szCs w:val="20"/>
    </w:rPr>
  </w:style>
  <w:style w:type="character" w:customStyle="1" w:styleId="KommentarthemaZeichen">
    <w:name w:val="Kommentarthema Zeichen"/>
    <w:link w:val="Kommentarthema"/>
    <w:uiPriority w:val="99"/>
    <w:semiHidden/>
    <w:rsid w:val="00AB15FB"/>
    <w:rPr>
      <w:rFonts w:ascii="Arial" w:eastAsia="Times New Roman" w:hAnsi="Arial" w:cs="Times New Roman"/>
      <w:b/>
      <w:bCs/>
      <w:sz w:val="20"/>
      <w:szCs w:val="20"/>
    </w:rPr>
  </w:style>
  <w:style w:type="character" w:styleId="Link">
    <w:name w:val="Hyperlink"/>
    <w:uiPriority w:val="99"/>
    <w:unhideWhenUsed/>
    <w:rsid w:val="005F616B"/>
    <w:rPr>
      <w:color w:val="0000FF"/>
      <w:u w:val="single"/>
    </w:rPr>
  </w:style>
  <w:style w:type="paragraph" w:customStyle="1" w:styleId="FarbigeSchattierung-Akzent11">
    <w:name w:val="Farbige Schattierung - Akzent 11"/>
    <w:hidden/>
    <w:uiPriority w:val="99"/>
    <w:semiHidden/>
    <w:rsid w:val="00A004F2"/>
    <w:rPr>
      <w:rFonts w:ascii="Arial" w:hAnsi="Arial"/>
      <w:sz w:val="24"/>
      <w:szCs w:val="16"/>
      <w:lang w:eastAsia="de-DE"/>
    </w:rPr>
  </w:style>
  <w:style w:type="character" w:customStyle="1" w:styleId="maintitle">
    <w:name w:val="maintitle"/>
    <w:rsid w:val="00A4300E"/>
  </w:style>
  <w:style w:type="paragraph" w:styleId="Listenabsatz">
    <w:name w:val="List Paragraph"/>
    <w:basedOn w:val="Standard"/>
    <w:uiPriority w:val="34"/>
    <w:qFormat/>
    <w:rsid w:val="00CD66C9"/>
    <w:pPr>
      <w:ind w:left="720"/>
      <w:contextualSpacing/>
    </w:pPr>
  </w:style>
  <w:style w:type="paragraph" w:styleId="Bearbeitung">
    <w:name w:val="Revision"/>
    <w:hidden/>
    <w:uiPriority w:val="99"/>
    <w:semiHidden/>
    <w:rsid w:val="00597ED4"/>
    <w:rPr>
      <w:rFonts w:ascii="Arial" w:hAnsi="Arial"/>
      <w:sz w:val="24"/>
      <w:szCs w:val="16"/>
      <w:lang w:eastAsia="de-DE"/>
    </w:rPr>
  </w:style>
  <w:style w:type="paragraph" w:customStyle="1" w:styleId="Literaturverzeichnis3">
    <w:name w:val="Literaturverzeichnis3"/>
    <w:basedOn w:val="Standard"/>
    <w:rsid w:val="0094391C"/>
    <w:pPr>
      <w:tabs>
        <w:tab w:val="left" w:pos="500"/>
      </w:tabs>
      <w:spacing w:after="240" w:line="240" w:lineRule="auto"/>
      <w:ind w:left="504" w:hanging="504"/>
    </w:pPr>
    <w:rPr>
      <w:rFonts w:cs="Arial"/>
    </w:rPr>
  </w:style>
  <w:style w:type="paragraph" w:customStyle="1" w:styleId="Literaturverzeichnis4">
    <w:name w:val="Literaturverzeichnis4"/>
    <w:basedOn w:val="Standard"/>
    <w:rsid w:val="0062390D"/>
    <w:pPr>
      <w:spacing w:line="240" w:lineRule="auto"/>
      <w:ind w:left="720" w:hanging="720"/>
      <w:outlineLvl w:val="0"/>
    </w:pPr>
    <w:rPr>
      <w:szCs w:val="24"/>
    </w:rPr>
  </w:style>
  <w:style w:type="paragraph" w:customStyle="1" w:styleId="Literaturverzeichnis5">
    <w:name w:val="Literaturverzeichnis5"/>
    <w:basedOn w:val="Standard"/>
    <w:rsid w:val="00C37BE9"/>
    <w:pPr>
      <w:tabs>
        <w:tab w:val="left" w:pos="500"/>
      </w:tabs>
      <w:spacing w:after="240" w:line="240" w:lineRule="auto"/>
      <w:ind w:left="504" w:hanging="504"/>
    </w:pPr>
    <w:rPr>
      <w:szCs w:val="24"/>
    </w:rPr>
  </w:style>
  <w:style w:type="paragraph" w:customStyle="1" w:styleId="Literaturverzeichnis6">
    <w:name w:val="Literaturverzeichnis6"/>
    <w:basedOn w:val="Standard"/>
    <w:rsid w:val="001F7756"/>
    <w:pPr>
      <w:spacing w:after="240" w:line="240" w:lineRule="auto"/>
      <w:outlineLvl w:val="0"/>
    </w:pPr>
  </w:style>
  <w:style w:type="paragraph" w:styleId="StandardWeb">
    <w:name w:val="Normal (Web)"/>
    <w:basedOn w:val="Standard"/>
    <w:uiPriority w:val="99"/>
    <w:unhideWhenUsed/>
    <w:rsid w:val="00001EC3"/>
    <w:pPr>
      <w:spacing w:before="100" w:beforeAutospacing="1" w:after="100" w:afterAutospacing="1" w:line="240" w:lineRule="auto"/>
    </w:pPr>
    <w:rPr>
      <w:rFonts w:ascii="Times" w:hAnsi="Times"/>
      <w:sz w:val="20"/>
      <w:szCs w:val="20"/>
      <w:lang w:val="de-DE"/>
    </w:rPr>
  </w:style>
  <w:style w:type="paragraph" w:customStyle="1" w:styleId="Literaturverzeichnis7">
    <w:name w:val="Literaturverzeichnis7"/>
    <w:basedOn w:val="Standard"/>
    <w:rsid w:val="00946048"/>
    <w:pPr>
      <w:ind w:left="720" w:hanging="720"/>
    </w:pPr>
    <w:rPr>
      <w:i/>
      <w:sz w:val="28"/>
      <w:szCs w:val="28"/>
    </w:rPr>
  </w:style>
  <w:style w:type="paragraph" w:customStyle="1" w:styleId="Literaturverzeichnis8">
    <w:name w:val="Literaturverzeichnis8"/>
    <w:basedOn w:val="Standard"/>
    <w:rsid w:val="00725890"/>
    <w:pPr>
      <w:tabs>
        <w:tab w:val="left" w:pos="500"/>
      </w:tabs>
      <w:spacing w:line="240" w:lineRule="auto"/>
      <w:ind w:left="504" w:hanging="504"/>
    </w:pPr>
    <w:rPr>
      <w:i/>
      <w:sz w:val="28"/>
      <w:szCs w:val="28"/>
    </w:rPr>
  </w:style>
  <w:style w:type="paragraph" w:styleId="Endnotentext">
    <w:name w:val="endnote text"/>
    <w:basedOn w:val="Standard"/>
    <w:link w:val="EndnotentextZeichen"/>
    <w:uiPriority w:val="99"/>
    <w:unhideWhenUsed/>
    <w:rsid w:val="000A7774"/>
    <w:pPr>
      <w:spacing w:line="240" w:lineRule="auto"/>
    </w:pPr>
    <w:rPr>
      <w:szCs w:val="24"/>
    </w:rPr>
  </w:style>
  <w:style w:type="character" w:customStyle="1" w:styleId="EndnotentextZeichen">
    <w:name w:val="Endnotentext Zeichen"/>
    <w:basedOn w:val="Absatzstandardschriftart"/>
    <w:link w:val="Endnotentext"/>
    <w:uiPriority w:val="99"/>
    <w:rsid w:val="000A7774"/>
    <w:rPr>
      <w:rFonts w:ascii="Arial" w:hAnsi="Arial"/>
      <w:sz w:val="24"/>
      <w:szCs w:val="24"/>
      <w:lang w:eastAsia="de-DE"/>
    </w:rPr>
  </w:style>
  <w:style w:type="character" w:styleId="Endnotenzeichen">
    <w:name w:val="endnote reference"/>
    <w:basedOn w:val="Absatzstandardschriftart"/>
    <w:uiPriority w:val="99"/>
    <w:unhideWhenUsed/>
    <w:rsid w:val="000A7774"/>
    <w:rPr>
      <w:vertAlign w:val="superscript"/>
    </w:rPr>
  </w:style>
  <w:style w:type="paragraph" w:styleId="Funotentext">
    <w:name w:val="footnote text"/>
    <w:basedOn w:val="Standard"/>
    <w:link w:val="FunotentextZeichen"/>
    <w:uiPriority w:val="99"/>
    <w:unhideWhenUsed/>
    <w:rsid w:val="000A7774"/>
    <w:pPr>
      <w:spacing w:line="240" w:lineRule="auto"/>
    </w:pPr>
    <w:rPr>
      <w:szCs w:val="24"/>
    </w:rPr>
  </w:style>
  <w:style w:type="character" w:customStyle="1" w:styleId="FunotentextZeichen">
    <w:name w:val="Fußnotentext Zeichen"/>
    <w:basedOn w:val="Absatzstandardschriftart"/>
    <w:link w:val="Funotentext"/>
    <w:uiPriority w:val="99"/>
    <w:rsid w:val="000A7774"/>
    <w:rPr>
      <w:rFonts w:ascii="Arial" w:hAnsi="Arial"/>
      <w:sz w:val="24"/>
      <w:szCs w:val="24"/>
      <w:lang w:eastAsia="de-DE"/>
    </w:rPr>
  </w:style>
  <w:style w:type="character" w:styleId="Funotenzeichen">
    <w:name w:val="footnote reference"/>
    <w:basedOn w:val="Absatzstandardschriftart"/>
    <w:uiPriority w:val="99"/>
    <w:unhideWhenUsed/>
    <w:rsid w:val="000A7774"/>
    <w:rPr>
      <w:vertAlign w:val="superscript"/>
    </w:rPr>
  </w:style>
  <w:style w:type="paragraph" w:customStyle="1" w:styleId="Literaturverzeichnis9">
    <w:name w:val="Literaturverzeichnis9"/>
    <w:basedOn w:val="Standard"/>
    <w:rsid w:val="004277EA"/>
    <w:pPr>
      <w:widowControl w:val="0"/>
      <w:tabs>
        <w:tab w:val="left" w:pos="500"/>
      </w:tabs>
      <w:autoSpaceDE w:val="0"/>
      <w:autoSpaceDN w:val="0"/>
      <w:adjustRightInd w:val="0"/>
      <w:spacing w:after="240" w:line="240" w:lineRule="auto"/>
      <w:ind w:left="504" w:hanging="504"/>
    </w:pPr>
    <w:rPr>
      <w:szCs w:val="24"/>
    </w:rPr>
  </w:style>
  <w:style w:type="table" w:styleId="Tabellenraster">
    <w:name w:val="Table Grid"/>
    <w:basedOn w:val="NormaleTabelle"/>
    <w:rsid w:val="00717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C44961"/>
    <w:pPr>
      <w:spacing w:line="240" w:lineRule="auto"/>
    </w:pPr>
    <w:rPr>
      <w:rFonts w:ascii="Lucida Grande" w:hAnsi="Lucida Grande" w:cs="Lucida Grande"/>
      <w:szCs w:val="24"/>
    </w:rPr>
  </w:style>
  <w:style w:type="character" w:customStyle="1" w:styleId="DokumentstrukturZeichen">
    <w:name w:val="Dokumentstruktur Zeichen"/>
    <w:basedOn w:val="Absatzstandardschriftart"/>
    <w:link w:val="Dokumentstruktur"/>
    <w:uiPriority w:val="99"/>
    <w:semiHidden/>
    <w:rsid w:val="00C44961"/>
    <w:rPr>
      <w:rFonts w:ascii="Lucida Grande" w:hAnsi="Lucida Grande" w:cs="Lucida Grande"/>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5DE"/>
    <w:pPr>
      <w:spacing w:line="480" w:lineRule="auto"/>
    </w:pPr>
    <w:rPr>
      <w:rFonts w:ascii="Arial" w:hAnsi="Arial"/>
      <w:sz w:val="24"/>
      <w:szCs w:val="16"/>
      <w:lang w:eastAsia="de-DE"/>
    </w:rPr>
  </w:style>
  <w:style w:type="paragraph" w:styleId="berschrift1">
    <w:name w:val="heading 1"/>
    <w:basedOn w:val="Standard"/>
    <w:next w:val="Standard"/>
    <w:link w:val="berschrift1Zeichen"/>
    <w:qFormat/>
    <w:rsid w:val="00FF38BC"/>
    <w:pPr>
      <w:keepNext/>
      <w:keepLines/>
      <w:spacing w:before="480"/>
      <w:outlineLvl w:val="0"/>
    </w:pPr>
    <w:rPr>
      <w:rFonts w:ascii="Calibri" w:hAnsi="Calibri"/>
      <w:b/>
      <w:bCs/>
      <w:color w:val="345A8A"/>
      <w:sz w:val="32"/>
      <w:szCs w:val="32"/>
    </w:rPr>
  </w:style>
  <w:style w:type="paragraph" w:styleId="berschrift2">
    <w:name w:val="heading 2"/>
    <w:basedOn w:val="Standard"/>
    <w:next w:val="Standard"/>
    <w:link w:val="berschrift2Zeichen"/>
    <w:uiPriority w:val="9"/>
    <w:qFormat/>
    <w:rsid w:val="00662804"/>
    <w:pPr>
      <w:keepNext/>
      <w:keepLines/>
      <w:spacing w:before="200"/>
      <w:outlineLvl w:val="1"/>
    </w:pPr>
    <w:rPr>
      <w:b/>
      <w:bCs/>
      <w:sz w:val="28"/>
      <w:szCs w:val="26"/>
    </w:rPr>
  </w:style>
  <w:style w:type="paragraph" w:styleId="berschrift3">
    <w:name w:val="heading 3"/>
    <w:basedOn w:val="Standard"/>
    <w:next w:val="Standard"/>
    <w:link w:val="berschrift3Zeichen"/>
    <w:qFormat/>
    <w:rsid w:val="00662804"/>
    <w:pPr>
      <w:keepNext/>
      <w:spacing w:before="240" w:after="60"/>
      <w:outlineLvl w:val="2"/>
    </w:pPr>
    <w:rPr>
      <w:rFonts w:eastAsia="MS Gothic"/>
      <w:b/>
      <w:bCs/>
      <w:szCs w:val="26"/>
    </w:rPr>
  </w:style>
  <w:style w:type="paragraph" w:styleId="berschrift4">
    <w:name w:val="heading 4"/>
    <w:basedOn w:val="Standard"/>
    <w:next w:val="Standard"/>
    <w:link w:val="berschrift4Zeichen"/>
    <w:uiPriority w:val="9"/>
    <w:qFormat/>
    <w:rsid w:val="00C73540"/>
    <w:pPr>
      <w:keepNext/>
      <w:keepLines/>
      <w:spacing w:before="200"/>
      <w:outlineLvl w:val="3"/>
    </w:pPr>
    <w:rPr>
      <w:rFonts w:ascii="Calibri" w:hAnsi="Calibri"/>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D28DB"/>
    <w:pPr>
      <w:spacing w:line="240" w:lineRule="auto"/>
    </w:pPr>
    <w:rPr>
      <w:rFonts w:ascii="Lucida Grande" w:hAnsi="Lucida Grande" w:cs="Lucida Grande"/>
      <w:sz w:val="18"/>
      <w:szCs w:val="18"/>
    </w:rPr>
  </w:style>
  <w:style w:type="character" w:customStyle="1" w:styleId="SprechblasentextZeichen">
    <w:name w:val="Sprechblasentext Zeichen"/>
    <w:link w:val="Sprechblasentext"/>
    <w:uiPriority w:val="99"/>
    <w:semiHidden/>
    <w:rsid w:val="000D28DB"/>
    <w:rPr>
      <w:rFonts w:ascii="Lucida Grande" w:hAnsi="Lucida Grande" w:cs="Lucida Grande"/>
      <w:sz w:val="18"/>
      <w:szCs w:val="18"/>
    </w:rPr>
  </w:style>
  <w:style w:type="character" w:customStyle="1" w:styleId="berschrift3Zeichen">
    <w:name w:val="Überschrift 3 Zeichen"/>
    <w:link w:val="berschrift3"/>
    <w:rsid w:val="00662804"/>
    <w:rPr>
      <w:rFonts w:ascii="Arial" w:eastAsia="MS Gothic" w:hAnsi="Arial"/>
      <w:b/>
      <w:bCs/>
      <w:sz w:val="24"/>
      <w:szCs w:val="26"/>
      <w:lang w:eastAsia="de-DE"/>
    </w:rPr>
  </w:style>
  <w:style w:type="paragraph" w:styleId="Kopfzeile">
    <w:name w:val="header"/>
    <w:basedOn w:val="Standard"/>
    <w:link w:val="KopfzeileZeichen"/>
    <w:uiPriority w:val="99"/>
    <w:unhideWhenUsed/>
    <w:rsid w:val="004A11F3"/>
    <w:pPr>
      <w:tabs>
        <w:tab w:val="center" w:pos="4536"/>
        <w:tab w:val="right" w:pos="9072"/>
      </w:tabs>
      <w:spacing w:line="240" w:lineRule="auto"/>
    </w:pPr>
  </w:style>
  <w:style w:type="character" w:customStyle="1" w:styleId="KopfzeileZeichen">
    <w:name w:val="Kopfzeile Zeichen"/>
    <w:link w:val="Kopfzeile"/>
    <w:uiPriority w:val="99"/>
    <w:rsid w:val="004A11F3"/>
    <w:rPr>
      <w:rFonts w:ascii="Arial" w:eastAsia="Times New Roman" w:hAnsi="Arial" w:cs="Times New Roman"/>
      <w:szCs w:val="16"/>
    </w:rPr>
  </w:style>
  <w:style w:type="paragraph" w:styleId="Fuzeile">
    <w:name w:val="footer"/>
    <w:basedOn w:val="Standard"/>
    <w:link w:val="FuzeileZeichen"/>
    <w:uiPriority w:val="99"/>
    <w:unhideWhenUsed/>
    <w:rsid w:val="004A11F3"/>
    <w:pPr>
      <w:tabs>
        <w:tab w:val="center" w:pos="4536"/>
        <w:tab w:val="right" w:pos="9072"/>
      </w:tabs>
      <w:spacing w:line="240" w:lineRule="auto"/>
    </w:pPr>
  </w:style>
  <w:style w:type="character" w:customStyle="1" w:styleId="FuzeileZeichen">
    <w:name w:val="Fußzeile Zeichen"/>
    <w:link w:val="Fuzeile"/>
    <w:uiPriority w:val="99"/>
    <w:rsid w:val="004A11F3"/>
    <w:rPr>
      <w:rFonts w:ascii="Arial" w:eastAsia="Times New Roman" w:hAnsi="Arial" w:cs="Times New Roman"/>
      <w:szCs w:val="16"/>
    </w:rPr>
  </w:style>
  <w:style w:type="character" w:customStyle="1" w:styleId="berschrift2Zeichen">
    <w:name w:val="Überschrift 2 Zeichen"/>
    <w:link w:val="berschrift2"/>
    <w:uiPriority w:val="9"/>
    <w:rsid w:val="00662804"/>
    <w:rPr>
      <w:rFonts w:ascii="Arial" w:hAnsi="Arial"/>
      <w:b/>
      <w:bCs/>
      <w:sz w:val="28"/>
      <w:szCs w:val="26"/>
      <w:lang w:eastAsia="de-DE"/>
    </w:rPr>
  </w:style>
  <w:style w:type="character" w:styleId="Seitenzahl">
    <w:name w:val="page number"/>
    <w:basedOn w:val="Absatzstandardschriftart"/>
    <w:uiPriority w:val="99"/>
    <w:semiHidden/>
    <w:unhideWhenUsed/>
    <w:rsid w:val="00322855"/>
  </w:style>
  <w:style w:type="paragraph" w:customStyle="1" w:styleId="Literaturverzeichnis1">
    <w:name w:val="Literaturverzeichnis1"/>
    <w:basedOn w:val="Standard"/>
    <w:rsid w:val="005F7CE8"/>
    <w:pPr>
      <w:ind w:left="720" w:hanging="720"/>
    </w:pPr>
  </w:style>
  <w:style w:type="paragraph" w:customStyle="1" w:styleId="Literaturverzeichnis2">
    <w:name w:val="Literaturverzeichnis2"/>
    <w:basedOn w:val="Standard"/>
    <w:rsid w:val="00AE5576"/>
    <w:pPr>
      <w:widowControl w:val="0"/>
      <w:tabs>
        <w:tab w:val="left" w:pos="500"/>
      </w:tabs>
      <w:autoSpaceDE w:val="0"/>
      <w:autoSpaceDN w:val="0"/>
      <w:adjustRightInd w:val="0"/>
      <w:spacing w:after="240" w:line="240" w:lineRule="auto"/>
      <w:ind w:left="504" w:hanging="504"/>
    </w:pPr>
    <w:rPr>
      <w:rFonts w:cs="Arial"/>
      <w:sz w:val="16"/>
      <w:szCs w:val="24"/>
    </w:rPr>
  </w:style>
  <w:style w:type="character" w:customStyle="1" w:styleId="berschrift1Zeichen">
    <w:name w:val="Überschrift 1 Zeichen"/>
    <w:link w:val="berschrift1"/>
    <w:rsid w:val="00FF38BC"/>
    <w:rPr>
      <w:rFonts w:ascii="Calibri" w:eastAsia="Times New Roman" w:hAnsi="Calibri" w:cs="Times New Roman"/>
      <w:b/>
      <w:bCs/>
      <w:color w:val="345A8A"/>
      <w:sz w:val="32"/>
      <w:szCs w:val="32"/>
    </w:rPr>
  </w:style>
  <w:style w:type="character" w:customStyle="1" w:styleId="berschrift4Zeichen">
    <w:name w:val="Überschrift 4 Zeichen"/>
    <w:link w:val="berschrift4"/>
    <w:uiPriority w:val="9"/>
    <w:rsid w:val="00C73540"/>
    <w:rPr>
      <w:rFonts w:ascii="Calibri" w:eastAsia="Times New Roman" w:hAnsi="Calibri" w:cs="Times New Roman"/>
      <w:b/>
      <w:bCs/>
      <w:i/>
      <w:iCs/>
      <w:color w:val="4F81BD"/>
      <w:szCs w:val="16"/>
    </w:rPr>
  </w:style>
  <w:style w:type="character" w:styleId="Kommentarzeichen">
    <w:name w:val="annotation reference"/>
    <w:uiPriority w:val="99"/>
    <w:semiHidden/>
    <w:unhideWhenUsed/>
    <w:rsid w:val="00AB15FB"/>
    <w:rPr>
      <w:sz w:val="18"/>
      <w:szCs w:val="18"/>
    </w:rPr>
  </w:style>
  <w:style w:type="paragraph" w:styleId="Kommentartext">
    <w:name w:val="annotation text"/>
    <w:basedOn w:val="Standard"/>
    <w:link w:val="KommentartextZeichen"/>
    <w:uiPriority w:val="99"/>
    <w:unhideWhenUsed/>
    <w:rsid w:val="00AB15FB"/>
    <w:pPr>
      <w:spacing w:line="240" w:lineRule="auto"/>
    </w:pPr>
    <w:rPr>
      <w:szCs w:val="24"/>
    </w:rPr>
  </w:style>
  <w:style w:type="character" w:customStyle="1" w:styleId="KommentartextZeichen">
    <w:name w:val="Kommentartext Zeichen"/>
    <w:link w:val="Kommentartext"/>
    <w:uiPriority w:val="99"/>
    <w:rsid w:val="00AB15FB"/>
    <w:rPr>
      <w:rFonts w:ascii="Arial" w:eastAsia="Times New Roman" w:hAnsi="Arial" w:cs="Times New Roman"/>
    </w:rPr>
  </w:style>
  <w:style w:type="paragraph" w:styleId="Kommentarthema">
    <w:name w:val="annotation subject"/>
    <w:basedOn w:val="Kommentartext"/>
    <w:next w:val="Kommentartext"/>
    <w:link w:val="KommentarthemaZeichen"/>
    <w:uiPriority w:val="99"/>
    <w:semiHidden/>
    <w:unhideWhenUsed/>
    <w:rsid w:val="00AB15FB"/>
    <w:rPr>
      <w:b/>
      <w:bCs/>
      <w:sz w:val="20"/>
      <w:szCs w:val="20"/>
    </w:rPr>
  </w:style>
  <w:style w:type="character" w:customStyle="1" w:styleId="KommentarthemaZeichen">
    <w:name w:val="Kommentarthema Zeichen"/>
    <w:link w:val="Kommentarthema"/>
    <w:uiPriority w:val="99"/>
    <w:semiHidden/>
    <w:rsid w:val="00AB15FB"/>
    <w:rPr>
      <w:rFonts w:ascii="Arial" w:eastAsia="Times New Roman" w:hAnsi="Arial" w:cs="Times New Roman"/>
      <w:b/>
      <w:bCs/>
      <w:sz w:val="20"/>
      <w:szCs w:val="20"/>
    </w:rPr>
  </w:style>
  <w:style w:type="character" w:styleId="Link">
    <w:name w:val="Hyperlink"/>
    <w:uiPriority w:val="99"/>
    <w:unhideWhenUsed/>
    <w:rsid w:val="005F616B"/>
    <w:rPr>
      <w:color w:val="0000FF"/>
      <w:u w:val="single"/>
    </w:rPr>
  </w:style>
  <w:style w:type="paragraph" w:customStyle="1" w:styleId="FarbigeSchattierung-Akzent11">
    <w:name w:val="Farbige Schattierung - Akzent 11"/>
    <w:hidden/>
    <w:uiPriority w:val="99"/>
    <w:semiHidden/>
    <w:rsid w:val="00A004F2"/>
    <w:rPr>
      <w:rFonts w:ascii="Arial" w:hAnsi="Arial"/>
      <w:sz w:val="24"/>
      <w:szCs w:val="16"/>
      <w:lang w:eastAsia="de-DE"/>
    </w:rPr>
  </w:style>
  <w:style w:type="character" w:customStyle="1" w:styleId="maintitle">
    <w:name w:val="maintitle"/>
    <w:rsid w:val="00A4300E"/>
  </w:style>
  <w:style w:type="paragraph" w:styleId="Listenabsatz">
    <w:name w:val="List Paragraph"/>
    <w:basedOn w:val="Standard"/>
    <w:uiPriority w:val="34"/>
    <w:qFormat/>
    <w:rsid w:val="00CD66C9"/>
    <w:pPr>
      <w:ind w:left="720"/>
      <w:contextualSpacing/>
    </w:pPr>
  </w:style>
  <w:style w:type="paragraph" w:styleId="Bearbeitung">
    <w:name w:val="Revision"/>
    <w:hidden/>
    <w:uiPriority w:val="99"/>
    <w:semiHidden/>
    <w:rsid w:val="00597ED4"/>
    <w:rPr>
      <w:rFonts w:ascii="Arial" w:hAnsi="Arial"/>
      <w:sz w:val="24"/>
      <w:szCs w:val="16"/>
      <w:lang w:eastAsia="de-DE"/>
    </w:rPr>
  </w:style>
  <w:style w:type="paragraph" w:customStyle="1" w:styleId="Literaturverzeichnis3">
    <w:name w:val="Literaturverzeichnis3"/>
    <w:basedOn w:val="Standard"/>
    <w:rsid w:val="0094391C"/>
    <w:pPr>
      <w:tabs>
        <w:tab w:val="left" w:pos="500"/>
      </w:tabs>
      <w:spacing w:after="240" w:line="240" w:lineRule="auto"/>
      <w:ind w:left="504" w:hanging="504"/>
    </w:pPr>
    <w:rPr>
      <w:rFonts w:cs="Arial"/>
    </w:rPr>
  </w:style>
  <w:style w:type="paragraph" w:customStyle="1" w:styleId="Literaturverzeichnis4">
    <w:name w:val="Literaturverzeichnis4"/>
    <w:basedOn w:val="Standard"/>
    <w:rsid w:val="0062390D"/>
    <w:pPr>
      <w:spacing w:line="240" w:lineRule="auto"/>
      <w:ind w:left="720" w:hanging="720"/>
      <w:outlineLvl w:val="0"/>
    </w:pPr>
    <w:rPr>
      <w:szCs w:val="24"/>
    </w:rPr>
  </w:style>
  <w:style w:type="paragraph" w:customStyle="1" w:styleId="Literaturverzeichnis5">
    <w:name w:val="Literaturverzeichnis5"/>
    <w:basedOn w:val="Standard"/>
    <w:rsid w:val="00C37BE9"/>
    <w:pPr>
      <w:tabs>
        <w:tab w:val="left" w:pos="500"/>
      </w:tabs>
      <w:spacing w:after="240" w:line="240" w:lineRule="auto"/>
      <w:ind w:left="504" w:hanging="504"/>
    </w:pPr>
    <w:rPr>
      <w:szCs w:val="24"/>
    </w:rPr>
  </w:style>
  <w:style w:type="paragraph" w:customStyle="1" w:styleId="Literaturverzeichnis6">
    <w:name w:val="Literaturverzeichnis6"/>
    <w:basedOn w:val="Standard"/>
    <w:rsid w:val="001F7756"/>
    <w:pPr>
      <w:spacing w:after="240" w:line="240" w:lineRule="auto"/>
      <w:outlineLvl w:val="0"/>
    </w:pPr>
  </w:style>
  <w:style w:type="paragraph" w:styleId="StandardWeb">
    <w:name w:val="Normal (Web)"/>
    <w:basedOn w:val="Standard"/>
    <w:uiPriority w:val="99"/>
    <w:unhideWhenUsed/>
    <w:rsid w:val="00001EC3"/>
    <w:pPr>
      <w:spacing w:before="100" w:beforeAutospacing="1" w:after="100" w:afterAutospacing="1" w:line="240" w:lineRule="auto"/>
    </w:pPr>
    <w:rPr>
      <w:rFonts w:ascii="Times" w:hAnsi="Times"/>
      <w:sz w:val="20"/>
      <w:szCs w:val="20"/>
      <w:lang w:val="de-DE"/>
    </w:rPr>
  </w:style>
  <w:style w:type="paragraph" w:customStyle="1" w:styleId="Literaturverzeichnis7">
    <w:name w:val="Literaturverzeichnis7"/>
    <w:basedOn w:val="Standard"/>
    <w:rsid w:val="00946048"/>
    <w:pPr>
      <w:ind w:left="720" w:hanging="720"/>
    </w:pPr>
    <w:rPr>
      <w:i/>
      <w:sz w:val="28"/>
      <w:szCs w:val="28"/>
    </w:rPr>
  </w:style>
  <w:style w:type="paragraph" w:customStyle="1" w:styleId="Literaturverzeichnis8">
    <w:name w:val="Literaturverzeichnis8"/>
    <w:basedOn w:val="Standard"/>
    <w:rsid w:val="00725890"/>
    <w:pPr>
      <w:tabs>
        <w:tab w:val="left" w:pos="500"/>
      </w:tabs>
      <w:spacing w:line="240" w:lineRule="auto"/>
      <w:ind w:left="504" w:hanging="504"/>
    </w:pPr>
    <w:rPr>
      <w:i/>
      <w:sz w:val="28"/>
      <w:szCs w:val="28"/>
    </w:rPr>
  </w:style>
  <w:style w:type="paragraph" w:styleId="Endnotentext">
    <w:name w:val="endnote text"/>
    <w:basedOn w:val="Standard"/>
    <w:link w:val="EndnotentextZeichen"/>
    <w:uiPriority w:val="99"/>
    <w:unhideWhenUsed/>
    <w:rsid w:val="000A7774"/>
    <w:pPr>
      <w:spacing w:line="240" w:lineRule="auto"/>
    </w:pPr>
    <w:rPr>
      <w:szCs w:val="24"/>
    </w:rPr>
  </w:style>
  <w:style w:type="character" w:customStyle="1" w:styleId="EndnotentextZeichen">
    <w:name w:val="Endnotentext Zeichen"/>
    <w:basedOn w:val="Absatzstandardschriftart"/>
    <w:link w:val="Endnotentext"/>
    <w:uiPriority w:val="99"/>
    <w:rsid w:val="000A7774"/>
    <w:rPr>
      <w:rFonts w:ascii="Arial" w:hAnsi="Arial"/>
      <w:sz w:val="24"/>
      <w:szCs w:val="24"/>
      <w:lang w:eastAsia="de-DE"/>
    </w:rPr>
  </w:style>
  <w:style w:type="character" w:styleId="Endnotenzeichen">
    <w:name w:val="endnote reference"/>
    <w:basedOn w:val="Absatzstandardschriftart"/>
    <w:uiPriority w:val="99"/>
    <w:unhideWhenUsed/>
    <w:rsid w:val="000A7774"/>
    <w:rPr>
      <w:vertAlign w:val="superscript"/>
    </w:rPr>
  </w:style>
  <w:style w:type="paragraph" w:styleId="Funotentext">
    <w:name w:val="footnote text"/>
    <w:basedOn w:val="Standard"/>
    <w:link w:val="FunotentextZeichen"/>
    <w:uiPriority w:val="99"/>
    <w:unhideWhenUsed/>
    <w:rsid w:val="000A7774"/>
    <w:pPr>
      <w:spacing w:line="240" w:lineRule="auto"/>
    </w:pPr>
    <w:rPr>
      <w:szCs w:val="24"/>
    </w:rPr>
  </w:style>
  <w:style w:type="character" w:customStyle="1" w:styleId="FunotentextZeichen">
    <w:name w:val="Fußnotentext Zeichen"/>
    <w:basedOn w:val="Absatzstandardschriftart"/>
    <w:link w:val="Funotentext"/>
    <w:uiPriority w:val="99"/>
    <w:rsid w:val="000A7774"/>
    <w:rPr>
      <w:rFonts w:ascii="Arial" w:hAnsi="Arial"/>
      <w:sz w:val="24"/>
      <w:szCs w:val="24"/>
      <w:lang w:eastAsia="de-DE"/>
    </w:rPr>
  </w:style>
  <w:style w:type="character" w:styleId="Funotenzeichen">
    <w:name w:val="footnote reference"/>
    <w:basedOn w:val="Absatzstandardschriftart"/>
    <w:uiPriority w:val="99"/>
    <w:unhideWhenUsed/>
    <w:rsid w:val="000A7774"/>
    <w:rPr>
      <w:vertAlign w:val="superscript"/>
    </w:rPr>
  </w:style>
  <w:style w:type="paragraph" w:customStyle="1" w:styleId="Literaturverzeichnis9">
    <w:name w:val="Literaturverzeichnis9"/>
    <w:basedOn w:val="Standard"/>
    <w:rsid w:val="004277EA"/>
    <w:pPr>
      <w:widowControl w:val="0"/>
      <w:tabs>
        <w:tab w:val="left" w:pos="500"/>
      </w:tabs>
      <w:autoSpaceDE w:val="0"/>
      <w:autoSpaceDN w:val="0"/>
      <w:adjustRightInd w:val="0"/>
      <w:spacing w:after="240" w:line="240" w:lineRule="auto"/>
      <w:ind w:left="504" w:hanging="504"/>
    </w:pPr>
    <w:rPr>
      <w:szCs w:val="24"/>
    </w:rPr>
  </w:style>
  <w:style w:type="table" w:styleId="Tabellenraster">
    <w:name w:val="Table Grid"/>
    <w:basedOn w:val="NormaleTabelle"/>
    <w:rsid w:val="00717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kumentstruktur">
    <w:name w:val="Document Map"/>
    <w:basedOn w:val="Standard"/>
    <w:link w:val="DokumentstrukturZeichen"/>
    <w:uiPriority w:val="99"/>
    <w:semiHidden/>
    <w:unhideWhenUsed/>
    <w:rsid w:val="00C44961"/>
    <w:pPr>
      <w:spacing w:line="240" w:lineRule="auto"/>
    </w:pPr>
    <w:rPr>
      <w:rFonts w:ascii="Lucida Grande" w:hAnsi="Lucida Grande" w:cs="Lucida Grande"/>
      <w:szCs w:val="24"/>
    </w:rPr>
  </w:style>
  <w:style w:type="character" w:customStyle="1" w:styleId="DokumentstrukturZeichen">
    <w:name w:val="Dokumentstruktur Zeichen"/>
    <w:basedOn w:val="Absatzstandardschriftart"/>
    <w:link w:val="Dokumentstruktur"/>
    <w:uiPriority w:val="99"/>
    <w:semiHidden/>
    <w:rsid w:val="00C44961"/>
    <w:rPr>
      <w:rFonts w:ascii="Lucida Grande" w:hAnsi="Lucida Grande" w:cs="Lucida Grande"/>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4506">
      <w:bodyDiv w:val="1"/>
      <w:marLeft w:val="0"/>
      <w:marRight w:val="0"/>
      <w:marTop w:val="0"/>
      <w:marBottom w:val="0"/>
      <w:divBdr>
        <w:top w:val="none" w:sz="0" w:space="0" w:color="auto"/>
        <w:left w:val="none" w:sz="0" w:space="0" w:color="auto"/>
        <w:bottom w:val="none" w:sz="0" w:space="0" w:color="auto"/>
        <w:right w:val="none" w:sz="0" w:space="0" w:color="auto"/>
      </w:divBdr>
    </w:div>
    <w:div w:id="39324030">
      <w:bodyDiv w:val="1"/>
      <w:marLeft w:val="0"/>
      <w:marRight w:val="0"/>
      <w:marTop w:val="0"/>
      <w:marBottom w:val="0"/>
      <w:divBdr>
        <w:top w:val="none" w:sz="0" w:space="0" w:color="auto"/>
        <w:left w:val="none" w:sz="0" w:space="0" w:color="auto"/>
        <w:bottom w:val="none" w:sz="0" w:space="0" w:color="auto"/>
        <w:right w:val="none" w:sz="0" w:space="0" w:color="auto"/>
      </w:divBdr>
    </w:div>
    <w:div w:id="73939436">
      <w:bodyDiv w:val="1"/>
      <w:marLeft w:val="0"/>
      <w:marRight w:val="0"/>
      <w:marTop w:val="0"/>
      <w:marBottom w:val="0"/>
      <w:divBdr>
        <w:top w:val="none" w:sz="0" w:space="0" w:color="auto"/>
        <w:left w:val="none" w:sz="0" w:space="0" w:color="auto"/>
        <w:bottom w:val="none" w:sz="0" w:space="0" w:color="auto"/>
        <w:right w:val="none" w:sz="0" w:space="0" w:color="auto"/>
      </w:divBdr>
    </w:div>
    <w:div w:id="84690481">
      <w:bodyDiv w:val="1"/>
      <w:marLeft w:val="0"/>
      <w:marRight w:val="0"/>
      <w:marTop w:val="0"/>
      <w:marBottom w:val="0"/>
      <w:divBdr>
        <w:top w:val="none" w:sz="0" w:space="0" w:color="auto"/>
        <w:left w:val="none" w:sz="0" w:space="0" w:color="auto"/>
        <w:bottom w:val="none" w:sz="0" w:space="0" w:color="auto"/>
        <w:right w:val="none" w:sz="0" w:space="0" w:color="auto"/>
      </w:divBdr>
    </w:div>
    <w:div w:id="86925035">
      <w:bodyDiv w:val="1"/>
      <w:marLeft w:val="0"/>
      <w:marRight w:val="0"/>
      <w:marTop w:val="0"/>
      <w:marBottom w:val="0"/>
      <w:divBdr>
        <w:top w:val="none" w:sz="0" w:space="0" w:color="auto"/>
        <w:left w:val="none" w:sz="0" w:space="0" w:color="auto"/>
        <w:bottom w:val="none" w:sz="0" w:space="0" w:color="auto"/>
        <w:right w:val="none" w:sz="0" w:space="0" w:color="auto"/>
      </w:divBdr>
    </w:div>
    <w:div w:id="92019591">
      <w:bodyDiv w:val="1"/>
      <w:marLeft w:val="0"/>
      <w:marRight w:val="0"/>
      <w:marTop w:val="0"/>
      <w:marBottom w:val="0"/>
      <w:divBdr>
        <w:top w:val="none" w:sz="0" w:space="0" w:color="auto"/>
        <w:left w:val="none" w:sz="0" w:space="0" w:color="auto"/>
        <w:bottom w:val="none" w:sz="0" w:space="0" w:color="auto"/>
        <w:right w:val="none" w:sz="0" w:space="0" w:color="auto"/>
      </w:divBdr>
    </w:div>
    <w:div w:id="117914223">
      <w:bodyDiv w:val="1"/>
      <w:marLeft w:val="0"/>
      <w:marRight w:val="0"/>
      <w:marTop w:val="0"/>
      <w:marBottom w:val="0"/>
      <w:divBdr>
        <w:top w:val="none" w:sz="0" w:space="0" w:color="auto"/>
        <w:left w:val="none" w:sz="0" w:space="0" w:color="auto"/>
        <w:bottom w:val="none" w:sz="0" w:space="0" w:color="auto"/>
        <w:right w:val="none" w:sz="0" w:space="0" w:color="auto"/>
      </w:divBdr>
    </w:div>
    <w:div w:id="122233919">
      <w:bodyDiv w:val="1"/>
      <w:marLeft w:val="0"/>
      <w:marRight w:val="0"/>
      <w:marTop w:val="0"/>
      <w:marBottom w:val="0"/>
      <w:divBdr>
        <w:top w:val="none" w:sz="0" w:space="0" w:color="auto"/>
        <w:left w:val="none" w:sz="0" w:space="0" w:color="auto"/>
        <w:bottom w:val="none" w:sz="0" w:space="0" w:color="auto"/>
        <w:right w:val="none" w:sz="0" w:space="0" w:color="auto"/>
      </w:divBdr>
    </w:div>
    <w:div w:id="125320239">
      <w:bodyDiv w:val="1"/>
      <w:marLeft w:val="0"/>
      <w:marRight w:val="0"/>
      <w:marTop w:val="0"/>
      <w:marBottom w:val="0"/>
      <w:divBdr>
        <w:top w:val="none" w:sz="0" w:space="0" w:color="auto"/>
        <w:left w:val="none" w:sz="0" w:space="0" w:color="auto"/>
        <w:bottom w:val="none" w:sz="0" w:space="0" w:color="auto"/>
        <w:right w:val="none" w:sz="0" w:space="0" w:color="auto"/>
      </w:divBdr>
    </w:div>
    <w:div w:id="128016140">
      <w:bodyDiv w:val="1"/>
      <w:marLeft w:val="0"/>
      <w:marRight w:val="0"/>
      <w:marTop w:val="0"/>
      <w:marBottom w:val="0"/>
      <w:divBdr>
        <w:top w:val="none" w:sz="0" w:space="0" w:color="auto"/>
        <w:left w:val="none" w:sz="0" w:space="0" w:color="auto"/>
        <w:bottom w:val="none" w:sz="0" w:space="0" w:color="auto"/>
        <w:right w:val="none" w:sz="0" w:space="0" w:color="auto"/>
      </w:divBdr>
    </w:div>
    <w:div w:id="135539029">
      <w:bodyDiv w:val="1"/>
      <w:marLeft w:val="0"/>
      <w:marRight w:val="0"/>
      <w:marTop w:val="0"/>
      <w:marBottom w:val="0"/>
      <w:divBdr>
        <w:top w:val="none" w:sz="0" w:space="0" w:color="auto"/>
        <w:left w:val="none" w:sz="0" w:space="0" w:color="auto"/>
        <w:bottom w:val="none" w:sz="0" w:space="0" w:color="auto"/>
        <w:right w:val="none" w:sz="0" w:space="0" w:color="auto"/>
      </w:divBdr>
    </w:div>
    <w:div w:id="164252370">
      <w:bodyDiv w:val="1"/>
      <w:marLeft w:val="0"/>
      <w:marRight w:val="0"/>
      <w:marTop w:val="0"/>
      <w:marBottom w:val="0"/>
      <w:divBdr>
        <w:top w:val="none" w:sz="0" w:space="0" w:color="auto"/>
        <w:left w:val="none" w:sz="0" w:space="0" w:color="auto"/>
        <w:bottom w:val="none" w:sz="0" w:space="0" w:color="auto"/>
        <w:right w:val="none" w:sz="0" w:space="0" w:color="auto"/>
      </w:divBdr>
    </w:div>
    <w:div w:id="169763465">
      <w:bodyDiv w:val="1"/>
      <w:marLeft w:val="0"/>
      <w:marRight w:val="0"/>
      <w:marTop w:val="0"/>
      <w:marBottom w:val="0"/>
      <w:divBdr>
        <w:top w:val="none" w:sz="0" w:space="0" w:color="auto"/>
        <w:left w:val="none" w:sz="0" w:space="0" w:color="auto"/>
        <w:bottom w:val="none" w:sz="0" w:space="0" w:color="auto"/>
        <w:right w:val="none" w:sz="0" w:space="0" w:color="auto"/>
      </w:divBdr>
    </w:div>
    <w:div w:id="172498485">
      <w:bodyDiv w:val="1"/>
      <w:marLeft w:val="0"/>
      <w:marRight w:val="0"/>
      <w:marTop w:val="0"/>
      <w:marBottom w:val="0"/>
      <w:divBdr>
        <w:top w:val="none" w:sz="0" w:space="0" w:color="auto"/>
        <w:left w:val="none" w:sz="0" w:space="0" w:color="auto"/>
        <w:bottom w:val="none" w:sz="0" w:space="0" w:color="auto"/>
        <w:right w:val="none" w:sz="0" w:space="0" w:color="auto"/>
      </w:divBdr>
    </w:div>
    <w:div w:id="180363217">
      <w:bodyDiv w:val="1"/>
      <w:marLeft w:val="0"/>
      <w:marRight w:val="0"/>
      <w:marTop w:val="0"/>
      <w:marBottom w:val="0"/>
      <w:divBdr>
        <w:top w:val="none" w:sz="0" w:space="0" w:color="auto"/>
        <w:left w:val="none" w:sz="0" w:space="0" w:color="auto"/>
        <w:bottom w:val="none" w:sz="0" w:space="0" w:color="auto"/>
        <w:right w:val="none" w:sz="0" w:space="0" w:color="auto"/>
      </w:divBdr>
      <w:divsChild>
        <w:div w:id="1035227175">
          <w:marLeft w:val="0"/>
          <w:marRight w:val="0"/>
          <w:marTop w:val="0"/>
          <w:marBottom w:val="0"/>
          <w:divBdr>
            <w:top w:val="none" w:sz="0" w:space="0" w:color="auto"/>
            <w:left w:val="none" w:sz="0" w:space="0" w:color="auto"/>
            <w:bottom w:val="none" w:sz="0" w:space="0" w:color="auto"/>
            <w:right w:val="none" w:sz="0" w:space="0" w:color="auto"/>
          </w:divBdr>
          <w:divsChild>
            <w:div w:id="1473407972">
              <w:marLeft w:val="0"/>
              <w:marRight w:val="0"/>
              <w:marTop w:val="0"/>
              <w:marBottom w:val="0"/>
              <w:divBdr>
                <w:top w:val="none" w:sz="0" w:space="0" w:color="auto"/>
                <w:left w:val="none" w:sz="0" w:space="0" w:color="auto"/>
                <w:bottom w:val="none" w:sz="0" w:space="0" w:color="auto"/>
                <w:right w:val="none" w:sz="0" w:space="0" w:color="auto"/>
              </w:divBdr>
              <w:divsChild>
                <w:div w:id="1737826125">
                  <w:marLeft w:val="0"/>
                  <w:marRight w:val="0"/>
                  <w:marTop w:val="0"/>
                  <w:marBottom w:val="0"/>
                  <w:divBdr>
                    <w:top w:val="none" w:sz="0" w:space="0" w:color="auto"/>
                    <w:left w:val="none" w:sz="0" w:space="0" w:color="auto"/>
                    <w:bottom w:val="none" w:sz="0" w:space="0" w:color="auto"/>
                    <w:right w:val="none" w:sz="0" w:space="0" w:color="auto"/>
                  </w:divBdr>
                  <w:divsChild>
                    <w:div w:id="145918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96633">
      <w:bodyDiv w:val="1"/>
      <w:marLeft w:val="0"/>
      <w:marRight w:val="0"/>
      <w:marTop w:val="0"/>
      <w:marBottom w:val="0"/>
      <w:divBdr>
        <w:top w:val="none" w:sz="0" w:space="0" w:color="auto"/>
        <w:left w:val="none" w:sz="0" w:space="0" w:color="auto"/>
        <w:bottom w:val="none" w:sz="0" w:space="0" w:color="auto"/>
        <w:right w:val="none" w:sz="0" w:space="0" w:color="auto"/>
      </w:divBdr>
    </w:div>
    <w:div w:id="232745141">
      <w:bodyDiv w:val="1"/>
      <w:marLeft w:val="0"/>
      <w:marRight w:val="0"/>
      <w:marTop w:val="0"/>
      <w:marBottom w:val="0"/>
      <w:divBdr>
        <w:top w:val="none" w:sz="0" w:space="0" w:color="auto"/>
        <w:left w:val="none" w:sz="0" w:space="0" w:color="auto"/>
        <w:bottom w:val="none" w:sz="0" w:space="0" w:color="auto"/>
        <w:right w:val="none" w:sz="0" w:space="0" w:color="auto"/>
      </w:divBdr>
    </w:div>
    <w:div w:id="244917569">
      <w:bodyDiv w:val="1"/>
      <w:marLeft w:val="0"/>
      <w:marRight w:val="0"/>
      <w:marTop w:val="0"/>
      <w:marBottom w:val="0"/>
      <w:divBdr>
        <w:top w:val="none" w:sz="0" w:space="0" w:color="auto"/>
        <w:left w:val="none" w:sz="0" w:space="0" w:color="auto"/>
        <w:bottom w:val="none" w:sz="0" w:space="0" w:color="auto"/>
        <w:right w:val="none" w:sz="0" w:space="0" w:color="auto"/>
      </w:divBdr>
    </w:div>
    <w:div w:id="251547372">
      <w:bodyDiv w:val="1"/>
      <w:marLeft w:val="0"/>
      <w:marRight w:val="0"/>
      <w:marTop w:val="0"/>
      <w:marBottom w:val="0"/>
      <w:divBdr>
        <w:top w:val="none" w:sz="0" w:space="0" w:color="auto"/>
        <w:left w:val="none" w:sz="0" w:space="0" w:color="auto"/>
        <w:bottom w:val="none" w:sz="0" w:space="0" w:color="auto"/>
        <w:right w:val="none" w:sz="0" w:space="0" w:color="auto"/>
      </w:divBdr>
    </w:div>
    <w:div w:id="255555867">
      <w:bodyDiv w:val="1"/>
      <w:marLeft w:val="0"/>
      <w:marRight w:val="0"/>
      <w:marTop w:val="0"/>
      <w:marBottom w:val="0"/>
      <w:divBdr>
        <w:top w:val="none" w:sz="0" w:space="0" w:color="auto"/>
        <w:left w:val="none" w:sz="0" w:space="0" w:color="auto"/>
        <w:bottom w:val="none" w:sz="0" w:space="0" w:color="auto"/>
        <w:right w:val="none" w:sz="0" w:space="0" w:color="auto"/>
      </w:divBdr>
      <w:divsChild>
        <w:div w:id="1901556100">
          <w:marLeft w:val="0"/>
          <w:marRight w:val="0"/>
          <w:marTop w:val="0"/>
          <w:marBottom w:val="0"/>
          <w:divBdr>
            <w:top w:val="none" w:sz="0" w:space="0" w:color="auto"/>
            <w:left w:val="none" w:sz="0" w:space="0" w:color="auto"/>
            <w:bottom w:val="none" w:sz="0" w:space="0" w:color="auto"/>
            <w:right w:val="none" w:sz="0" w:space="0" w:color="auto"/>
          </w:divBdr>
          <w:divsChild>
            <w:div w:id="845637008">
              <w:marLeft w:val="0"/>
              <w:marRight w:val="0"/>
              <w:marTop w:val="0"/>
              <w:marBottom w:val="0"/>
              <w:divBdr>
                <w:top w:val="none" w:sz="0" w:space="0" w:color="auto"/>
                <w:left w:val="none" w:sz="0" w:space="0" w:color="auto"/>
                <w:bottom w:val="none" w:sz="0" w:space="0" w:color="auto"/>
                <w:right w:val="none" w:sz="0" w:space="0" w:color="auto"/>
              </w:divBdr>
              <w:divsChild>
                <w:div w:id="891311258">
                  <w:marLeft w:val="0"/>
                  <w:marRight w:val="0"/>
                  <w:marTop w:val="0"/>
                  <w:marBottom w:val="0"/>
                  <w:divBdr>
                    <w:top w:val="none" w:sz="0" w:space="0" w:color="auto"/>
                    <w:left w:val="none" w:sz="0" w:space="0" w:color="auto"/>
                    <w:bottom w:val="none" w:sz="0" w:space="0" w:color="auto"/>
                    <w:right w:val="none" w:sz="0" w:space="0" w:color="auto"/>
                  </w:divBdr>
                  <w:divsChild>
                    <w:div w:id="180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85298">
      <w:bodyDiv w:val="1"/>
      <w:marLeft w:val="0"/>
      <w:marRight w:val="0"/>
      <w:marTop w:val="0"/>
      <w:marBottom w:val="0"/>
      <w:divBdr>
        <w:top w:val="none" w:sz="0" w:space="0" w:color="auto"/>
        <w:left w:val="none" w:sz="0" w:space="0" w:color="auto"/>
        <w:bottom w:val="none" w:sz="0" w:space="0" w:color="auto"/>
        <w:right w:val="none" w:sz="0" w:space="0" w:color="auto"/>
      </w:divBdr>
    </w:div>
    <w:div w:id="286396004">
      <w:bodyDiv w:val="1"/>
      <w:marLeft w:val="0"/>
      <w:marRight w:val="0"/>
      <w:marTop w:val="0"/>
      <w:marBottom w:val="0"/>
      <w:divBdr>
        <w:top w:val="none" w:sz="0" w:space="0" w:color="auto"/>
        <w:left w:val="none" w:sz="0" w:space="0" w:color="auto"/>
        <w:bottom w:val="none" w:sz="0" w:space="0" w:color="auto"/>
        <w:right w:val="none" w:sz="0" w:space="0" w:color="auto"/>
      </w:divBdr>
    </w:div>
    <w:div w:id="297078933">
      <w:bodyDiv w:val="1"/>
      <w:marLeft w:val="0"/>
      <w:marRight w:val="0"/>
      <w:marTop w:val="0"/>
      <w:marBottom w:val="0"/>
      <w:divBdr>
        <w:top w:val="none" w:sz="0" w:space="0" w:color="auto"/>
        <w:left w:val="none" w:sz="0" w:space="0" w:color="auto"/>
        <w:bottom w:val="none" w:sz="0" w:space="0" w:color="auto"/>
        <w:right w:val="none" w:sz="0" w:space="0" w:color="auto"/>
      </w:divBdr>
    </w:div>
    <w:div w:id="306713058">
      <w:bodyDiv w:val="1"/>
      <w:marLeft w:val="0"/>
      <w:marRight w:val="0"/>
      <w:marTop w:val="0"/>
      <w:marBottom w:val="0"/>
      <w:divBdr>
        <w:top w:val="none" w:sz="0" w:space="0" w:color="auto"/>
        <w:left w:val="none" w:sz="0" w:space="0" w:color="auto"/>
        <w:bottom w:val="none" w:sz="0" w:space="0" w:color="auto"/>
        <w:right w:val="none" w:sz="0" w:space="0" w:color="auto"/>
      </w:divBdr>
    </w:div>
    <w:div w:id="314837663">
      <w:bodyDiv w:val="1"/>
      <w:marLeft w:val="0"/>
      <w:marRight w:val="0"/>
      <w:marTop w:val="0"/>
      <w:marBottom w:val="0"/>
      <w:divBdr>
        <w:top w:val="none" w:sz="0" w:space="0" w:color="auto"/>
        <w:left w:val="none" w:sz="0" w:space="0" w:color="auto"/>
        <w:bottom w:val="none" w:sz="0" w:space="0" w:color="auto"/>
        <w:right w:val="none" w:sz="0" w:space="0" w:color="auto"/>
      </w:divBdr>
    </w:div>
    <w:div w:id="324095702">
      <w:bodyDiv w:val="1"/>
      <w:marLeft w:val="0"/>
      <w:marRight w:val="0"/>
      <w:marTop w:val="0"/>
      <w:marBottom w:val="0"/>
      <w:divBdr>
        <w:top w:val="none" w:sz="0" w:space="0" w:color="auto"/>
        <w:left w:val="none" w:sz="0" w:space="0" w:color="auto"/>
        <w:bottom w:val="none" w:sz="0" w:space="0" w:color="auto"/>
        <w:right w:val="none" w:sz="0" w:space="0" w:color="auto"/>
      </w:divBdr>
    </w:div>
    <w:div w:id="339892132">
      <w:bodyDiv w:val="1"/>
      <w:marLeft w:val="0"/>
      <w:marRight w:val="0"/>
      <w:marTop w:val="0"/>
      <w:marBottom w:val="0"/>
      <w:divBdr>
        <w:top w:val="none" w:sz="0" w:space="0" w:color="auto"/>
        <w:left w:val="none" w:sz="0" w:space="0" w:color="auto"/>
        <w:bottom w:val="none" w:sz="0" w:space="0" w:color="auto"/>
        <w:right w:val="none" w:sz="0" w:space="0" w:color="auto"/>
      </w:divBdr>
    </w:div>
    <w:div w:id="345668750">
      <w:bodyDiv w:val="1"/>
      <w:marLeft w:val="0"/>
      <w:marRight w:val="0"/>
      <w:marTop w:val="0"/>
      <w:marBottom w:val="0"/>
      <w:divBdr>
        <w:top w:val="none" w:sz="0" w:space="0" w:color="auto"/>
        <w:left w:val="none" w:sz="0" w:space="0" w:color="auto"/>
        <w:bottom w:val="none" w:sz="0" w:space="0" w:color="auto"/>
        <w:right w:val="none" w:sz="0" w:space="0" w:color="auto"/>
      </w:divBdr>
    </w:div>
    <w:div w:id="366420172">
      <w:bodyDiv w:val="1"/>
      <w:marLeft w:val="0"/>
      <w:marRight w:val="0"/>
      <w:marTop w:val="0"/>
      <w:marBottom w:val="0"/>
      <w:divBdr>
        <w:top w:val="none" w:sz="0" w:space="0" w:color="auto"/>
        <w:left w:val="none" w:sz="0" w:space="0" w:color="auto"/>
        <w:bottom w:val="none" w:sz="0" w:space="0" w:color="auto"/>
        <w:right w:val="none" w:sz="0" w:space="0" w:color="auto"/>
      </w:divBdr>
    </w:div>
    <w:div w:id="378167635">
      <w:bodyDiv w:val="1"/>
      <w:marLeft w:val="0"/>
      <w:marRight w:val="0"/>
      <w:marTop w:val="0"/>
      <w:marBottom w:val="0"/>
      <w:divBdr>
        <w:top w:val="none" w:sz="0" w:space="0" w:color="auto"/>
        <w:left w:val="none" w:sz="0" w:space="0" w:color="auto"/>
        <w:bottom w:val="none" w:sz="0" w:space="0" w:color="auto"/>
        <w:right w:val="none" w:sz="0" w:space="0" w:color="auto"/>
      </w:divBdr>
    </w:div>
    <w:div w:id="383993010">
      <w:bodyDiv w:val="1"/>
      <w:marLeft w:val="0"/>
      <w:marRight w:val="0"/>
      <w:marTop w:val="0"/>
      <w:marBottom w:val="0"/>
      <w:divBdr>
        <w:top w:val="none" w:sz="0" w:space="0" w:color="auto"/>
        <w:left w:val="none" w:sz="0" w:space="0" w:color="auto"/>
        <w:bottom w:val="none" w:sz="0" w:space="0" w:color="auto"/>
        <w:right w:val="none" w:sz="0" w:space="0" w:color="auto"/>
      </w:divBdr>
    </w:div>
    <w:div w:id="398863118">
      <w:bodyDiv w:val="1"/>
      <w:marLeft w:val="0"/>
      <w:marRight w:val="0"/>
      <w:marTop w:val="0"/>
      <w:marBottom w:val="0"/>
      <w:divBdr>
        <w:top w:val="none" w:sz="0" w:space="0" w:color="auto"/>
        <w:left w:val="none" w:sz="0" w:space="0" w:color="auto"/>
        <w:bottom w:val="none" w:sz="0" w:space="0" w:color="auto"/>
        <w:right w:val="none" w:sz="0" w:space="0" w:color="auto"/>
      </w:divBdr>
    </w:div>
    <w:div w:id="403183622">
      <w:bodyDiv w:val="1"/>
      <w:marLeft w:val="0"/>
      <w:marRight w:val="0"/>
      <w:marTop w:val="0"/>
      <w:marBottom w:val="0"/>
      <w:divBdr>
        <w:top w:val="none" w:sz="0" w:space="0" w:color="auto"/>
        <w:left w:val="none" w:sz="0" w:space="0" w:color="auto"/>
        <w:bottom w:val="none" w:sz="0" w:space="0" w:color="auto"/>
        <w:right w:val="none" w:sz="0" w:space="0" w:color="auto"/>
      </w:divBdr>
    </w:div>
    <w:div w:id="406920440">
      <w:bodyDiv w:val="1"/>
      <w:marLeft w:val="0"/>
      <w:marRight w:val="0"/>
      <w:marTop w:val="0"/>
      <w:marBottom w:val="0"/>
      <w:divBdr>
        <w:top w:val="none" w:sz="0" w:space="0" w:color="auto"/>
        <w:left w:val="none" w:sz="0" w:space="0" w:color="auto"/>
        <w:bottom w:val="none" w:sz="0" w:space="0" w:color="auto"/>
        <w:right w:val="none" w:sz="0" w:space="0" w:color="auto"/>
      </w:divBdr>
    </w:div>
    <w:div w:id="416906302">
      <w:bodyDiv w:val="1"/>
      <w:marLeft w:val="0"/>
      <w:marRight w:val="0"/>
      <w:marTop w:val="0"/>
      <w:marBottom w:val="0"/>
      <w:divBdr>
        <w:top w:val="none" w:sz="0" w:space="0" w:color="auto"/>
        <w:left w:val="none" w:sz="0" w:space="0" w:color="auto"/>
        <w:bottom w:val="none" w:sz="0" w:space="0" w:color="auto"/>
        <w:right w:val="none" w:sz="0" w:space="0" w:color="auto"/>
      </w:divBdr>
    </w:div>
    <w:div w:id="463230204">
      <w:bodyDiv w:val="1"/>
      <w:marLeft w:val="0"/>
      <w:marRight w:val="0"/>
      <w:marTop w:val="0"/>
      <w:marBottom w:val="0"/>
      <w:divBdr>
        <w:top w:val="none" w:sz="0" w:space="0" w:color="auto"/>
        <w:left w:val="none" w:sz="0" w:space="0" w:color="auto"/>
        <w:bottom w:val="none" w:sz="0" w:space="0" w:color="auto"/>
        <w:right w:val="none" w:sz="0" w:space="0" w:color="auto"/>
      </w:divBdr>
    </w:div>
    <w:div w:id="482935784">
      <w:bodyDiv w:val="1"/>
      <w:marLeft w:val="0"/>
      <w:marRight w:val="0"/>
      <w:marTop w:val="0"/>
      <w:marBottom w:val="0"/>
      <w:divBdr>
        <w:top w:val="none" w:sz="0" w:space="0" w:color="auto"/>
        <w:left w:val="none" w:sz="0" w:space="0" w:color="auto"/>
        <w:bottom w:val="none" w:sz="0" w:space="0" w:color="auto"/>
        <w:right w:val="none" w:sz="0" w:space="0" w:color="auto"/>
      </w:divBdr>
      <w:divsChild>
        <w:div w:id="846552585">
          <w:marLeft w:val="0"/>
          <w:marRight w:val="0"/>
          <w:marTop w:val="0"/>
          <w:marBottom w:val="0"/>
          <w:divBdr>
            <w:top w:val="none" w:sz="0" w:space="0" w:color="auto"/>
            <w:left w:val="none" w:sz="0" w:space="0" w:color="auto"/>
            <w:bottom w:val="none" w:sz="0" w:space="0" w:color="auto"/>
            <w:right w:val="none" w:sz="0" w:space="0" w:color="auto"/>
          </w:divBdr>
          <w:divsChild>
            <w:div w:id="480074356">
              <w:marLeft w:val="0"/>
              <w:marRight w:val="0"/>
              <w:marTop w:val="0"/>
              <w:marBottom w:val="0"/>
              <w:divBdr>
                <w:top w:val="none" w:sz="0" w:space="0" w:color="auto"/>
                <w:left w:val="none" w:sz="0" w:space="0" w:color="auto"/>
                <w:bottom w:val="none" w:sz="0" w:space="0" w:color="auto"/>
                <w:right w:val="none" w:sz="0" w:space="0" w:color="auto"/>
              </w:divBdr>
              <w:divsChild>
                <w:div w:id="1407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2290">
      <w:bodyDiv w:val="1"/>
      <w:marLeft w:val="0"/>
      <w:marRight w:val="0"/>
      <w:marTop w:val="0"/>
      <w:marBottom w:val="0"/>
      <w:divBdr>
        <w:top w:val="none" w:sz="0" w:space="0" w:color="auto"/>
        <w:left w:val="none" w:sz="0" w:space="0" w:color="auto"/>
        <w:bottom w:val="none" w:sz="0" w:space="0" w:color="auto"/>
        <w:right w:val="none" w:sz="0" w:space="0" w:color="auto"/>
      </w:divBdr>
    </w:div>
    <w:div w:id="490871846">
      <w:bodyDiv w:val="1"/>
      <w:marLeft w:val="0"/>
      <w:marRight w:val="0"/>
      <w:marTop w:val="0"/>
      <w:marBottom w:val="0"/>
      <w:divBdr>
        <w:top w:val="none" w:sz="0" w:space="0" w:color="auto"/>
        <w:left w:val="none" w:sz="0" w:space="0" w:color="auto"/>
        <w:bottom w:val="none" w:sz="0" w:space="0" w:color="auto"/>
        <w:right w:val="none" w:sz="0" w:space="0" w:color="auto"/>
      </w:divBdr>
    </w:div>
    <w:div w:id="529731520">
      <w:bodyDiv w:val="1"/>
      <w:marLeft w:val="0"/>
      <w:marRight w:val="0"/>
      <w:marTop w:val="0"/>
      <w:marBottom w:val="0"/>
      <w:divBdr>
        <w:top w:val="none" w:sz="0" w:space="0" w:color="auto"/>
        <w:left w:val="none" w:sz="0" w:space="0" w:color="auto"/>
        <w:bottom w:val="none" w:sz="0" w:space="0" w:color="auto"/>
        <w:right w:val="none" w:sz="0" w:space="0" w:color="auto"/>
      </w:divBdr>
    </w:div>
    <w:div w:id="549612459">
      <w:bodyDiv w:val="1"/>
      <w:marLeft w:val="0"/>
      <w:marRight w:val="0"/>
      <w:marTop w:val="0"/>
      <w:marBottom w:val="0"/>
      <w:divBdr>
        <w:top w:val="none" w:sz="0" w:space="0" w:color="auto"/>
        <w:left w:val="none" w:sz="0" w:space="0" w:color="auto"/>
        <w:bottom w:val="none" w:sz="0" w:space="0" w:color="auto"/>
        <w:right w:val="none" w:sz="0" w:space="0" w:color="auto"/>
      </w:divBdr>
    </w:div>
    <w:div w:id="557519677">
      <w:bodyDiv w:val="1"/>
      <w:marLeft w:val="0"/>
      <w:marRight w:val="0"/>
      <w:marTop w:val="0"/>
      <w:marBottom w:val="0"/>
      <w:divBdr>
        <w:top w:val="none" w:sz="0" w:space="0" w:color="auto"/>
        <w:left w:val="none" w:sz="0" w:space="0" w:color="auto"/>
        <w:bottom w:val="none" w:sz="0" w:space="0" w:color="auto"/>
        <w:right w:val="none" w:sz="0" w:space="0" w:color="auto"/>
      </w:divBdr>
    </w:div>
    <w:div w:id="562982805">
      <w:bodyDiv w:val="1"/>
      <w:marLeft w:val="0"/>
      <w:marRight w:val="0"/>
      <w:marTop w:val="0"/>
      <w:marBottom w:val="0"/>
      <w:divBdr>
        <w:top w:val="none" w:sz="0" w:space="0" w:color="auto"/>
        <w:left w:val="none" w:sz="0" w:space="0" w:color="auto"/>
        <w:bottom w:val="none" w:sz="0" w:space="0" w:color="auto"/>
        <w:right w:val="none" w:sz="0" w:space="0" w:color="auto"/>
      </w:divBdr>
    </w:div>
    <w:div w:id="588975382">
      <w:bodyDiv w:val="1"/>
      <w:marLeft w:val="0"/>
      <w:marRight w:val="0"/>
      <w:marTop w:val="0"/>
      <w:marBottom w:val="0"/>
      <w:divBdr>
        <w:top w:val="none" w:sz="0" w:space="0" w:color="auto"/>
        <w:left w:val="none" w:sz="0" w:space="0" w:color="auto"/>
        <w:bottom w:val="none" w:sz="0" w:space="0" w:color="auto"/>
        <w:right w:val="none" w:sz="0" w:space="0" w:color="auto"/>
      </w:divBdr>
      <w:divsChild>
        <w:div w:id="1879782855">
          <w:marLeft w:val="0"/>
          <w:marRight w:val="0"/>
          <w:marTop w:val="0"/>
          <w:marBottom w:val="0"/>
          <w:divBdr>
            <w:top w:val="none" w:sz="0" w:space="0" w:color="auto"/>
            <w:left w:val="none" w:sz="0" w:space="0" w:color="auto"/>
            <w:bottom w:val="none" w:sz="0" w:space="0" w:color="auto"/>
            <w:right w:val="none" w:sz="0" w:space="0" w:color="auto"/>
          </w:divBdr>
          <w:divsChild>
            <w:div w:id="449906224">
              <w:marLeft w:val="0"/>
              <w:marRight w:val="0"/>
              <w:marTop w:val="0"/>
              <w:marBottom w:val="0"/>
              <w:divBdr>
                <w:top w:val="none" w:sz="0" w:space="0" w:color="auto"/>
                <w:left w:val="none" w:sz="0" w:space="0" w:color="auto"/>
                <w:bottom w:val="none" w:sz="0" w:space="0" w:color="auto"/>
                <w:right w:val="none" w:sz="0" w:space="0" w:color="auto"/>
              </w:divBdr>
              <w:divsChild>
                <w:div w:id="10488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84872">
      <w:bodyDiv w:val="1"/>
      <w:marLeft w:val="0"/>
      <w:marRight w:val="0"/>
      <w:marTop w:val="0"/>
      <w:marBottom w:val="0"/>
      <w:divBdr>
        <w:top w:val="none" w:sz="0" w:space="0" w:color="auto"/>
        <w:left w:val="none" w:sz="0" w:space="0" w:color="auto"/>
        <w:bottom w:val="none" w:sz="0" w:space="0" w:color="auto"/>
        <w:right w:val="none" w:sz="0" w:space="0" w:color="auto"/>
      </w:divBdr>
    </w:div>
    <w:div w:id="644891949">
      <w:bodyDiv w:val="1"/>
      <w:marLeft w:val="0"/>
      <w:marRight w:val="0"/>
      <w:marTop w:val="0"/>
      <w:marBottom w:val="0"/>
      <w:divBdr>
        <w:top w:val="none" w:sz="0" w:space="0" w:color="auto"/>
        <w:left w:val="none" w:sz="0" w:space="0" w:color="auto"/>
        <w:bottom w:val="none" w:sz="0" w:space="0" w:color="auto"/>
        <w:right w:val="none" w:sz="0" w:space="0" w:color="auto"/>
      </w:divBdr>
    </w:div>
    <w:div w:id="667633652">
      <w:bodyDiv w:val="1"/>
      <w:marLeft w:val="0"/>
      <w:marRight w:val="0"/>
      <w:marTop w:val="0"/>
      <w:marBottom w:val="0"/>
      <w:divBdr>
        <w:top w:val="none" w:sz="0" w:space="0" w:color="auto"/>
        <w:left w:val="none" w:sz="0" w:space="0" w:color="auto"/>
        <w:bottom w:val="none" w:sz="0" w:space="0" w:color="auto"/>
        <w:right w:val="none" w:sz="0" w:space="0" w:color="auto"/>
      </w:divBdr>
    </w:div>
    <w:div w:id="685407703">
      <w:bodyDiv w:val="1"/>
      <w:marLeft w:val="0"/>
      <w:marRight w:val="0"/>
      <w:marTop w:val="0"/>
      <w:marBottom w:val="0"/>
      <w:divBdr>
        <w:top w:val="none" w:sz="0" w:space="0" w:color="auto"/>
        <w:left w:val="none" w:sz="0" w:space="0" w:color="auto"/>
        <w:bottom w:val="none" w:sz="0" w:space="0" w:color="auto"/>
        <w:right w:val="none" w:sz="0" w:space="0" w:color="auto"/>
      </w:divBdr>
    </w:div>
    <w:div w:id="690187770">
      <w:bodyDiv w:val="1"/>
      <w:marLeft w:val="0"/>
      <w:marRight w:val="0"/>
      <w:marTop w:val="0"/>
      <w:marBottom w:val="0"/>
      <w:divBdr>
        <w:top w:val="none" w:sz="0" w:space="0" w:color="auto"/>
        <w:left w:val="none" w:sz="0" w:space="0" w:color="auto"/>
        <w:bottom w:val="none" w:sz="0" w:space="0" w:color="auto"/>
        <w:right w:val="none" w:sz="0" w:space="0" w:color="auto"/>
      </w:divBdr>
    </w:div>
    <w:div w:id="705377220">
      <w:bodyDiv w:val="1"/>
      <w:marLeft w:val="0"/>
      <w:marRight w:val="0"/>
      <w:marTop w:val="0"/>
      <w:marBottom w:val="0"/>
      <w:divBdr>
        <w:top w:val="none" w:sz="0" w:space="0" w:color="auto"/>
        <w:left w:val="none" w:sz="0" w:space="0" w:color="auto"/>
        <w:bottom w:val="none" w:sz="0" w:space="0" w:color="auto"/>
        <w:right w:val="none" w:sz="0" w:space="0" w:color="auto"/>
      </w:divBdr>
    </w:div>
    <w:div w:id="714812972">
      <w:bodyDiv w:val="1"/>
      <w:marLeft w:val="0"/>
      <w:marRight w:val="0"/>
      <w:marTop w:val="0"/>
      <w:marBottom w:val="0"/>
      <w:divBdr>
        <w:top w:val="none" w:sz="0" w:space="0" w:color="auto"/>
        <w:left w:val="none" w:sz="0" w:space="0" w:color="auto"/>
        <w:bottom w:val="none" w:sz="0" w:space="0" w:color="auto"/>
        <w:right w:val="none" w:sz="0" w:space="0" w:color="auto"/>
      </w:divBdr>
    </w:div>
    <w:div w:id="728308076">
      <w:bodyDiv w:val="1"/>
      <w:marLeft w:val="0"/>
      <w:marRight w:val="0"/>
      <w:marTop w:val="0"/>
      <w:marBottom w:val="0"/>
      <w:divBdr>
        <w:top w:val="none" w:sz="0" w:space="0" w:color="auto"/>
        <w:left w:val="none" w:sz="0" w:space="0" w:color="auto"/>
        <w:bottom w:val="none" w:sz="0" w:space="0" w:color="auto"/>
        <w:right w:val="none" w:sz="0" w:space="0" w:color="auto"/>
      </w:divBdr>
    </w:div>
    <w:div w:id="740373289">
      <w:bodyDiv w:val="1"/>
      <w:marLeft w:val="0"/>
      <w:marRight w:val="0"/>
      <w:marTop w:val="0"/>
      <w:marBottom w:val="0"/>
      <w:divBdr>
        <w:top w:val="none" w:sz="0" w:space="0" w:color="auto"/>
        <w:left w:val="none" w:sz="0" w:space="0" w:color="auto"/>
        <w:bottom w:val="none" w:sz="0" w:space="0" w:color="auto"/>
        <w:right w:val="none" w:sz="0" w:space="0" w:color="auto"/>
      </w:divBdr>
    </w:div>
    <w:div w:id="745693076">
      <w:bodyDiv w:val="1"/>
      <w:marLeft w:val="0"/>
      <w:marRight w:val="0"/>
      <w:marTop w:val="0"/>
      <w:marBottom w:val="0"/>
      <w:divBdr>
        <w:top w:val="none" w:sz="0" w:space="0" w:color="auto"/>
        <w:left w:val="none" w:sz="0" w:space="0" w:color="auto"/>
        <w:bottom w:val="none" w:sz="0" w:space="0" w:color="auto"/>
        <w:right w:val="none" w:sz="0" w:space="0" w:color="auto"/>
      </w:divBdr>
    </w:div>
    <w:div w:id="768627621">
      <w:bodyDiv w:val="1"/>
      <w:marLeft w:val="0"/>
      <w:marRight w:val="0"/>
      <w:marTop w:val="0"/>
      <w:marBottom w:val="0"/>
      <w:divBdr>
        <w:top w:val="none" w:sz="0" w:space="0" w:color="auto"/>
        <w:left w:val="none" w:sz="0" w:space="0" w:color="auto"/>
        <w:bottom w:val="none" w:sz="0" w:space="0" w:color="auto"/>
        <w:right w:val="none" w:sz="0" w:space="0" w:color="auto"/>
      </w:divBdr>
    </w:div>
    <w:div w:id="775445411">
      <w:bodyDiv w:val="1"/>
      <w:marLeft w:val="0"/>
      <w:marRight w:val="0"/>
      <w:marTop w:val="0"/>
      <w:marBottom w:val="0"/>
      <w:divBdr>
        <w:top w:val="none" w:sz="0" w:space="0" w:color="auto"/>
        <w:left w:val="none" w:sz="0" w:space="0" w:color="auto"/>
        <w:bottom w:val="none" w:sz="0" w:space="0" w:color="auto"/>
        <w:right w:val="none" w:sz="0" w:space="0" w:color="auto"/>
      </w:divBdr>
    </w:div>
    <w:div w:id="779185268">
      <w:bodyDiv w:val="1"/>
      <w:marLeft w:val="0"/>
      <w:marRight w:val="0"/>
      <w:marTop w:val="0"/>
      <w:marBottom w:val="0"/>
      <w:divBdr>
        <w:top w:val="none" w:sz="0" w:space="0" w:color="auto"/>
        <w:left w:val="none" w:sz="0" w:space="0" w:color="auto"/>
        <w:bottom w:val="none" w:sz="0" w:space="0" w:color="auto"/>
        <w:right w:val="none" w:sz="0" w:space="0" w:color="auto"/>
      </w:divBdr>
    </w:div>
    <w:div w:id="786781855">
      <w:bodyDiv w:val="1"/>
      <w:marLeft w:val="0"/>
      <w:marRight w:val="0"/>
      <w:marTop w:val="0"/>
      <w:marBottom w:val="0"/>
      <w:divBdr>
        <w:top w:val="none" w:sz="0" w:space="0" w:color="auto"/>
        <w:left w:val="none" w:sz="0" w:space="0" w:color="auto"/>
        <w:bottom w:val="none" w:sz="0" w:space="0" w:color="auto"/>
        <w:right w:val="none" w:sz="0" w:space="0" w:color="auto"/>
      </w:divBdr>
    </w:div>
    <w:div w:id="828524738">
      <w:bodyDiv w:val="1"/>
      <w:marLeft w:val="0"/>
      <w:marRight w:val="0"/>
      <w:marTop w:val="0"/>
      <w:marBottom w:val="0"/>
      <w:divBdr>
        <w:top w:val="none" w:sz="0" w:space="0" w:color="auto"/>
        <w:left w:val="none" w:sz="0" w:space="0" w:color="auto"/>
        <w:bottom w:val="none" w:sz="0" w:space="0" w:color="auto"/>
        <w:right w:val="none" w:sz="0" w:space="0" w:color="auto"/>
      </w:divBdr>
    </w:div>
    <w:div w:id="860050814">
      <w:bodyDiv w:val="1"/>
      <w:marLeft w:val="0"/>
      <w:marRight w:val="0"/>
      <w:marTop w:val="0"/>
      <w:marBottom w:val="0"/>
      <w:divBdr>
        <w:top w:val="none" w:sz="0" w:space="0" w:color="auto"/>
        <w:left w:val="none" w:sz="0" w:space="0" w:color="auto"/>
        <w:bottom w:val="none" w:sz="0" w:space="0" w:color="auto"/>
        <w:right w:val="none" w:sz="0" w:space="0" w:color="auto"/>
      </w:divBdr>
      <w:divsChild>
        <w:div w:id="898054946">
          <w:marLeft w:val="0"/>
          <w:marRight w:val="0"/>
          <w:marTop w:val="0"/>
          <w:marBottom w:val="0"/>
          <w:divBdr>
            <w:top w:val="none" w:sz="0" w:space="0" w:color="auto"/>
            <w:left w:val="none" w:sz="0" w:space="0" w:color="auto"/>
            <w:bottom w:val="none" w:sz="0" w:space="0" w:color="auto"/>
            <w:right w:val="none" w:sz="0" w:space="0" w:color="auto"/>
          </w:divBdr>
          <w:divsChild>
            <w:div w:id="1372605857">
              <w:marLeft w:val="0"/>
              <w:marRight w:val="0"/>
              <w:marTop w:val="0"/>
              <w:marBottom w:val="0"/>
              <w:divBdr>
                <w:top w:val="none" w:sz="0" w:space="0" w:color="auto"/>
                <w:left w:val="none" w:sz="0" w:space="0" w:color="auto"/>
                <w:bottom w:val="none" w:sz="0" w:space="0" w:color="auto"/>
                <w:right w:val="none" w:sz="0" w:space="0" w:color="auto"/>
              </w:divBdr>
              <w:divsChild>
                <w:div w:id="1624461069">
                  <w:marLeft w:val="0"/>
                  <w:marRight w:val="0"/>
                  <w:marTop w:val="0"/>
                  <w:marBottom w:val="0"/>
                  <w:divBdr>
                    <w:top w:val="none" w:sz="0" w:space="0" w:color="auto"/>
                    <w:left w:val="none" w:sz="0" w:space="0" w:color="auto"/>
                    <w:bottom w:val="none" w:sz="0" w:space="0" w:color="auto"/>
                    <w:right w:val="none" w:sz="0" w:space="0" w:color="auto"/>
                  </w:divBdr>
                  <w:divsChild>
                    <w:div w:id="15281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2009">
      <w:bodyDiv w:val="1"/>
      <w:marLeft w:val="0"/>
      <w:marRight w:val="0"/>
      <w:marTop w:val="0"/>
      <w:marBottom w:val="0"/>
      <w:divBdr>
        <w:top w:val="none" w:sz="0" w:space="0" w:color="auto"/>
        <w:left w:val="none" w:sz="0" w:space="0" w:color="auto"/>
        <w:bottom w:val="none" w:sz="0" w:space="0" w:color="auto"/>
        <w:right w:val="none" w:sz="0" w:space="0" w:color="auto"/>
      </w:divBdr>
      <w:divsChild>
        <w:div w:id="837354327">
          <w:marLeft w:val="0"/>
          <w:marRight w:val="0"/>
          <w:marTop w:val="0"/>
          <w:marBottom w:val="0"/>
          <w:divBdr>
            <w:top w:val="none" w:sz="0" w:space="0" w:color="auto"/>
            <w:left w:val="none" w:sz="0" w:space="0" w:color="auto"/>
            <w:bottom w:val="none" w:sz="0" w:space="0" w:color="auto"/>
            <w:right w:val="none" w:sz="0" w:space="0" w:color="auto"/>
          </w:divBdr>
          <w:divsChild>
            <w:div w:id="521358256">
              <w:marLeft w:val="0"/>
              <w:marRight w:val="0"/>
              <w:marTop w:val="0"/>
              <w:marBottom w:val="0"/>
              <w:divBdr>
                <w:top w:val="none" w:sz="0" w:space="0" w:color="auto"/>
                <w:left w:val="none" w:sz="0" w:space="0" w:color="auto"/>
                <w:bottom w:val="none" w:sz="0" w:space="0" w:color="auto"/>
                <w:right w:val="none" w:sz="0" w:space="0" w:color="auto"/>
              </w:divBdr>
              <w:divsChild>
                <w:div w:id="1218005808">
                  <w:marLeft w:val="0"/>
                  <w:marRight w:val="0"/>
                  <w:marTop w:val="0"/>
                  <w:marBottom w:val="0"/>
                  <w:divBdr>
                    <w:top w:val="none" w:sz="0" w:space="0" w:color="auto"/>
                    <w:left w:val="none" w:sz="0" w:space="0" w:color="auto"/>
                    <w:bottom w:val="none" w:sz="0" w:space="0" w:color="auto"/>
                    <w:right w:val="none" w:sz="0" w:space="0" w:color="auto"/>
                  </w:divBdr>
                  <w:divsChild>
                    <w:div w:id="19258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70736">
      <w:bodyDiv w:val="1"/>
      <w:marLeft w:val="0"/>
      <w:marRight w:val="0"/>
      <w:marTop w:val="0"/>
      <w:marBottom w:val="0"/>
      <w:divBdr>
        <w:top w:val="none" w:sz="0" w:space="0" w:color="auto"/>
        <w:left w:val="none" w:sz="0" w:space="0" w:color="auto"/>
        <w:bottom w:val="none" w:sz="0" w:space="0" w:color="auto"/>
        <w:right w:val="none" w:sz="0" w:space="0" w:color="auto"/>
      </w:divBdr>
    </w:div>
    <w:div w:id="883902647">
      <w:bodyDiv w:val="1"/>
      <w:marLeft w:val="0"/>
      <w:marRight w:val="0"/>
      <w:marTop w:val="0"/>
      <w:marBottom w:val="0"/>
      <w:divBdr>
        <w:top w:val="none" w:sz="0" w:space="0" w:color="auto"/>
        <w:left w:val="none" w:sz="0" w:space="0" w:color="auto"/>
        <w:bottom w:val="none" w:sz="0" w:space="0" w:color="auto"/>
        <w:right w:val="none" w:sz="0" w:space="0" w:color="auto"/>
      </w:divBdr>
    </w:div>
    <w:div w:id="886376237">
      <w:bodyDiv w:val="1"/>
      <w:marLeft w:val="0"/>
      <w:marRight w:val="0"/>
      <w:marTop w:val="0"/>
      <w:marBottom w:val="0"/>
      <w:divBdr>
        <w:top w:val="none" w:sz="0" w:space="0" w:color="auto"/>
        <w:left w:val="none" w:sz="0" w:space="0" w:color="auto"/>
        <w:bottom w:val="none" w:sz="0" w:space="0" w:color="auto"/>
        <w:right w:val="none" w:sz="0" w:space="0" w:color="auto"/>
      </w:divBdr>
    </w:div>
    <w:div w:id="899707586">
      <w:bodyDiv w:val="1"/>
      <w:marLeft w:val="0"/>
      <w:marRight w:val="0"/>
      <w:marTop w:val="0"/>
      <w:marBottom w:val="0"/>
      <w:divBdr>
        <w:top w:val="none" w:sz="0" w:space="0" w:color="auto"/>
        <w:left w:val="none" w:sz="0" w:space="0" w:color="auto"/>
        <w:bottom w:val="none" w:sz="0" w:space="0" w:color="auto"/>
        <w:right w:val="none" w:sz="0" w:space="0" w:color="auto"/>
      </w:divBdr>
    </w:div>
    <w:div w:id="914316206">
      <w:bodyDiv w:val="1"/>
      <w:marLeft w:val="0"/>
      <w:marRight w:val="0"/>
      <w:marTop w:val="0"/>
      <w:marBottom w:val="0"/>
      <w:divBdr>
        <w:top w:val="none" w:sz="0" w:space="0" w:color="auto"/>
        <w:left w:val="none" w:sz="0" w:space="0" w:color="auto"/>
        <w:bottom w:val="none" w:sz="0" w:space="0" w:color="auto"/>
        <w:right w:val="none" w:sz="0" w:space="0" w:color="auto"/>
      </w:divBdr>
    </w:div>
    <w:div w:id="921136497">
      <w:bodyDiv w:val="1"/>
      <w:marLeft w:val="0"/>
      <w:marRight w:val="0"/>
      <w:marTop w:val="0"/>
      <w:marBottom w:val="0"/>
      <w:divBdr>
        <w:top w:val="none" w:sz="0" w:space="0" w:color="auto"/>
        <w:left w:val="none" w:sz="0" w:space="0" w:color="auto"/>
        <w:bottom w:val="none" w:sz="0" w:space="0" w:color="auto"/>
        <w:right w:val="none" w:sz="0" w:space="0" w:color="auto"/>
      </w:divBdr>
    </w:div>
    <w:div w:id="977761003">
      <w:bodyDiv w:val="1"/>
      <w:marLeft w:val="0"/>
      <w:marRight w:val="0"/>
      <w:marTop w:val="0"/>
      <w:marBottom w:val="0"/>
      <w:divBdr>
        <w:top w:val="none" w:sz="0" w:space="0" w:color="auto"/>
        <w:left w:val="none" w:sz="0" w:space="0" w:color="auto"/>
        <w:bottom w:val="none" w:sz="0" w:space="0" w:color="auto"/>
        <w:right w:val="none" w:sz="0" w:space="0" w:color="auto"/>
      </w:divBdr>
    </w:div>
    <w:div w:id="1016536109">
      <w:bodyDiv w:val="1"/>
      <w:marLeft w:val="0"/>
      <w:marRight w:val="0"/>
      <w:marTop w:val="0"/>
      <w:marBottom w:val="0"/>
      <w:divBdr>
        <w:top w:val="none" w:sz="0" w:space="0" w:color="auto"/>
        <w:left w:val="none" w:sz="0" w:space="0" w:color="auto"/>
        <w:bottom w:val="none" w:sz="0" w:space="0" w:color="auto"/>
        <w:right w:val="none" w:sz="0" w:space="0" w:color="auto"/>
      </w:divBdr>
    </w:div>
    <w:div w:id="1020544566">
      <w:bodyDiv w:val="1"/>
      <w:marLeft w:val="0"/>
      <w:marRight w:val="0"/>
      <w:marTop w:val="0"/>
      <w:marBottom w:val="0"/>
      <w:divBdr>
        <w:top w:val="none" w:sz="0" w:space="0" w:color="auto"/>
        <w:left w:val="none" w:sz="0" w:space="0" w:color="auto"/>
        <w:bottom w:val="none" w:sz="0" w:space="0" w:color="auto"/>
        <w:right w:val="none" w:sz="0" w:space="0" w:color="auto"/>
      </w:divBdr>
    </w:div>
    <w:div w:id="1024089119">
      <w:bodyDiv w:val="1"/>
      <w:marLeft w:val="0"/>
      <w:marRight w:val="0"/>
      <w:marTop w:val="0"/>
      <w:marBottom w:val="0"/>
      <w:divBdr>
        <w:top w:val="none" w:sz="0" w:space="0" w:color="auto"/>
        <w:left w:val="none" w:sz="0" w:space="0" w:color="auto"/>
        <w:bottom w:val="none" w:sz="0" w:space="0" w:color="auto"/>
        <w:right w:val="none" w:sz="0" w:space="0" w:color="auto"/>
      </w:divBdr>
    </w:div>
    <w:div w:id="1035430183">
      <w:bodyDiv w:val="1"/>
      <w:marLeft w:val="0"/>
      <w:marRight w:val="0"/>
      <w:marTop w:val="0"/>
      <w:marBottom w:val="0"/>
      <w:divBdr>
        <w:top w:val="none" w:sz="0" w:space="0" w:color="auto"/>
        <w:left w:val="none" w:sz="0" w:space="0" w:color="auto"/>
        <w:bottom w:val="none" w:sz="0" w:space="0" w:color="auto"/>
        <w:right w:val="none" w:sz="0" w:space="0" w:color="auto"/>
      </w:divBdr>
      <w:divsChild>
        <w:div w:id="1737820993">
          <w:marLeft w:val="0"/>
          <w:marRight w:val="0"/>
          <w:marTop w:val="0"/>
          <w:marBottom w:val="0"/>
          <w:divBdr>
            <w:top w:val="none" w:sz="0" w:space="0" w:color="auto"/>
            <w:left w:val="none" w:sz="0" w:space="0" w:color="auto"/>
            <w:bottom w:val="none" w:sz="0" w:space="0" w:color="auto"/>
            <w:right w:val="none" w:sz="0" w:space="0" w:color="auto"/>
          </w:divBdr>
          <w:divsChild>
            <w:div w:id="40637354">
              <w:marLeft w:val="0"/>
              <w:marRight w:val="0"/>
              <w:marTop w:val="0"/>
              <w:marBottom w:val="0"/>
              <w:divBdr>
                <w:top w:val="none" w:sz="0" w:space="0" w:color="auto"/>
                <w:left w:val="none" w:sz="0" w:space="0" w:color="auto"/>
                <w:bottom w:val="none" w:sz="0" w:space="0" w:color="auto"/>
                <w:right w:val="none" w:sz="0" w:space="0" w:color="auto"/>
              </w:divBdr>
              <w:divsChild>
                <w:div w:id="13733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0034">
      <w:bodyDiv w:val="1"/>
      <w:marLeft w:val="0"/>
      <w:marRight w:val="0"/>
      <w:marTop w:val="0"/>
      <w:marBottom w:val="0"/>
      <w:divBdr>
        <w:top w:val="none" w:sz="0" w:space="0" w:color="auto"/>
        <w:left w:val="none" w:sz="0" w:space="0" w:color="auto"/>
        <w:bottom w:val="none" w:sz="0" w:space="0" w:color="auto"/>
        <w:right w:val="none" w:sz="0" w:space="0" w:color="auto"/>
      </w:divBdr>
    </w:div>
    <w:div w:id="1043335234">
      <w:bodyDiv w:val="1"/>
      <w:marLeft w:val="0"/>
      <w:marRight w:val="0"/>
      <w:marTop w:val="0"/>
      <w:marBottom w:val="0"/>
      <w:divBdr>
        <w:top w:val="none" w:sz="0" w:space="0" w:color="auto"/>
        <w:left w:val="none" w:sz="0" w:space="0" w:color="auto"/>
        <w:bottom w:val="none" w:sz="0" w:space="0" w:color="auto"/>
        <w:right w:val="none" w:sz="0" w:space="0" w:color="auto"/>
      </w:divBdr>
    </w:div>
    <w:div w:id="1063528855">
      <w:bodyDiv w:val="1"/>
      <w:marLeft w:val="0"/>
      <w:marRight w:val="0"/>
      <w:marTop w:val="0"/>
      <w:marBottom w:val="0"/>
      <w:divBdr>
        <w:top w:val="none" w:sz="0" w:space="0" w:color="auto"/>
        <w:left w:val="none" w:sz="0" w:space="0" w:color="auto"/>
        <w:bottom w:val="none" w:sz="0" w:space="0" w:color="auto"/>
        <w:right w:val="none" w:sz="0" w:space="0" w:color="auto"/>
      </w:divBdr>
      <w:divsChild>
        <w:div w:id="1809588852">
          <w:marLeft w:val="0"/>
          <w:marRight w:val="0"/>
          <w:marTop w:val="0"/>
          <w:marBottom w:val="0"/>
          <w:divBdr>
            <w:top w:val="none" w:sz="0" w:space="0" w:color="auto"/>
            <w:left w:val="none" w:sz="0" w:space="0" w:color="auto"/>
            <w:bottom w:val="none" w:sz="0" w:space="0" w:color="auto"/>
            <w:right w:val="none" w:sz="0" w:space="0" w:color="auto"/>
          </w:divBdr>
          <w:divsChild>
            <w:div w:id="79254313">
              <w:marLeft w:val="0"/>
              <w:marRight w:val="0"/>
              <w:marTop w:val="0"/>
              <w:marBottom w:val="0"/>
              <w:divBdr>
                <w:top w:val="none" w:sz="0" w:space="0" w:color="auto"/>
                <w:left w:val="none" w:sz="0" w:space="0" w:color="auto"/>
                <w:bottom w:val="none" w:sz="0" w:space="0" w:color="auto"/>
                <w:right w:val="none" w:sz="0" w:space="0" w:color="auto"/>
              </w:divBdr>
              <w:divsChild>
                <w:div w:id="20046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74704">
      <w:bodyDiv w:val="1"/>
      <w:marLeft w:val="0"/>
      <w:marRight w:val="0"/>
      <w:marTop w:val="0"/>
      <w:marBottom w:val="0"/>
      <w:divBdr>
        <w:top w:val="none" w:sz="0" w:space="0" w:color="auto"/>
        <w:left w:val="none" w:sz="0" w:space="0" w:color="auto"/>
        <w:bottom w:val="none" w:sz="0" w:space="0" w:color="auto"/>
        <w:right w:val="none" w:sz="0" w:space="0" w:color="auto"/>
      </w:divBdr>
    </w:div>
    <w:div w:id="1072580069">
      <w:bodyDiv w:val="1"/>
      <w:marLeft w:val="0"/>
      <w:marRight w:val="0"/>
      <w:marTop w:val="0"/>
      <w:marBottom w:val="0"/>
      <w:divBdr>
        <w:top w:val="none" w:sz="0" w:space="0" w:color="auto"/>
        <w:left w:val="none" w:sz="0" w:space="0" w:color="auto"/>
        <w:bottom w:val="none" w:sz="0" w:space="0" w:color="auto"/>
        <w:right w:val="none" w:sz="0" w:space="0" w:color="auto"/>
      </w:divBdr>
    </w:div>
    <w:div w:id="1074863666">
      <w:bodyDiv w:val="1"/>
      <w:marLeft w:val="0"/>
      <w:marRight w:val="0"/>
      <w:marTop w:val="0"/>
      <w:marBottom w:val="0"/>
      <w:divBdr>
        <w:top w:val="none" w:sz="0" w:space="0" w:color="auto"/>
        <w:left w:val="none" w:sz="0" w:space="0" w:color="auto"/>
        <w:bottom w:val="none" w:sz="0" w:space="0" w:color="auto"/>
        <w:right w:val="none" w:sz="0" w:space="0" w:color="auto"/>
      </w:divBdr>
    </w:div>
    <w:div w:id="1081876515">
      <w:bodyDiv w:val="1"/>
      <w:marLeft w:val="0"/>
      <w:marRight w:val="0"/>
      <w:marTop w:val="0"/>
      <w:marBottom w:val="0"/>
      <w:divBdr>
        <w:top w:val="none" w:sz="0" w:space="0" w:color="auto"/>
        <w:left w:val="none" w:sz="0" w:space="0" w:color="auto"/>
        <w:bottom w:val="none" w:sz="0" w:space="0" w:color="auto"/>
        <w:right w:val="none" w:sz="0" w:space="0" w:color="auto"/>
      </w:divBdr>
    </w:div>
    <w:div w:id="1103264234">
      <w:bodyDiv w:val="1"/>
      <w:marLeft w:val="0"/>
      <w:marRight w:val="0"/>
      <w:marTop w:val="0"/>
      <w:marBottom w:val="0"/>
      <w:divBdr>
        <w:top w:val="none" w:sz="0" w:space="0" w:color="auto"/>
        <w:left w:val="none" w:sz="0" w:space="0" w:color="auto"/>
        <w:bottom w:val="none" w:sz="0" w:space="0" w:color="auto"/>
        <w:right w:val="none" w:sz="0" w:space="0" w:color="auto"/>
      </w:divBdr>
    </w:div>
    <w:div w:id="1105078673">
      <w:bodyDiv w:val="1"/>
      <w:marLeft w:val="0"/>
      <w:marRight w:val="0"/>
      <w:marTop w:val="0"/>
      <w:marBottom w:val="0"/>
      <w:divBdr>
        <w:top w:val="none" w:sz="0" w:space="0" w:color="auto"/>
        <w:left w:val="none" w:sz="0" w:space="0" w:color="auto"/>
        <w:bottom w:val="none" w:sz="0" w:space="0" w:color="auto"/>
        <w:right w:val="none" w:sz="0" w:space="0" w:color="auto"/>
      </w:divBdr>
    </w:div>
    <w:div w:id="1109618800">
      <w:bodyDiv w:val="1"/>
      <w:marLeft w:val="0"/>
      <w:marRight w:val="0"/>
      <w:marTop w:val="0"/>
      <w:marBottom w:val="0"/>
      <w:divBdr>
        <w:top w:val="none" w:sz="0" w:space="0" w:color="auto"/>
        <w:left w:val="none" w:sz="0" w:space="0" w:color="auto"/>
        <w:bottom w:val="none" w:sz="0" w:space="0" w:color="auto"/>
        <w:right w:val="none" w:sz="0" w:space="0" w:color="auto"/>
      </w:divBdr>
    </w:div>
    <w:div w:id="1151870193">
      <w:bodyDiv w:val="1"/>
      <w:marLeft w:val="0"/>
      <w:marRight w:val="0"/>
      <w:marTop w:val="0"/>
      <w:marBottom w:val="0"/>
      <w:divBdr>
        <w:top w:val="none" w:sz="0" w:space="0" w:color="auto"/>
        <w:left w:val="none" w:sz="0" w:space="0" w:color="auto"/>
        <w:bottom w:val="none" w:sz="0" w:space="0" w:color="auto"/>
        <w:right w:val="none" w:sz="0" w:space="0" w:color="auto"/>
      </w:divBdr>
    </w:div>
    <w:div w:id="1159732935">
      <w:bodyDiv w:val="1"/>
      <w:marLeft w:val="0"/>
      <w:marRight w:val="0"/>
      <w:marTop w:val="0"/>
      <w:marBottom w:val="0"/>
      <w:divBdr>
        <w:top w:val="none" w:sz="0" w:space="0" w:color="auto"/>
        <w:left w:val="none" w:sz="0" w:space="0" w:color="auto"/>
        <w:bottom w:val="none" w:sz="0" w:space="0" w:color="auto"/>
        <w:right w:val="none" w:sz="0" w:space="0" w:color="auto"/>
      </w:divBdr>
    </w:div>
    <w:div w:id="1197162942">
      <w:bodyDiv w:val="1"/>
      <w:marLeft w:val="0"/>
      <w:marRight w:val="0"/>
      <w:marTop w:val="0"/>
      <w:marBottom w:val="0"/>
      <w:divBdr>
        <w:top w:val="none" w:sz="0" w:space="0" w:color="auto"/>
        <w:left w:val="none" w:sz="0" w:space="0" w:color="auto"/>
        <w:bottom w:val="none" w:sz="0" w:space="0" w:color="auto"/>
        <w:right w:val="none" w:sz="0" w:space="0" w:color="auto"/>
      </w:divBdr>
    </w:div>
    <w:div w:id="1199127396">
      <w:bodyDiv w:val="1"/>
      <w:marLeft w:val="0"/>
      <w:marRight w:val="0"/>
      <w:marTop w:val="0"/>
      <w:marBottom w:val="0"/>
      <w:divBdr>
        <w:top w:val="none" w:sz="0" w:space="0" w:color="auto"/>
        <w:left w:val="none" w:sz="0" w:space="0" w:color="auto"/>
        <w:bottom w:val="none" w:sz="0" w:space="0" w:color="auto"/>
        <w:right w:val="none" w:sz="0" w:space="0" w:color="auto"/>
      </w:divBdr>
    </w:div>
    <w:div w:id="1204710978">
      <w:bodyDiv w:val="1"/>
      <w:marLeft w:val="0"/>
      <w:marRight w:val="0"/>
      <w:marTop w:val="0"/>
      <w:marBottom w:val="0"/>
      <w:divBdr>
        <w:top w:val="none" w:sz="0" w:space="0" w:color="auto"/>
        <w:left w:val="none" w:sz="0" w:space="0" w:color="auto"/>
        <w:bottom w:val="none" w:sz="0" w:space="0" w:color="auto"/>
        <w:right w:val="none" w:sz="0" w:space="0" w:color="auto"/>
      </w:divBdr>
    </w:div>
    <w:div w:id="1217662975">
      <w:bodyDiv w:val="1"/>
      <w:marLeft w:val="0"/>
      <w:marRight w:val="0"/>
      <w:marTop w:val="0"/>
      <w:marBottom w:val="0"/>
      <w:divBdr>
        <w:top w:val="none" w:sz="0" w:space="0" w:color="auto"/>
        <w:left w:val="none" w:sz="0" w:space="0" w:color="auto"/>
        <w:bottom w:val="none" w:sz="0" w:space="0" w:color="auto"/>
        <w:right w:val="none" w:sz="0" w:space="0" w:color="auto"/>
      </w:divBdr>
    </w:div>
    <w:div w:id="1218199771">
      <w:bodyDiv w:val="1"/>
      <w:marLeft w:val="0"/>
      <w:marRight w:val="0"/>
      <w:marTop w:val="0"/>
      <w:marBottom w:val="0"/>
      <w:divBdr>
        <w:top w:val="none" w:sz="0" w:space="0" w:color="auto"/>
        <w:left w:val="none" w:sz="0" w:space="0" w:color="auto"/>
        <w:bottom w:val="none" w:sz="0" w:space="0" w:color="auto"/>
        <w:right w:val="none" w:sz="0" w:space="0" w:color="auto"/>
      </w:divBdr>
    </w:div>
    <w:div w:id="1220677020">
      <w:bodyDiv w:val="1"/>
      <w:marLeft w:val="0"/>
      <w:marRight w:val="0"/>
      <w:marTop w:val="0"/>
      <w:marBottom w:val="0"/>
      <w:divBdr>
        <w:top w:val="none" w:sz="0" w:space="0" w:color="auto"/>
        <w:left w:val="none" w:sz="0" w:space="0" w:color="auto"/>
        <w:bottom w:val="none" w:sz="0" w:space="0" w:color="auto"/>
        <w:right w:val="none" w:sz="0" w:space="0" w:color="auto"/>
      </w:divBdr>
      <w:divsChild>
        <w:div w:id="244190137">
          <w:marLeft w:val="0"/>
          <w:marRight w:val="0"/>
          <w:marTop w:val="0"/>
          <w:marBottom w:val="0"/>
          <w:divBdr>
            <w:top w:val="none" w:sz="0" w:space="0" w:color="auto"/>
            <w:left w:val="none" w:sz="0" w:space="0" w:color="auto"/>
            <w:bottom w:val="none" w:sz="0" w:space="0" w:color="auto"/>
            <w:right w:val="none" w:sz="0" w:space="0" w:color="auto"/>
          </w:divBdr>
          <w:divsChild>
            <w:div w:id="1686438362">
              <w:marLeft w:val="0"/>
              <w:marRight w:val="0"/>
              <w:marTop w:val="0"/>
              <w:marBottom w:val="0"/>
              <w:divBdr>
                <w:top w:val="none" w:sz="0" w:space="0" w:color="auto"/>
                <w:left w:val="none" w:sz="0" w:space="0" w:color="auto"/>
                <w:bottom w:val="none" w:sz="0" w:space="0" w:color="auto"/>
                <w:right w:val="none" w:sz="0" w:space="0" w:color="auto"/>
              </w:divBdr>
              <w:divsChild>
                <w:div w:id="604919897">
                  <w:marLeft w:val="0"/>
                  <w:marRight w:val="0"/>
                  <w:marTop w:val="0"/>
                  <w:marBottom w:val="0"/>
                  <w:divBdr>
                    <w:top w:val="none" w:sz="0" w:space="0" w:color="auto"/>
                    <w:left w:val="none" w:sz="0" w:space="0" w:color="auto"/>
                    <w:bottom w:val="none" w:sz="0" w:space="0" w:color="auto"/>
                    <w:right w:val="none" w:sz="0" w:space="0" w:color="auto"/>
                  </w:divBdr>
                  <w:divsChild>
                    <w:div w:id="4598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6590">
      <w:bodyDiv w:val="1"/>
      <w:marLeft w:val="0"/>
      <w:marRight w:val="0"/>
      <w:marTop w:val="0"/>
      <w:marBottom w:val="0"/>
      <w:divBdr>
        <w:top w:val="none" w:sz="0" w:space="0" w:color="auto"/>
        <w:left w:val="none" w:sz="0" w:space="0" w:color="auto"/>
        <w:bottom w:val="none" w:sz="0" w:space="0" w:color="auto"/>
        <w:right w:val="none" w:sz="0" w:space="0" w:color="auto"/>
      </w:divBdr>
    </w:div>
    <w:div w:id="1232698600">
      <w:bodyDiv w:val="1"/>
      <w:marLeft w:val="0"/>
      <w:marRight w:val="0"/>
      <w:marTop w:val="0"/>
      <w:marBottom w:val="0"/>
      <w:divBdr>
        <w:top w:val="none" w:sz="0" w:space="0" w:color="auto"/>
        <w:left w:val="none" w:sz="0" w:space="0" w:color="auto"/>
        <w:bottom w:val="none" w:sz="0" w:space="0" w:color="auto"/>
        <w:right w:val="none" w:sz="0" w:space="0" w:color="auto"/>
      </w:divBdr>
    </w:div>
    <w:div w:id="1233854265">
      <w:bodyDiv w:val="1"/>
      <w:marLeft w:val="0"/>
      <w:marRight w:val="0"/>
      <w:marTop w:val="0"/>
      <w:marBottom w:val="0"/>
      <w:divBdr>
        <w:top w:val="none" w:sz="0" w:space="0" w:color="auto"/>
        <w:left w:val="none" w:sz="0" w:space="0" w:color="auto"/>
        <w:bottom w:val="none" w:sz="0" w:space="0" w:color="auto"/>
        <w:right w:val="none" w:sz="0" w:space="0" w:color="auto"/>
      </w:divBdr>
    </w:div>
    <w:div w:id="1242988442">
      <w:bodyDiv w:val="1"/>
      <w:marLeft w:val="0"/>
      <w:marRight w:val="0"/>
      <w:marTop w:val="0"/>
      <w:marBottom w:val="0"/>
      <w:divBdr>
        <w:top w:val="none" w:sz="0" w:space="0" w:color="auto"/>
        <w:left w:val="none" w:sz="0" w:space="0" w:color="auto"/>
        <w:bottom w:val="none" w:sz="0" w:space="0" w:color="auto"/>
        <w:right w:val="none" w:sz="0" w:space="0" w:color="auto"/>
      </w:divBdr>
    </w:div>
    <w:div w:id="1244528831">
      <w:bodyDiv w:val="1"/>
      <w:marLeft w:val="0"/>
      <w:marRight w:val="0"/>
      <w:marTop w:val="0"/>
      <w:marBottom w:val="0"/>
      <w:divBdr>
        <w:top w:val="none" w:sz="0" w:space="0" w:color="auto"/>
        <w:left w:val="none" w:sz="0" w:space="0" w:color="auto"/>
        <w:bottom w:val="none" w:sz="0" w:space="0" w:color="auto"/>
        <w:right w:val="none" w:sz="0" w:space="0" w:color="auto"/>
      </w:divBdr>
    </w:div>
    <w:div w:id="1275865090">
      <w:bodyDiv w:val="1"/>
      <w:marLeft w:val="0"/>
      <w:marRight w:val="0"/>
      <w:marTop w:val="0"/>
      <w:marBottom w:val="0"/>
      <w:divBdr>
        <w:top w:val="none" w:sz="0" w:space="0" w:color="auto"/>
        <w:left w:val="none" w:sz="0" w:space="0" w:color="auto"/>
        <w:bottom w:val="none" w:sz="0" w:space="0" w:color="auto"/>
        <w:right w:val="none" w:sz="0" w:space="0" w:color="auto"/>
      </w:divBdr>
    </w:div>
    <w:div w:id="1302005356">
      <w:bodyDiv w:val="1"/>
      <w:marLeft w:val="0"/>
      <w:marRight w:val="0"/>
      <w:marTop w:val="0"/>
      <w:marBottom w:val="0"/>
      <w:divBdr>
        <w:top w:val="none" w:sz="0" w:space="0" w:color="auto"/>
        <w:left w:val="none" w:sz="0" w:space="0" w:color="auto"/>
        <w:bottom w:val="none" w:sz="0" w:space="0" w:color="auto"/>
        <w:right w:val="none" w:sz="0" w:space="0" w:color="auto"/>
      </w:divBdr>
    </w:div>
    <w:div w:id="1318805309">
      <w:bodyDiv w:val="1"/>
      <w:marLeft w:val="0"/>
      <w:marRight w:val="0"/>
      <w:marTop w:val="0"/>
      <w:marBottom w:val="0"/>
      <w:divBdr>
        <w:top w:val="none" w:sz="0" w:space="0" w:color="auto"/>
        <w:left w:val="none" w:sz="0" w:space="0" w:color="auto"/>
        <w:bottom w:val="none" w:sz="0" w:space="0" w:color="auto"/>
        <w:right w:val="none" w:sz="0" w:space="0" w:color="auto"/>
      </w:divBdr>
    </w:div>
    <w:div w:id="1323897579">
      <w:bodyDiv w:val="1"/>
      <w:marLeft w:val="0"/>
      <w:marRight w:val="0"/>
      <w:marTop w:val="0"/>
      <w:marBottom w:val="0"/>
      <w:divBdr>
        <w:top w:val="none" w:sz="0" w:space="0" w:color="auto"/>
        <w:left w:val="none" w:sz="0" w:space="0" w:color="auto"/>
        <w:bottom w:val="none" w:sz="0" w:space="0" w:color="auto"/>
        <w:right w:val="none" w:sz="0" w:space="0" w:color="auto"/>
      </w:divBdr>
    </w:div>
    <w:div w:id="1338994877">
      <w:bodyDiv w:val="1"/>
      <w:marLeft w:val="0"/>
      <w:marRight w:val="0"/>
      <w:marTop w:val="0"/>
      <w:marBottom w:val="0"/>
      <w:divBdr>
        <w:top w:val="none" w:sz="0" w:space="0" w:color="auto"/>
        <w:left w:val="none" w:sz="0" w:space="0" w:color="auto"/>
        <w:bottom w:val="none" w:sz="0" w:space="0" w:color="auto"/>
        <w:right w:val="none" w:sz="0" w:space="0" w:color="auto"/>
      </w:divBdr>
    </w:div>
    <w:div w:id="1385644502">
      <w:bodyDiv w:val="1"/>
      <w:marLeft w:val="0"/>
      <w:marRight w:val="0"/>
      <w:marTop w:val="0"/>
      <w:marBottom w:val="0"/>
      <w:divBdr>
        <w:top w:val="none" w:sz="0" w:space="0" w:color="auto"/>
        <w:left w:val="none" w:sz="0" w:space="0" w:color="auto"/>
        <w:bottom w:val="none" w:sz="0" w:space="0" w:color="auto"/>
        <w:right w:val="none" w:sz="0" w:space="0" w:color="auto"/>
      </w:divBdr>
    </w:div>
    <w:div w:id="1423330023">
      <w:bodyDiv w:val="1"/>
      <w:marLeft w:val="0"/>
      <w:marRight w:val="0"/>
      <w:marTop w:val="0"/>
      <w:marBottom w:val="0"/>
      <w:divBdr>
        <w:top w:val="none" w:sz="0" w:space="0" w:color="auto"/>
        <w:left w:val="none" w:sz="0" w:space="0" w:color="auto"/>
        <w:bottom w:val="none" w:sz="0" w:space="0" w:color="auto"/>
        <w:right w:val="none" w:sz="0" w:space="0" w:color="auto"/>
      </w:divBdr>
      <w:divsChild>
        <w:div w:id="1078869886">
          <w:marLeft w:val="0"/>
          <w:marRight w:val="0"/>
          <w:marTop w:val="0"/>
          <w:marBottom w:val="0"/>
          <w:divBdr>
            <w:top w:val="none" w:sz="0" w:space="0" w:color="auto"/>
            <w:left w:val="none" w:sz="0" w:space="0" w:color="auto"/>
            <w:bottom w:val="none" w:sz="0" w:space="0" w:color="auto"/>
            <w:right w:val="none" w:sz="0" w:space="0" w:color="auto"/>
          </w:divBdr>
          <w:divsChild>
            <w:div w:id="53697631">
              <w:marLeft w:val="0"/>
              <w:marRight w:val="0"/>
              <w:marTop w:val="0"/>
              <w:marBottom w:val="0"/>
              <w:divBdr>
                <w:top w:val="none" w:sz="0" w:space="0" w:color="auto"/>
                <w:left w:val="none" w:sz="0" w:space="0" w:color="auto"/>
                <w:bottom w:val="none" w:sz="0" w:space="0" w:color="auto"/>
                <w:right w:val="none" w:sz="0" w:space="0" w:color="auto"/>
              </w:divBdr>
              <w:divsChild>
                <w:div w:id="10953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155466">
      <w:bodyDiv w:val="1"/>
      <w:marLeft w:val="0"/>
      <w:marRight w:val="0"/>
      <w:marTop w:val="0"/>
      <w:marBottom w:val="0"/>
      <w:divBdr>
        <w:top w:val="none" w:sz="0" w:space="0" w:color="auto"/>
        <w:left w:val="none" w:sz="0" w:space="0" w:color="auto"/>
        <w:bottom w:val="none" w:sz="0" w:space="0" w:color="auto"/>
        <w:right w:val="none" w:sz="0" w:space="0" w:color="auto"/>
      </w:divBdr>
    </w:div>
    <w:div w:id="1471093464">
      <w:bodyDiv w:val="1"/>
      <w:marLeft w:val="0"/>
      <w:marRight w:val="0"/>
      <w:marTop w:val="0"/>
      <w:marBottom w:val="0"/>
      <w:divBdr>
        <w:top w:val="none" w:sz="0" w:space="0" w:color="auto"/>
        <w:left w:val="none" w:sz="0" w:space="0" w:color="auto"/>
        <w:bottom w:val="none" w:sz="0" w:space="0" w:color="auto"/>
        <w:right w:val="none" w:sz="0" w:space="0" w:color="auto"/>
      </w:divBdr>
    </w:div>
    <w:div w:id="1482847734">
      <w:bodyDiv w:val="1"/>
      <w:marLeft w:val="0"/>
      <w:marRight w:val="0"/>
      <w:marTop w:val="0"/>
      <w:marBottom w:val="0"/>
      <w:divBdr>
        <w:top w:val="none" w:sz="0" w:space="0" w:color="auto"/>
        <w:left w:val="none" w:sz="0" w:space="0" w:color="auto"/>
        <w:bottom w:val="none" w:sz="0" w:space="0" w:color="auto"/>
        <w:right w:val="none" w:sz="0" w:space="0" w:color="auto"/>
      </w:divBdr>
    </w:div>
    <w:div w:id="1486622857">
      <w:bodyDiv w:val="1"/>
      <w:marLeft w:val="0"/>
      <w:marRight w:val="0"/>
      <w:marTop w:val="0"/>
      <w:marBottom w:val="0"/>
      <w:divBdr>
        <w:top w:val="none" w:sz="0" w:space="0" w:color="auto"/>
        <w:left w:val="none" w:sz="0" w:space="0" w:color="auto"/>
        <w:bottom w:val="none" w:sz="0" w:space="0" w:color="auto"/>
        <w:right w:val="none" w:sz="0" w:space="0" w:color="auto"/>
      </w:divBdr>
    </w:div>
    <w:div w:id="1489057268">
      <w:bodyDiv w:val="1"/>
      <w:marLeft w:val="0"/>
      <w:marRight w:val="0"/>
      <w:marTop w:val="0"/>
      <w:marBottom w:val="0"/>
      <w:divBdr>
        <w:top w:val="none" w:sz="0" w:space="0" w:color="auto"/>
        <w:left w:val="none" w:sz="0" w:space="0" w:color="auto"/>
        <w:bottom w:val="none" w:sz="0" w:space="0" w:color="auto"/>
        <w:right w:val="none" w:sz="0" w:space="0" w:color="auto"/>
      </w:divBdr>
    </w:div>
    <w:div w:id="1496919376">
      <w:bodyDiv w:val="1"/>
      <w:marLeft w:val="0"/>
      <w:marRight w:val="0"/>
      <w:marTop w:val="0"/>
      <w:marBottom w:val="0"/>
      <w:divBdr>
        <w:top w:val="none" w:sz="0" w:space="0" w:color="auto"/>
        <w:left w:val="none" w:sz="0" w:space="0" w:color="auto"/>
        <w:bottom w:val="none" w:sz="0" w:space="0" w:color="auto"/>
        <w:right w:val="none" w:sz="0" w:space="0" w:color="auto"/>
      </w:divBdr>
    </w:div>
    <w:div w:id="1501042351">
      <w:bodyDiv w:val="1"/>
      <w:marLeft w:val="0"/>
      <w:marRight w:val="0"/>
      <w:marTop w:val="0"/>
      <w:marBottom w:val="0"/>
      <w:divBdr>
        <w:top w:val="none" w:sz="0" w:space="0" w:color="auto"/>
        <w:left w:val="none" w:sz="0" w:space="0" w:color="auto"/>
        <w:bottom w:val="none" w:sz="0" w:space="0" w:color="auto"/>
        <w:right w:val="none" w:sz="0" w:space="0" w:color="auto"/>
      </w:divBdr>
    </w:div>
    <w:div w:id="1506163298">
      <w:bodyDiv w:val="1"/>
      <w:marLeft w:val="0"/>
      <w:marRight w:val="0"/>
      <w:marTop w:val="0"/>
      <w:marBottom w:val="0"/>
      <w:divBdr>
        <w:top w:val="none" w:sz="0" w:space="0" w:color="auto"/>
        <w:left w:val="none" w:sz="0" w:space="0" w:color="auto"/>
        <w:bottom w:val="none" w:sz="0" w:space="0" w:color="auto"/>
        <w:right w:val="none" w:sz="0" w:space="0" w:color="auto"/>
      </w:divBdr>
    </w:div>
    <w:div w:id="1527717561">
      <w:bodyDiv w:val="1"/>
      <w:marLeft w:val="0"/>
      <w:marRight w:val="0"/>
      <w:marTop w:val="0"/>
      <w:marBottom w:val="0"/>
      <w:divBdr>
        <w:top w:val="none" w:sz="0" w:space="0" w:color="auto"/>
        <w:left w:val="none" w:sz="0" w:space="0" w:color="auto"/>
        <w:bottom w:val="none" w:sz="0" w:space="0" w:color="auto"/>
        <w:right w:val="none" w:sz="0" w:space="0" w:color="auto"/>
      </w:divBdr>
    </w:div>
    <w:div w:id="1542286578">
      <w:bodyDiv w:val="1"/>
      <w:marLeft w:val="0"/>
      <w:marRight w:val="0"/>
      <w:marTop w:val="0"/>
      <w:marBottom w:val="0"/>
      <w:divBdr>
        <w:top w:val="none" w:sz="0" w:space="0" w:color="auto"/>
        <w:left w:val="none" w:sz="0" w:space="0" w:color="auto"/>
        <w:bottom w:val="none" w:sz="0" w:space="0" w:color="auto"/>
        <w:right w:val="none" w:sz="0" w:space="0" w:color="auto"/>
      </w:divBdr>
    </w:div>
    <w:div w:id="1548831125">
      <w:bodyDiv w:val="1"/>
      <w:marLeft w:val="0"/>
      <w:marRight w:val="0"/>
      <w:marTop w:val="0"/>
      <w:marBottom w:val="0"/>
      <w:divBdr>
        <w:top w:val="none" w:sz="0" w:space="0" w:color="auto"/>
        <w:left w:val="none" w:sz="0" w:space="0" w:color="auto"/>
        <w:bottom w:val="none" w:sz="0" w:space="0" w:color="auto"/>
        <w:right w:val="none" w:sz="0" w:space="0" w:color="auto"/>
      </w:divBdr>
    </w:div>
    <w:div w:id="1549032431">
      <w:bodyDiv w:val="1"/>
      <w:marLeft w:val="0"/>
      <w:marRight w:val="0"/>
      <w:marTop w:val="0"/>
      <w:marBottom w:val="0"/>
      <w:divBdr>
        <w:top w:val="none" w:sz="0" w:space="0" w:color="auto"/>
        <w:left w:val="none" w:sz="0" w:space="0" w:color="auto"/>
        <w:bottom w:val="none" w:sz="0" w:space="0" w:color="auto"/>
        <w:right w:val="none" w:sz="0" w:space="0" w:color="auto"/>
      </w:divBdr>
    </w:div>
    <w:div w:id="1555770972">
      <w:bodyDiv w:val="1"/>
      <w:marLeft w:val="0"/>
      <w:marRight w:val="0"/>
      <w:marTop w:val="0"/>
      <w:marBottom w:val="0"/>
      <w:divBdr>
        <w:top w:val="none" w:sz="0" w:space="0" w:color="auto"/>
        <w:left w:val="none" w:sz="0" w:space="0" w:color="auto"/>
        <w:bottom w:val="none" w:sz="0" w:space="0" w:color="auto"/>
        <w:right w:val="none" w:sz="0" w:space="0" w:color="auto"/>
      </w:divBdr>
    </w:div>
    <w:div w:id="1587110240">
      <w:bodyDiv w:val="1"/>
      <w:marLeft w:val="0"/>
      <w:marRight w:val="0"/>
      <w:marTop w:val="0"/>
      <w:marBottom w:val="0"/>
      <w:divBdr>
        <w:top w:val="none" w:sz="0" w:space="0" w:color="auto"/>
        <w:left w:val="none" w:sz="0" w:space="0" w:color="auto"/>
        <w:bottom w:val="none" w:sz="0" w:space="0" w:color="auto"/>
        <w:right w:val="none" w:sz="0" w:space="0" w:color="auto"/>
      </w:divBdr>
    </w:div>
    <w:div w:id="1608267146">
      <w:bodyDiv w:val="1"/>
      <w:marLeft w:val="0"/>
      <w:marRight w:val="0"/>
      <w:marTop w:val="0"/>
      <w:marBottom w:val="0"/>
      <w:divBdr>
        <w:top w:val="none" w:sz="0" w:space="0" w:color="auto"/>
        <w:left w:val="none" w:sz="0" w:space="0" w:color="auto"/>
        <w:bottom w:val="none" w:sz="0" w:space="0" w:color="auto"/>
        <w:right w:val="none" w:sz="0" w:space="0" w:color="auto"/>
      </w:divBdr>
    </w:div>
    <w:div w:id="1625771961">
      <w:bodyDiv w:val="1"/>
      <w:marLeft w:val="0"/>
      <w:marRight w:val="0"/>
      <w:marTop w:val="0"/>
      <w:marBottom w:val="0"/>
      <w:divBdr>
        <w:top w:val="none" w:sz="0" w:space="0" w:color="auto"/>
        <w:left w:val="none" w:sz="0" w:space="0" w:color="auto"/>
        <w:bottom w:val="none" w:sz="0" w:space="0" w:color="auto"/>
        <w:right w:val="none" w:sz="0" w:space="0" w:color="auto"/>
      </w:divBdr>
    </w:div>
    <w:div w:id="1629581468">
      <w:bodyDiv w:val="1"/>
      <w:marLeft w:val="0"/>
      <w:marRight w:val="0"/>
      <w:marTop w:val="0"/>
      <w:marBottom w:val="0"/>
      <w:divBdr>
        <w:top w:val="none" w:sz="0" w:space="0" w:color="auto"/>
        <w:left w:val="none" w:sz="0" w:space="0" w:color="auto"/>
        <w:bottom w:val="none" w:sz="0" w:space="0" w:color="auto"/>
        <w:right w:val="none" w:sz="0" w:space="0" w:color="auto"/>
      </w:divBdr>
      <w:divsChild>
        <w:div w:id="903953541">
          <w:marLeft w:val="0"/>
          <w:marRight w:val="0"/>
          <w:marTop w:val="0"/>
          <w:marBottom w:val="0"/>
          <w:divBdr>
            <w:top w:val="none" w:sz="0" w:space="0" w:color="auto"/>
            <w:left w:val="none" w:sz="0" w:space="0" w:color="auto"/>
            <w:bottom w:val="none" w:sz="0" w:space="0" w:color="auto"/>
            <w:right w:val="none" w:sz="0" w:space="0" w:color="auto"/>
          </w:divBdr>
          <w:divsChild>
            <w:div w:id="979114180">
              <w:marLeft w:val="0"/>
              <w:marRight w:val="0"/>
              <w:marTop w:val="0"/>
              <w:marBottom w:val="0"/>
              <w:divBdr>
                <w:top w:val="none" w:sz="0" w:space="0" w:color="auto"/>
                <w:left w:val="none" w:sz="0" w:space="0" w:color="auto"/>
                <w:bottom w:val="none" w:sz="0" w:space="0" w:color="auto"/>
                <w:right w:val="none" w:sz="0" w:space="0" w:color="auto"/>
              </w:divBdr>
              <w:divsChild>
                <w:div w:id="14568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03270">
      <w:bodyDiv w:val="1"/>
      <w:marLeft w:val="0"/>
      <w:marRight w:val="0"/>
      <w:marTop w:val="0"/>
      <w:marBottom w:val="0"/>
      <w:divBdr>
        <w:top w:val="none" w:sz="0" w:space="0" w:color="auto"/>
        <w:left w:val="none" w:sz="0" w:space="0" w:color="auto"/>
        <w:bottom w:val="none" w:sz="0" w:space="0" w:color="auto"/>
        <w:right w:val="none" w:sz="0" w:space="0" w:color="auto"/>
      </w:divBdr>
    </w:div>
    <w:div w:id="1675259410">
      <w:bodyDiv w:val="1"/>
      <w:marLeft w:val="0"/>
      <w:marRight w:val="0"/>
      <w:marTop w:val="0"/>
      <w:marBottom w:val="0"/>
      <w:divBdr>
        <w:top w:val="none" w:sz="0" w:space="0" w:color="auto"/>
        <w:left w:val="none" w:sz="0" w:space="0" w:color="auto"/>
        <w:bottom w:val="none" w:sz="0" w:space="0" w:color="auto"/>
        <w:right w:val="none" w:sz="0" w:space="0" w:color="auto"/>
      </w:divBdr>
    </w:div>
    <w:div w:id="1683777945">
      <w:bodyDiv w:val="1"/>
      <w:marLeft w:val="0"/>
      <w:marRight w:val="0"/>
      <w:marTop w:val="0"/>
      <w:marBottom w:val="0"/>
      <w:divBdr>
        <w:top w:val="none" w:sz="0" w:space="0" w:color="auto"/>
        <w:left w:val="none" w:sz="0" w:space="0" w:color="auto"/>
        <w:bottom w:val="none" w:sz="0" w:space="0" w:color="auto"/>
        <w:right w:val="none" w:sz="0" w:space="0" w:color="auto"/>
      </w:divBdr>
      <w:divsChild>
        <w:div w:id="415631743">
          <w:marLeft w:val="0"/>
          <w:marRight w:val="0"/>
          <w:marTop w:val="0"/>
          <w:marBottom w:val="0"/>
          <w:divBdr>
            <w:top w:val="none" w:sz="0" w:space="0" w:color="auto"/>
            <w:left w:val="none" w:sz="0" w:space="0" w:color="auto"/>
            <w:bottom w:val="none" w:sz="0" w:space="0" w:color="auto"/>
            <w:right w:val="none" w:sz="0" w:space="0" w:color="auto"/>
          </w:divBdr>
          <w:divsChild>
            <w:div w:id="531455263">
              <w:marLeft w:val="0"/>
              <w:marRight w:val="0"/>
              <w:marTop w:val="0"/>
              <w:marBottom w:val="0"/>
              <w:divBdr>
                <w:top w:val="none" w:sz="0" w:space="0" w:color="auto"/>
                <w:left w:val="none" w:sz="0" w:space="0" w:color="auto"/>
                <w:bottom w:val="none" w:sz="0" w:space="0" w:color="auto"/>
                <w:right w:val="none" w:sz="0" w:space="0" w:color="auto"/>
              </w:divBdr>
              <w:divsChild>
                <w:div w:id="2062051936">
                  <w:marLeft w:val="0"/>
                  <w:marRight w:val="0"/>
                  <w:marTop w:val="0"/>
                  <w:marBottom w:val="0"/>
                  <w:divBdr>
                    <w:top w:val="none" w:sz="0" w:space="0" w:color="auto"/>
                    <w:left w:val="none" w:sz="0" w:space="0" w:color="auto"/>
                    <w:bottom w:val="none" w:sz="0" w:space="0" w:color="auto"/>
                    <w:right w:val="none" w:sz="0" w:space="0" w:color="auto"/>
                  </w:divBdr>
                  <w:divsChild>
                    <w:div w:id="14139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92111">
      <w:bodyDiv w:val="1"/>
      <w:marLeft w:val="0"/>
      <w:marRight w:val="0"/>
      <w:marTop w:val="0"/>
      <w:marBottom w:val="0"/>
      <w:divBdr>
        <w:top w:val="none" w:sz="0" w:space="0" w:color="auto"/>
        <w:left w:val="none" w:sz="0" w:space="0" w:color="auto"/>
        <w:bottom w:val="none" w:sz="0" w:space="0" w:color="auto"/>
        <w:right w:val="none" w:sz="0" w:space="0" w:color="auto"/>
      </w:divBdr>
    </w:div>
    <w:div w:id="1717662979">
      <w:bodyDiv w:val="1"/>
      <w:marLeft w:val="0"/>
      <w:marRight w:val="0"/>
      <w:marTop w:val="0"/>
      <w:marBottom w:val="0"/>
      <w:divBdr>
        <w:top w:val="none" w:sz="0" w:space="0" w:color="auto"/>
        <w:left w:val="none" w:sz="0" w:space="0" w:color="auto"/>
        <w:bottom w:val="none" w:sz="0" w:space="0" w:color="auto"/>
        <w:right w:val="none" w:sz="0" w:space="0" w:color="auto"/>
      </w:divBdr>
    </w:div>
    <w:div w:id="1774397424">
      <w:bodyDiv w:val="1"/>
      <w:marLeft w:val="0"/>
      <w:marRight w:val="0"/>
      <w:marTop w:val="0"/>
      <w:marBottom w:val="0"/>
      <w:divBdr>
        <w:top w:val="none" w:sz="0" w:space="0" w:color="auto"/>
        <w:left w:val="none" w:sz="0" w:space="0" w:color="auto"/>
        <w:bottom w:val="none" w:sz="0" w:space="0" w:color="auto"/>
        <w:right w:val="none" w:sz="0" w:space="0" w:color="auto"/>
      </w:divBdr>
    </w:div>
    <w:div w:id="1807699699">
      <w:bodyDiv w:val="1"/>
      <w:marLeft w:val="0"/>
      <w:marRight w:val="0"/>
      <w:marTop w:val="0"/>
      <w:marBottom w:val="0"/>
      <w:divBdr>
        <w:top w:val="none" w:sz="0" w:space="0" w:color="auto"/>
        <w:left w:val="none" w:sz="0" w:space="0" w:color="auto"/>
        <w:bottom w:val="none" w:sz="0" w:space="0" w:color="auto"/>
        <w:right w:val="none" w:sz="0" w:space="0" w:color="auto"/>
      </w:divBdr>
    </w:div>
    <w:div w:id="1810513738">
      <w:bodyDiv w:val="1"/>
      <w:marLeft w:val="0"/>
      <w:marRight w:val="0"/>
      <w:marTop w:val="0"/>
      <w:marBottom w:val="0"/>
      <w:divBdr>
        <w:top w:val="none" w:sz="0" w:space="0" w:color="auto"/>
        <w:left w:val="none" w:sz="0" w:space="0" w:color="auto"/>
        <w:bottom w:val="none" w:sz="0" w:space="0" w:color="auto"/>
        <w:right w:val="none" w:sz="0" w:space="0" w:color="auto"/>
      </w:divBdr>
    </w:div>
    <w:div w:id="1850831897">
      <w:bodyDiv w:val="1"/>
      <w:marLeft w:val="0"/>
      <w:marRight w:val="0"/>
      <w:marTop w:val="0"/>
      <w:marBottom w:val="0"/>
      <w:divBdr>
        <w:top w:val="none" w:sz="0" w:space="0" w:color="auto"/>
        <w:left w:val="none" w:sz="0" w:space="0" w:color="auto"/>
        <w:bottom w:val="none" w:sz="0" w:space="0" w:color="auto"/>
        <w:right w:val="none" w:sz="0" w:space="0" w:color="auto"/>
      </w:divBdr>
    </w:div>
    <w:div w:id="1865512901">
      <w:bodyDiv w:val="1"/>
      <w:marLeft w:val="0"/>
      <w:marRight w:val="0"/>
      <w:marTop w:val="0"/>
      <w:marBottom w:val="0"/>
      <w:divBdr>
        <w:top w:val="none" w:sz="0" w:space="0" w:color="auto"/>
        <w:left w:val="none" w:sz="0" w:space="0" w:color="auto"/>
        <w:bottom w:val="none" w:sz="0" w:space="0" w:color="auto"/>
        <w:right w:val="none" w:sz="0" w:space="0" w:color="auto"/>
      </w:divBdr>
    </w:div>
    <w:div w:id="1872916801">
      <w:bodyDiv w:val="1"/>
      <w:marLeft w:val="0"/>
      <w:marRight w:val="0"/>
      <w:marTop w:val="0"/>
      <w:marBottom w:val="0"/>
      <w:divBdr>
        <w:top w:val="none" w:sz="0" w:space="0" w:color="auto"/>
        <w:left w:val="none" w:sz="0" w:space="0" w:color="auto"/>
        <w:bottom w:val="none" w:sz="0" w:space="0" w:color="auto"/>
        <w:right w:val="none" w:sz="0" w:space="0" w:color="auto"/>
      </w:divBdr>
    </w:div>
    <w:div w:id="1886600622">
      <w:bodyDiv w:val="1"/>
      <w:marLeft w:val="0"/>
      <w:marRight w:val="0"/>
      <w:marTop w:val="0"/>
      <w:marBottom w:val="0"/>
      <w:divBdr>
        <w:top w:val="none" w:sz="0" w:space="0" w:color="auto"/>
        <w:left w:val="none" w:sz="0" w:space="0" w:color="auto"/>
        <w:bottom w:val="none" w:sz="0" w:space="0" w:color="auto"/>
        <w:right w:val="none" w:sz="0" w:space="0" w:color="auto"/>
      </w:divBdr>
    </w:div>
    <w:div w:id="1906912680">
      <w:bodyDiv w:val="1"/>
      <w:marLeft w:val="0"/>
      <w:marRight w:val="0"/>
      <w:marTop w:val="0"/>
      <w:marBottom w:val="0"/>
      <w:divBdr>
        <w:top w:val="none" w:sz="0" w:space="0" w:color="auto"/>
        <w:left w:val="none" w:sz="0" w:space="0" w:color="auto"/>
        <w:bottom w:val="none" w:sz="0" w:space="0" w:color="auto"/>
        <w:right w:val="none" w:sz="0" w:space="0" w:color="auto"/>
      </w:divBdr>
    </w:div>
    <w:div w:id="1911304555">
      <w:bodyDiv w:val="1"/>
      <w:marLeft w:val="0"/>
      <w:marRight w:val="0"/>
      <w:marTop w:val="0"/>
      <w:marBottom w:val="0"/>
      <w:divBdr>
        <w:top w:val="none" w:sz="0" w:space="0" w:color="auto"/>
        <w:left w:val="none" w:sz="0" w:space="0" w:color="auto"/>
        <w:bottom w:val="none" w:sz="0" w:space="0" w:color="auto"/>
        <w:right w:val="none" w:sz="0" w:space="0" w:color="auto"/>
      </w:divBdr>
    </w:div>
    <w:div w:id="1930113294">
      <w:bodyDiv w:val="1"/>
      <w:marLeft w:val="0"/>
      <w:marRight w:val="0"/>
      <w:marTop w:val="0"/>
      <w:marBottom w:val="0"/>
      <w:divBdr>
        <w:top w:val="none" w:sz="0" w:space="0" w:color="auto"/>
        <w:left w:val="none" w:sz="0" w:space="0" w:color="auto"/>
        <w:bottom w:val="none" w:sz="0" w:space="0" w:color="auto"/>
        <w:right w:val="none" w:sz="0" w:space="0" w:color="auto"/>
      </w:divBdr>
    </w:div>
    <w:div w:id="1933539608">
      <w:bodyDiv w:val="1"/>
      <w:marLeft w:val="0"/>
      <w:marRight w:val="0"/>
      <w:marTop w:val="0"/>
      <w:marBottom w:val="0"/>
      <w:divBdr>
        <w:top w:val="none" w:sz="0" w:space="0" w:color="auto"/>
        <w:left w:val="none" w:sz="0" w:space="0" w:color="auto"/>
        <w:bottom w:val="none" w:sz="0" w:space="0" w:color="auto"/>
        <w:right w:val="none" w:sz="0" w:space="0" w:color="auto"/>
      </w:divBdr>
    </w:div>
    <w:div w:id="1942688414">
      <w:bodyDiv w:val="1"/>
      <w:marLeft w:val="0"/>
      <w:marRight w:val="0"/>
      <w:marTop w:val="0"/>
      <w:marBottom w:val="0"/>
      <w:divBdr>
        <w:top w:val="none" w:sz="0" w:space="0" w:color="auto"/>
        <w:left w:val="none" w:sz="0" w:space="0" w:color="auto"/>
        <w:bottom w:val="none" w:sz="0" w:space="0" w:color="auto"/>
        <w:right w:val="none" w:sz="0" w:space="0" w:color="auto"/>
      </w:divBdr>
    </w:div>
    <w:div w:id="1945962678">
      <w:bodyDiv w:val="1"/>
      <w:marLeft w:val="0"/>
      <w:marRight w:val="0"/>
      <w:marTop w:val="0"/>
      <w:marBottom w:val="0"/>
      <w:divBdr>
        <w:top w:val="none" w:sz="0" w:space="0" w:color="auto"/>
        <w:left w:val="none" w:sz="0" w:space="0" w:color="auto"/>
        <w:bottom w:val="none" w:sz="0" w:space="0" w:color="auto"/>
        <w:right w:val="none" w:sz="0" w:space="0" w:color="auto"/>
      </w:divBdr>
    </w:div>
    <w:div w:id="1966111446">
      <w:bodyDiv w:val="1"/>
      <w:marLeft w:val="0"/>
      <w:marRight w:val="0"/>
      <w:marTop w:val="0"/>
      <w:marBottom w:val="0"/>
      <w:divBdr>
        <w:top w:val="none" w:sz="0" w:space="0" w:color="auto"/>
        <w:left w:val="none" w:sz="0" w:space="0" w:color="auto"/>
        <w:bottom w:val="none" w:sz="0" w:space="0" w:color="auto"/>
        <w:right w:val="none" w:sz="0" w:space="0" w:color="auto"/>
      </w:divBdr>
    </w:div>
    <w:div w:id="1989090427">
      <w:bodyDiv w:val="1"/>
      <w:marLeft w:val="0"/>
      <w:marRight w:val="0"/>
      <w:marTop w:val="0"/>
      <w:marBottom w:val="0"/>
      <w:divBdr>
        <w:top w:val="none" w:sz="0" w:space="0" w:color="auto"/>
        <w:left w:val="none" w:sz="0" w:space="0" w:color="auto"/>
        <w:bottom w:val="none" w:sz="0" w:space="0" w:color="auto"/>
        <w:right w:val="none" w:sz="0" w:space="0" w:color="auto"/>
      </w:divBdr>
    </w:div>
    <w:div w:id="1991857689">
      <w:bodyDiv w:val="1"/>
      <w:marLeft w:val="0"/>
      <w:marRight w:val="0"/>
      <w:marTop w:val="0"/>
      <w:marBottom w:val="0"/>
      <w:divBdr>
        <w:top w:val="none" w:sz="0" w:space="0" w:color="auto"/>
        <w:left w:val="none" w:sz="0" w:space="0" w:color="auto"/>
        <w:bottom w:val="none" w:sz="0" w:space="0" w:color="auto"/>
        <w:right w:val="none" w:sz="0" w:space="0" w:color="auto"/>
      </w:divBdr>
    </w:div>
    <w:div w:id="2030594033">
      <w:bodyDiv w:val="1"/>
      <w:marLeft w:val="0"/>
      <w:marRight w:val="0"/>
      <w:marTop w:val="0"/>
      <w:marBottom w:val="0"/>
      <w:divBdr>
        <w:top w:val="none" w:sz="0" w:space="0" w:color="auto"/>
        <w:left w:val="none" w:sz="0" w:space="0" w:color="auto"/>
        <w:bottom w:val="none" w:sz="0" w:space="0" w:color="auto"/>
        <w:right w:val="none" w:sz="0" w:space="0" w:color="auto"/>
      </w:divBdr>
    </w:div>
    <w:div w:id="2034190820">
      <w:bodyDiv w:val="1"/>
      <w:marLeft w:val="0"/>
      <w:marRight w:val="0"/>
      <w:marTop w:val="0"/>
      <w:marBottom w:val="0"/>
      <w:divBdr>
        <w:top w:val="none" w:sz="0" w:space="0" w:color="auto"/>
        <w:left w:val="none" w:sz="0" w:space="0" w:color="auto"/>
        <w:bottom w:val="none" w:sz="0" w:space="0" w:color="auto"/>
        <w:right w:val="none" w:sz="0" w:space="0" w:color="auto"/>
      </w:divBdr>
    </w:div>
    <w:div w:id="2037196628">
      <w:bodyDiv w:val="1"/>
      <w:marLeft w:val="0"/>
      <w:marRight w:val="0"/>
      <w:marTop w:val="0"/>
      <w:marBottom w:val="0"/>
      <w:divBdr>
        <w:top w:val="none" w:sz="0" w:space="0" w:color="auto"/>
        <w:left w:val="none" w:sz="0" w:space="0" w:color="auto"/>
        <w:bottom w:val="none" w:sz="0" w:space="0" w:color="auto"/>
        <w:right w:val="none" w:sz="0" w:space="0" w:color="auto"/>
      </w:divBdr>
    </w:div>
    <w:div w:id="2041275401">
      <w:bodyDiv w:val="1"/>
      <w:marLeft w:val="0"/>
      <w:marRight w:val="0"/>
      <w:marTop w:val="0"/>
      <w:marBottom w:val="0"/>
      <w:divBdr>
        <w:top w:val="none" w:sz="0" w:space="0" w:color="auto"/>
        <w:left w:val="none" w:sz="0" w:space="0" w:color="auto"/>
        <w:bottom w:val="none" w:sz="0" w:space="0" w:color="auto"/>
        <w:right w:val="none" w:sz="0" w:space="0" w:color="auto"/>
      </w:divBdr>
    </w:div>
    <w:div w:id="2045935465">
      <w:bodyDiv w:val="1"/>
      <w:marLeft w:val="0"/>
      <w:marRight w:val="0"/>
      <w:marTop w:val="0"/>
      <w:marBottom w:val="0"/>
      <w:divBdr>
        <w:top w:val="none" w:sz="0" w:space="0" w:color="auto"/>
        <w:left w:val="none" w:sz="0" w:space="0" w:color="auto"/>
        <w:bottom w:val="none" w:sz="0" w:space="0" w:color="auto"/>
        <w:right w:val="none" w:sz="0" w:space="0" w:color="auto"/>
      </w:divBdr>
    </w:div>
    <w:div w:id="2050253429">
      <w:bodyDiv w:val="1"/>
      <w:marLeft w:val="0"/>
      <w:marRight w:val="0"/>
      <w:marTop w:val="0"/>
      <w:marBottom w:val="0"/>
      <w:divBdr>
        <w:top w:val="none" w:sz="0" w:space="0" w:color="auto"/>
        <w:left w:val="none" w:sz="0" w:space="0" w:color="auto"/>
        <w:bottom w:val="none" w:sz="0" w:space="0" w:color="auto"/>
        <w:right w:val="none" w:sz="0" w:space="0" w:color="auto"/>
      </w:divBdr>
    </w:div>
    <w:div w:id="2055275482">
      <w:bodyDiv w:val="1"/>
      <w:marLeft w:val="0"/>
      <w:marRight w:val="0"/>
      <w:marTop w:val="0"/>
      <w:marBottom w:val="0"/>
      <w:divBdr>
        <w:top w:val="none" w:sz="0" w:space="0" w:color="auto"/>
        <w:left w:val="none" w:sz="0" w:space="0" w:color="auto"/>
        <w:bottom w:val="none" w:sz="0" w:space="0" w:color="auto"/>
        <w:right w:val="none" w:sz="0" w:space="0" w:color="auto"/>
      </w:divBdr>
    </w:div>
    <w:div w:id="2056660253">
      <w:bodyDiv w:val="1"/>
      <w:marLeft w:val="0"/>
      <w:marRight w:val="0"/>
      <w:marTop w:val="0"/>
      <w:marBottom w:val="0"/>
      <w:divBdr>
        <w:top w:val="none" w:sz="0" w:space="0" w:color="auto"/>
        <w:left w:val="none" w:sz="0" w:space="0" w:color="auto"/>
        <w:bottom w:val="none" w:sz="0" w:space="0" w:color="auto"/>
        <w:right w:val="none" w:sz="0" w:space="0" w:color="auto"/>
      </w:divBdr>
    </w:div>
    <w:div w:id="2084135428">
      <w:bodyDiv w:val="1"/>
      <w:marLeft w:val="0"/>
      <w:marRight w:val="0"/>
      <w:marTop w:val="0"/>
      <w:marBottom w:val="0"/>
      <w:divBdr>
        <w:top w:val="none" w:sz="0" w:space="0" w:color="auto"/>
        <w:left w:val="none" w:sz="0" w:space="0" w:color="auto"/>
        <w:bottom w:val="none" w:sz="0" w:space="0" w:color="auto"/>
        <w:right w:val="none" w:sz="0" w:space="0" w:color="auto"/>
      </w:divBdr>
    </w:div>
    <w:div w:id="2093040691">
      <w:bodyDiv w:val="1"/>
      <w:marLeft w:val="0"/>
      <w:marRight w:val="0"/>
      <w:marTop w:val="0"/>
      <w:marBottom w:val="0"/>
      <w:divBdr>
        <w:top w:val="none" w:sz="0" w:space="0" w:color="auto"/>
        <w:left w:val="none" w:sz="0" w:space="0" w:color="auto"/>
        <w:bottom w:val="none" w:sz="0" w:space="0" w:color="auto"/>
        <w:right w:val="none" w:sz="0" w:space="0" w:color="auto"/>
      </w:divBdr>
    </w:div>
    <w:div w:id="2099977660">
      <w:bodyDiv w:val="1"/>
      <w:marLeft w:val="0"/>
      <w:marRight w:val="0"/>
      <w:marTop w:val="0"/>
      <w:marBottom w:val="0"/>
      <w:divBdr>
        <w:top w:val="none" w:sz="0" w:space="0" w:color="auto"/>
        <w:left w:val="none" w:sz="0" w:space="0" w:color="auto"/>
        <w:bottom w:val="none" w:sz="0" w:space="0" w:color="auto"/>
        <w:right w:val="none" w:sz="0" w:space="0" w:color="auto"/>
      </w:divBdr>
    </w:div>
    <w:div w:id="2102606898">
      <w:bodyDiv w:val="1"/>
      <w:marLeft w:val="0"/>
      <w:marRight w:val="0"/>
      <w:marTop w:val="0"/>
      <w:marBottom w:val="0"/>
      <w:divBdr>
        <w:top w:val="none" w:sz="0" w:space="0" w:color="auto"/>
        <w:left w:val="none" w:sz="0" w:space="0" w:color="auto"/>
        <w:bottom w:val="none" w:sz="0" w:space="0" w:color="auto"/>
        <w:right w:val="none" w:sz="0" w:space="0" w:color="auto"/>
      </w:divBdr>
    </w:div>
    <w:div w:id="2107456388">
      <w:bodyDiv w:val="1"/>
      <w:marLeft w:val="0"/>
      <w:marRight w:val="0"/>
      <w:marTop w:val="0"/>
      <w:marBottom w:val="0"/>
      <w:divBdr>
        <w:top w:val="none" w:sz="0" w:space="0" w:color="auto"/>
        <w:left w:val="none" w:sz="0" w:space="0" w:color="auto"/>
        <w:bottom w:val="none" w:sz="0" w:space="0" w:color="auto"/>
        <w:right w:val="none" w:sz="0" w:space="0" w:color="auto"/>
      </w:divBdr>
    </w:div>
    <w:div w:id="2144804296">
      <w:bodyDiv w:val="1"/>
      <w:marLeft w:val="0"/>
      <w:marRight w:val="0"/>
      <w:marTop w:val="0"/>
      <w:marBottom w:val="0"/>
      <w:divBdr>
        <w:top w:val="none" w:sz="0" w:space="0" w:color="auto"/>
        <w:left w:val="none" w:sz="0" w:space="0" w:color="auto"/>
        <w:bottom w:val="none" w:sz="0" w:space="0" w:color="auto"/>
        <w:right w:val="none" w:sz="0" w:space="0" w:color="auto"/>
      </w:divBdr>
    </w:div>
    <w:div w:id="214546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3.jp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jp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7296A-2632-A343-8F30-2F44888AC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12623</Words>
  <Characters>79531</Characters>
  <Application>Microsoft Macintosh Word</Application>
  <DocSecurity>0</DocSecurity>
  <Lines>662</Lines>
  <Paragraphs>183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91971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MH</cp:lastModifiedBy>
  <cp:revision>609</cp:revision>
  <cp:lastPrinted>2016-08-24T18:30:00Z</cp:lastPrinted>
  <dcterms:created xsi:type="dcterms:W3CDTF">2017-07-05T02:00:00Z</dcterms:created>
  <dcterms:modified xsi:type="dcterms:W3CDTF">2018-08-15T02:27:00Z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zotero-version="5.0.45"&gt;&lt;session id="ciBgU8xf"/&gt;&lt;style id="http://www.zotero.org/styles/jama"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name="dontAskDelayCitationUpdates" value="true"/&gt;&lt;/prefs&gt;&lt;/data&gt;</vt:lpwstr>
  </property>
</Properties>
</file>