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301" w14:textId="1893CFBD" w:rsidR="00EB2EA3" w:rsidRPr="00F8436C" w:rsidRDefault="00A16FAE">
      <w:pPr>
        <w:rPr>
          <w:b/>
          <w:bCs/>
        </w:rPr>
      </w:pPr>
      <w:r w:rsidRPr="00F8436C">
        <w:rPr>
          <w:b/>
          <w:bCs/>
        </w:rPr>
        <w:t xml:space="preserve">Data for incidence of </w:t>
      </w:r>
      <w:proofErr w:type="spellStart"/>
      <w:r w:rsidRPr="00F8436C">
        <w:rPr>
          <w:b/>
          <w:bCs/>
        </w:rPr>
        <w:t>Triphragmium</w:t>
      </w:r>
      <w:proofErr w:type="spellEnd"/>
      <w:r w:rsidRPr="00F8436C">
        <w:rPr>
          <w:b/>
          <w:bCs/>
        </w:rPr>
        <w:t xml:space="preserve"> </w:t>
      </w:r>
      <w:proofErr w:type="spellStart"/>
      <w:r w:rsidRPr="00F8436C">
        <w:rPr>
          <w:b/>
          <w:bCs/>
        </w:rPr>
        <w:t>ulmariae</w:t>
      </w:r>
      <w:proofErr w:type="spellEnd"/>
      <w:r w:rsidRPr="00F8436C">
        <w:rPr>
          <w:b/>
          <w:bCs/>
        </w:rPr>
        <w:t xml:space="preserve"> on </w:t>
      </w:r>
      <w:proofErr w:type="spellStart"/>
      <w:r w:rsidRPr="00F8436C">
        <w:rPr>
          <w:b/>
          <w:bCs/>
        </w:rPr>
        <w:t>Filipendula</w:t>
      </w:r>
      <w:proofErr w:type="spellEnd"/>
      <w:r w:rsidRPr="00F8436C">
        <w:rPr>
          <w:b/>
          <w:bCs/>
        </w:rPr>
        <w:t xml:space="preserve"> </w:t>
      </w:r>
      <w:proofErr w:type="spellStart"/>
      <w:r w:rsidRPr="00F8436C">
        <w:rPr>
          <w:b/>
          <w:bCs/>
        </w:rPr>
        <w:t>ulmaria</w:t>
      </w:r>
      <w:proofErr w:type="spellEnd"/>
      <w:r w:rsidRPr="00F8436C">
        <w:rPr>
          <w:b/>
          <w:bCs/>
        </w:rPr>
        <w:t xml:space="preserve"> in the </w:t>
      </w:r>
      <w:proofErr w:type="spellStart"/>
      <w:r w:rsidRPr="00F8436C">
        <w:rPr>
          <w:b/>
          <w:bCs/>
        </w:rPr>
        <w:t>Skeppsvik</w:t>
      </w:r>
      <w:proofErr w:type="spellEnd"/>
      <w:r w:rsidRPr="00F8436C">
        <w:rPr>
          <w:b/>
          <w:bCs/>
        </w:rPr>
        <w:t xml:space="preserve"> archipelago</w:t>
      </w:r>
    </w:p>
    <w:p w14:paraId="79953875" w14:textId="6CA3E68C" w:rsidR="00A16FAE" w:rsidRDefault="00A16FAE"/>
    <w:p w14:paraId="66D08769" w14:textId="4206828E" w:rsidR="00A16FAE" w:rsidRDefault="00F8436C">
      <w:r>
        <w:t xml:space="preserve">Columns </w:t>
      </w:r>
    </w:p>
    <w:p w14:paraId="0ECB5728" w14:textId="4C9E3401" w:rsidR="00F8436C" w:rsidRDefault="00F8436C">
      <w:r>
        <w:t>A = Population identifier</w:t>
      </w:r>
    </w:p>
    <w:p w14:paraId="6C3DF74F" w14:textId="753573C8" w:rsidR="00F8436C" w:rsidRDefault="00F8436C">
      <w:proofErr w:type="gramStart"/>
      <w:r>
        <w:t>B,C</w:t>
      </w:r>
      <w:proofErr w:type="gramEnd"/>
      <w:r>
        <w:t xml:space="preserve"> = Island co-ordinates North, West</w:t>
      </w:r>
    </w:p>
    <w:p w14:paraId="0DAA5761" w14:textId="0A8F14DB" w:rsidR="00F8436C" w:rsidRDefault="00C750D9">
      <w:r>
        <w:t>E</w:t>
      </w:r>
      <w:r w:rsidR="00F8436C">
        <w:t>-A</w:t>
      </w:r>
      <w:r>
        <w:t>G</w:t>
      </w:r>
      <w:r w:rsidR="00F8436C">
        <w:t xml:space="preserve"> = Population size 1990-2020</w:t>
      </w:r>
    </w:p>
    <w:p w14:paraId="43133F91" w14:textId="5A860B81" w:rsidR="00A16FAE" w:rsidRDefault="00F8436C">
      <w:r>
        <w:t>A</w:t>
      </w:r>
      <w:r w:rsidR="00C750D9">
        <w:t>I</w:t>
      </w:r>
      <w:r>
        <w:t>-B</w:t>
      </w:r>
      <w:r w:rsidR="00C750D9">
        <w:t>M</w:t>
      </w:r>
      <w:r>
        <w:t xml:space="preserve"> = Disease incidence 1990-2020 </w:t>
      </w:r>
      <w:r w:rsidR="00A16FAE" w:rsidRPr="00A16FAE">
        <w:t>[Disease incidence: present = 1; absent = 0</w:t>
      </w:r>
      <w:r>
        <w:t>]</w:t>
      </w:r>
      <w:r w:rsidR="00A16FAE" w:rsidRPr="00A16FAE">
        <w:t xml:space="preserve"> </w:t>
      </w:r>
    </w:p>
    <w:p w14:paraId="1DA6C0B7" w14:textId="58E6E148" w:rsidR="00A16FAE" w:rsidRDefault="00F8436C">
      <w:r>
        <w:t>B</w:t>
      </w:r>
      <w:r w:rsidR="00C750D9">
        <w:t>O</w:t>
      </w:r>
      <w:r>
        <w:t>-C</w:t>
      </w:r>
      <w:r w:rsidR="00C750D9">
        <w:t>S</w:t>
      </w:r>
      <w:r>
        <w:t xml:space="preserve"> = Disease prevalence 1990-2020 [</w:t>
      </w:r>
      <w:r w:rsidR="00A16FAE" w:rsidRPr="00A16FAE">
        <w:t>% plants infected (prevalence) = Sum number infections/Number sites; [[x by 4 to get %]]</w:t>
      </w:r>
    </w:p>
    <w:p w14:paraId="767C14D3" w14:textId="7C801E54" w:rsidR="00A16FAE" w:rsidRDefault="00F8436C">
      <w:r>
        <w:t>C</w:t>
      </w:r>
      <w:r w:rsidR="00C750D9">
        <w:t>U</w:t>
      </w:r>
      <w:r>
        <w:t>-D</w:t>
      </w:r>
      <w:r w:rsidR="00C750D9">
        <w:t>Y</w:t>
      </w:r>
      <w:r>
        <w:t xml:space="preserve"> = Disease </w:t>
      </w:r>
      <w:proofErr w:type="gramStart"/>
      <w:r>
        <w:t>s</w:t>
      </w:r>
      <w:r w:rsidR="00A16FAE" w:rsidRPr="00A16FAE">
        <w:t xml:space="preserve">everity  </w:t>
      </w:r>
      <w:r>
        <w:t>1990</w:t>
      </w:r>
      <w:proofErr w:type="gramEnd"/>
      <w:r>
        <w:t>-2020  [</w:t>
      </w:r>
      <w:r w:rsidR="00A16FAE" w:rsidRPr="00A16FAE">
        <w:t>Sum % disease for all individuals/Number sites; these numbers need to be divided by 25 to get per plant basis]</w:t>
      </w:r>
    </w:p>
    <w:p w14:paraId="7D490DBF" w14:textId="22141B62" w:rsidR="00A16FAE" w:rsidRDefault="00A16FAE"/>
    <w:p w14:paraId="18B6DF1F" w14:textId="77777777" w:rsidR="00331091" w:rsidRDefault="00331091"/>
    <w:p w14:paraId="28B634AC" w14:textId="3D955939" w:rsidR="00A16FAE" w:rsidRDefault="00A16FAE">
      <w:r>
        <w:t>For other details see:</w:t>
      </w:r>
    </w:p>
    <w:p w14:paraId="4566F433" w14:textId="77777777" w:rsidR="00A16FAE" w:rsidRPr="00A16FAE" w:rsidRDefault="00A16FAE" w:rsidP="00A16FAE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bCs/>
        </w:rPr>
      </w:pPr>
      <w:r w:rsidRPr="00A16FAE">
        <w:rPr>
          <w:bCs/>
        </w:rPr>
        <w:t xml:space="preserve">Burdon, J.J., Ericson, </w:t>
      </w:r>
      <w:proofErr w:type="gramStart"/>
      <w:r w:rsidRPr="00A16FAE">
        <w:rPr>
          <w:bCs/>
        </w:rPr>
        <w:t>L.</w:t>
      </w:r>
      <w:proofErr w:type="gramEnd"/>
      <w:r w:rsidRPr="00A16FAE">
        <w:rPr>
          <w:bCs/>
        </w:rPr>
        <w:t xml:space="preserve"> and Müller, W.J. (1995). Temporal and spatial relationships in a metapopulation of the rust pathogen </w:t>
      </w:r>
      <w:proofErr w:type="spellStart"/>
      <w:r w:rsidRPr="00A16FAE">
        <w:rPr>
          <w:bCs/>
          <w:i/>
        </w:rPr>
        <w:t>Triphragmium</w:t>
      </w:r>
      <w:proofErr w:type="spellEnd"/>
      <w:r w:rsidRPr="00A16FAE">
        <w:rPr>
          <w:bCs/>
          <w:i/>
        </w:rPr>
        <w:t xml:space="preserve"> </w:t>
      </w:r>
      <w:proofErr w:type="spellStart"/>
      <w:r w:rsidRPr="00A16FAE">
        <w:rPr>
          <w:bCs/>
          <w:i/>
        </w:rPr>
        <w:t>ulmariae</w:t>
      </w:r>
      <w:proofErr w:type="spellEnd"/>
      <w:r w:rsidRPr="00A16FAE">
        <w:rPr>
          <w:bCs/>
        </w:rPr>
        <w:t xml:space="preserve"> and its host, </w:t>
      </w:r>
      <w:proofErr w:type="spellStart"/>
      <w:r w:rsidRPr="00A16FAE">
        <w:rPr>
          <w:bCs/>
          <w:i/>
        </w:rPr>
        <w:t>Filipendula</w:t>
      </w:r>
      <w:proofErr w:type="spellEnd"/>
      <w:r w:rsidRPr="00A16FAE">
        <w:rPr>
          <w:bCs/>
          <w:i/>
        </w:rPr>
        <w:t xml:space="preserve"> </w:t>
      </w:r>
      <w:proofErr w:type="spellStart"/>
      <w:r w:rsidRPr="00A16FAE">
        <w:rPr>
          <w:bCs/>
          <w:i/>
        </w:rPr>
        <w:t>ulmaria</w:t>
      </w:r>
      <w:proofErr w:type="spellEnd"/>
      <w:r w:rsidRPr="00A16FAE">
        <w:rPr>
          <w:bCs/>
        </w:rPr>
        <w:t xml:space="preserve">. </w:t>
      </w:r>
      <w:r w:rsidRPr="00A16FAE">
        <w:rPr>
          <w:bCs/>
          <w:i/>
        </w:rPr>
        <w:t>Journal of Ecology</w:t>
      </w:r>
      <w:r w:rsidRPr="00A16FAE">
        <w:rPr>
          <w:bCs/>
        </w:rPr>
        <w:t>, 83, 979-989.</w:t>
      </w:r>
    </w:p>
    <w:p w14:paraId="0AE0A34E" w14:textId="77777777" w:rsidR="00A16FAE" w:rsidRPr="00A16FAE" w:rsidRDefault="00A16FAE" w:rsidP="00A16FAE">
      <w:pPr>
        <w:numPr>
          <w:ilvl w:val="0"/>
          <w:numId w:val="1"/>
        </w:numPr>
        <w:spacing w:after="0" w:line="240" w:lineRule="auto"/>
        <w:rPr>
          <w:bCs/>
          <w:iCs/>
        </w:rPr>
      </w:pPr>
      <w:r w:rsidRPr="00A16FAE">
        <w:rPr>
          <w:bCs/>
          <w:lang w:val="en-US"/>
        </w:rPr>
        <w:t xml:space="preserve">Ericson, L., Burdon, J.J. and Müller, W.J. (2002). The rust pathogen </w:t>
      </w:r>
      <w:proofErr w:type="spellStart"/>
      <w:r w:rsidRPr="00A16FAE">
        <w:rPr>
          <w:bCs/>
          <w:i/>
        </w:rPr>
        <w:t>Triphragmium</w:t>
      </w:r>
      <w:proofErr w:type="spellEnd"/>
      <w:r w:rsidRPr="00A16FAE">
        <w:rPr>
          <w:bCs/>
          <w:i/>
        </w:rPr>
        <w:t xml:space="preserve"> </w:t>
      </w:r>
      <w:proofErr w:type="spellStart"/>
      <w:r w:rsidRPr="00A16FAE">
        <w:rPr>
          <w:bCs/>
          <w:i/>
        </w:rPr>
        <w:t>ulmariae</w:t>
      </w:r>
      <w:proofErr w:type="spellEnd"/>
      <w:r w:rsidRPr="00A16FAE">
        <w:rPr>
          <w:bCs/>
        </w:rPr>
        <w:t xml:space="preserve"> as a selective force affecting its host, </w:t>
      </w:r>
      <w:proofErr w:type="spellStart"/>
      <w:r w:rsidRPr="00A16FAE">
        <w:rPr>
          <w:bCs/>
          <w:i/>
        </w:rPr>
        <w:t>Filipendula</w:t>
      </w:r>
      <w:proofErr w:type="spellEnd"/>
      <w:r w:rsidRPr="00A16FAE">
        <w:rPr>
          <w:bCs/>
          <w:i/>
        </w:rPr>
        <w:t xml:space="preserve"> </w:t>
      </w:r>
      <w:proofErr w:type="spellStart"/>
      <w:r w:rsidRPr="00A16FAE">
        <w:rPr>
          <w:bCs/>
          <w:i/>
        </w:rPr>
        <w:t>ulmaria</w:t>
      </w:r>
      <w:proofErr w:type="spellEnd"/>
      <w:r w:rsidRPr="00A16FAE">
        <w:rPr>
          <w:bCs/>
          <w:i/>
        </w:rPr>
        <w:t>. Journal of Ecology,</w:t>
      </w:r>
      <w:r w:rsidRPr="00A16FAE">
        <w:rPr>
          <w:bCs/>
          <w:iCs/>
        </w:rPr>
        <w:t xml:space="preserve"> 90, 167-178.</w:t>
      </w:r>
    </w:p>
    <w:p w14:paraId="66E58CDF" w14:textId="77777777" w:rsidR="00A16FAE" w:rsidRPr="00A16FAE" w:rsidRDefault="00A16FAE" w:rsidP="00A16FAE">
      <w:pPr>
        <w:numPr>
          <w:ilvl w:val="0"/>
          <w:numId w:val="1"/>
        </w:numPr>
        <w:spacing w:after="0" w:line="240" w:lineRule="auto"/>
        <w:rPr>
          <w:bCs/>
        </w:rPr>
      </w:pPr>
      <w:r w:rsidRPr="00A16FAE">
        <w:rPr>
          <w:bCs/>
        </w:rPr>
        <w:t xml:space="preserve">Smith, D.L., Ericson, </w:t>
      </w:r>
      <w:proofErr w:type="gramStart"/>
      <w:r w:rsidRPr="00A16FAE">
        <w:rPr>
          <w:bCs/>
        </w:rPr>
        <w:t>L.</w:t>
      </w:r>
      <w:proofErr w:type="gramEnd"/>
      <w:r w:rsidRPr="00A16FAE">
        <w:rPr>
          <w:bCs/>
        </w:rPr>
        <w:t xml:space="preserve"> and Burdon, J.J. (2003). Epidemiological patterns at multiple spatial scales; an 11-year study of a </w:t>
      </w:r>
      <w:proofErr w:type="spellStart"/>
      <w:r w:rsidRPr="00A16FAE">
        <w:rPr>
          <w:bCs/>
          <w:i/>
        </w:rPr>
        <w:t>Triphragmium</w:t>
      </w:r>
      <w:proofErr w:type="spellEnd"/>
      <w:r w:rsidRPr="00A16FAE">
        <w:rPr>
          <w:bCs/>
          <w:i/>
        </w:rPr>
        <w:t xml:space="preserve"> </w:t>
      </w:r>
      <w:proofErr w:type="spellStart"/>
      <w:r w:rsidRPr="00A16FAE">
        <w:rPr>
          <w:bCs/>
          <w:i/>
        </w:rPr>
        <w:t>ulmariae</w:t>
      </w:r>
      <w:proofErr w:type="spellEnd"/>
      <w:r w:rsidRPr="00A16FAE">
        <w:rPr>
          <w:bCs/>
          <w:i/>
        </w:rPr>
        <w:t xml:space="preserve"> – </w:t>
      </w:r>
      <w:proofErr w:type="spellStart"/>
      <w:r w:rsidRPr="00A16FAE">
        <w:rPr>
          <w:bCs/>
          <w:i/>
        </w:rPr>
        <w:t>Filipendula</w:t>
      </w:r>
      <w:proofErr w:type="spellEnd"/>
      <w:r w:rsidRPr="00A16FAE">
        <w:rPr>
          <w:bCs/>
          <w:i/>
        </w:rPr>
        <w:t xml:space="preserve"> </w:t>
      </w:r>
      <w:proofErr w:type="spellStart"/>
      <w:r w:rsidRPr="00A16FAE">
        <w:rPr>
          <w:bCs/>
          <w:i/>
        </w:rPr>
        <w:t>ulmaria</w:t>
      </w:r>
      <w:proofErr w:type="spellEnd"/>
      <w:r w:rsidRPr="00A16FAE">
        <w:rPr>
          <w:bCs/>
        </w:rPr>
        <w:t xml:space="preserve"> metapopulation. </w:t>
      </w:r>
      <w:r w:rsidRPr="00A16FAE">
        <w:rPr>
          <w:bCs/>
          <w:i/>
        </w:rPr>
        <w:t>Journal of Ecology</w:t>
      </w:r>
      <w:r w:rsidRPr="00A16FAE">
        <w:rPr>
          <w:bCs/>
        </w:rPr>
        <w:t xml:space="preserve"> 91, 890-903.</w:t>
      </w:r>
    </w:p>
    <w:p w14:paraId="2DE1AAD8" w14:textId="77777777" w:rsidR="00A16FAE" w:rsidRPr="00A16FAE" w:rsidRDefault="00A16FAE" w:rsidP="00A16FAE">
      <w:pPr>
        <w:numPr>
          <w:ilvl w:val="0"/>
          <w:numId w:val="1"/>
        </w:numPr>
        <w:spacing w:after="0" w:line="240" w:lineRule="auto"/>
        <w:rPr>
          <w:bCs/>
          <w:i/>
        </w:rPr>
      </w:pPr>
      <w:r w:rsidRPr="00A16FAE">
        <w:rPr>
          <w:bCs/>
        </w:rPr>
        <w:t xml:space="preserve">Smith, D.L., Ericson, </w:t>
      </w:r>
      <w:proofErr w:type="gramStart"/>
      <w:r w:rsidRPr="00A16FAE">
        <w:rPr>
          <w:bCs/>
        </w:rPr>
        <w:t>L.</w:t>
      </w:r>
      <w:proofErr w:type="gramEnd"/>
      <w:r w:rsidRPr="00A16FAE">
        <w:rPr>
          <w:bCs/>
        </w:rPr>
        <w:t xml:space="preserve"> and Burdon, J.J. (2011). Co-evolutionary hot and cold spots of selective pressure move in space and time. </w:t>
      </w:r>
      <w:r w:rsidRPr="00A16FAE">
        <w:rPr>
          <w:bCs/>
          <w:i/>
        </w:rPr>
        <w:t xml:space="preserve">Journal of Ecology, </w:t>
      </w:r>
      <w:r w:rsidRPr="00A16FAE">
        <w:rPr>
          <w:bCs/>
        </w:rPr>
        <w:t>99, 634-641.</w:t>
      </w:r>
    </w:p>
    <w:p w14:paraId="1178549F" w14:textId="77777777" w:rsidR="00A16FAE" w:rsidRPr="00A16FAE" w:rsidRDefault="00A16FAE" w:rsidP="00A16FAE">
      <w:pPr>
        <w:numPr>
          <w:ilvl w:val="0"/>
          <w:numId w:val="1"/>
        </w:numPr>
        <w:spacing w:after="0" w:line="240" w:lineRule="auto"/>
        <w:rPr>
          <w:bCs/>
          <w:color w:val="000000"/>
        </w:rPr>
      </w:pPr>
      <w:r w:rsidRPr="00A16FAE">
        <w:rPr>
          <w:bCs/>
          <w:color w:val="000000"/>
        </w:rPr>
        <w:t xml:space="preserve">Zhan, J., Ericson, </w:t>
      </w:r>
      <w:proofErr w:type="gramStart"/>
      <w:r w:rsidRPr="00A16FAE">
        <w:rPr>
          <w:bCs/>
          <w:color w:val="000000"/>
        </w:rPr>
        <w:t>L.</w:t>
      </w:r>
      <w:proofErr w:type="gramEnd"/>
      <w:r w:rsidRPr="00A16FAE">
        <w:rPr>
          <w:bCs/>
          <w:color w:val="000000"/>
        </w:rPr>
        <w:t xml:space="preserve"> and Burdon, J.J. (2018). Climate change accelerates local disease extinction rates in a long-term wild host-pathogen association. </w:t>
      </w:r>
      <w:r w:rsidRPr="00A16FAE">
        <w:rPr>
          <w:bCs/>
          <w:i/>
          <w:color w:val="000000"/>
        </w:rPr>
        <w:t>Global Change Biology</w:t>
      </w:r>
      <w:r w:rsidRPr="00A16FAE">
        <w:rPr>
          <w:bCs/>
          <w:color w:val="000000"/>
        </w:rPr>
        <w:t xml:space="preserve">, 24, 3526-3536. </w:t>
      </w:r>
    </w:p>
    <w:p w14:paraId="50530B03" w14:textId="77777777" w:rsidR="00A16FAE" w:rsidRPr="00A16FAE" w:rsidRDefault="00A16FAE" w:rsidP="00A16FAE">
      <w:pPr>
        <w:numPr>
          <w:ilvl w:val="0"/>
          <w:numId w:val="1"/>
        </w:numPr>
        <w:spacing w:after="0" w:line="240" w:lineRule="auto"/>
        <w:rPr>
          <w:bCs/>
          <w:color w:val="000000"/>
        </w:rPr>
      </w:pPr>
      <w:r w:rsidRPr="00A16FAE">
        <w:rPr>
          <w:bCs/>
          <w:color w:val="000000"/>
        </w:rPr>
        <w:t xml:space="preserve">Zhan, J., Ericson, L., </w:t>
      </w:r>
      <w:r w:rsidRPr="00A16FAE">
        <w:rPr>
          <w:rFonts w:cs="Calibri"/>
          <w:bCs/>
          <w:color w:val="000000"/>
          <w:lang w:val="es-ES"/>
        </w:rPr>
        <w:t>González-Jiménez, J.</w:t>
      </w:r>
      <w:r w:rsidRPr="00A16FAE">
        <w:rPr>
          <w:bCs/>
          <w:color w:val="000000"/>
        </w:rPr>
        <w:t xml:space="preserve"> &amp; Burdon, J.J. (202*). Disease affecting host population growth rates in a natural wild plant-pathogen association over a 30-year period. </w:t>
      </w:r>
      <w:r w:rsidRPr="00A16FAE">
        <w:rPr>
          <w:bCs/>
          <w:i/>
          <w:iCs/>
          <w:color w:val="000000"/>
        </w:rPr>
        <w:t>Journal of Ecology, accepted</w:t>
      </w:r>
      <w:r w:rsidRPr="00A16FAE">
        <w:rPr>
          <w:bCs/>
          <w:color w:val="000000"/>
        </w:rPr>
        <w:t>.</w:t>
      </w:r>
    </w:p>
    <w:p w14:paraId="1CDA5539" w14:textId="77777777" w:rsidR="00A16FAE" w:rsidRPr="00A16FAE" w:rsidRDefault="00A16FAE" w:rsidP="00A16FAE">
      <w:pPr>
        <w:ind w:left="928"/>
        <w:rPr>
          <w:bCs/>
          <w:color w:val="000000"/>
        </w:rPr>
      </w:pPr>
    </w:p>
    <w:p w14:paraId="258CA398" w14:textId="77777777" w:rsidR="00A16FAE" w:rsidRDefault="00A16FAE"/>
    <w:sectPr w:rsidR="00A1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26B8"/>
    <w:multiLevelType w:val="hybridMultilevel"/>
    <w:tmpl w:val="65EC9E3E"/>
    <w:lvl w:ilvl="0" w:tplc="B6B016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E"/>
    <w:rsid w:val="0012777C"/>
    <w:rsid w:val="00331091"/>
    <w:rsid w:val="00873C4A"/>
    <w:rsid w:val="00A16FAE"/>
    <w:rsid w:val="00C750D9"/>
    <w:rsid w:val="00EB2EA3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373F"/>
  <w15:chartTrackingRefBased/>
  <w15:docId w15:val="{85B017EB-8FF7-4797-918A-7EBC3EE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FAE"/>
    <w:pPr>
      <w:keepNext/>
      <w:tabs>
        <w:tab w:val="left" w:pos="432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FAE"/>
    <w:rPr>
      <w:rFonts w:ascii="Times New Roman" w:eastAsia="Times New Roman" w:hAnsi="Times New Roman" w:cs="Times New Roman"/>
      <w:b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Burdon</dc:creator>
  <cp:keywords/>
  <dc:description/>
  <cp:lastModifiedBy>Jeremy Burdon</cp:lastModifiedBy>
  <cp:revision>5</cp:revision>
  <dcterms:created xsi:type="dcterms:W3CDTF">2021-10-07T07:10:00Z</dcterms:created>
  <dcterms:modified xsi:type="dcterms:W3CDTF">2021-10-07T07:22:00Z</dcterms:modified>
</cp:coreProperties>
</file>