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4209" w:rsidRPr="00764209" w:rsidRDefault="00764209" w:rsidP="00764209">
      <w:pPr>
        <w:rPr>
          <w:rFonts w:ascii="Times New Roman" w:hAnsi="Times New Roman" w:cs="Times New Roman"/>
        </w:rPr>
      </w:pPr>
      <w:r w:rsidRPr="00764209">
        <w:rPr>
          <w:rFonts w:ascii="Times New Roman" w:hAnsi="Times New Roman" w:cs="Times New Roman"/>
        </w:rPr>
        <w:t>Appendix to:</w:t>
      </w:r>
    </w:p>
    <w:p w:rsidR="00764209" w:rsidRPr="00764209" w:rsidRDefault="00764209" w:rsidP="00764209">
      <w:pPr>
        <w:rPr>
          <w:rFonts w:ascii="Times New Roman" w:hAnsi="Times New Roman" w:cs="Times New Roman"/>
        </w:rPr>
      </w:pPr>
    </w:p>
    <w:p w:rsidR="00764209" w:rsidRPr="00764209" w:rsidRDefault="00764209" w:rsidP="0076420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64209">
        <w:rPr>
          <w:rFonts w:ascii="Times New Roman" w:hAnsi="Times New Roman" w:cs="Times New Roman"/>
          <w:b/>
          <w:bCs/>
          <w:sz w:val="28"/>
          <w:szCs w:val="28"/>
        </w:rPr>
        <w:t>Frequency of biologically-defined AD in relation to age, sex, APOE</w:t>
      </w:r>
      <w:r w:rsidRPr="0076420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ε</w:t>
      </w:r>
      <w:r w:rsidRPr="00764209">
        <w:rPr>
          <w:rFonts w:ascii="Times New Roman" w:hAnsi="Times New Roman" w:cs="Times New Roman"/>
          <w:b/>
          <w:bCs/>
          <w:sz w:val="28"/>
          <w:szCs w:val="28"/>
        </w:rPr>
        <w:t>4 and cognitive impairment in a prospective cohort study</w:t>
      </w:r>
    </w:p>
    <w:p w:rsidR="00764209" w:rsidRPr="00764209" w:rsidRDefault="00764209" w:rsidP="007642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64209" w:rsidRPr="00764209" w:rsidRDefault="00764209" w:rsidP="00764209">
      <w:pPr>
        <w:rPr>
          <w:rFonts w:ascii="Times New Roman" w:hAnsi="Times New Roman" w:cs="Times New Roman"/>
          <w:b/>
        </w:rPr>
      </w:pPr>
    </w:p>
    <w:p w:rsidR="00764209" w:rsidRPr="00764209" w:rsidRDefault="00764209" w:rsidP="00764209">
      <w:pPr>
        <w:spacing w:line="360" w:lineRule="auto"/>
        <w:rPr>
          <w:rFonts w:ascii="Times New Roman" w:hAnsi="Times New Roman" w:cs="Times New Roman"/>
          <w:bCs/>
        </w:rPr>
      </w:pPr>
      <w:r w:rsidRPr="00764209">
        <w:rPr>
          <w:rFonts w:ascii="Times New Roman" w:hAnsi="Times New Roman" w:cs="Times New Roman"/>
          <w:bCs/>
        </w:rPr>
        <w:t>Joseph Therriault BSc</w:t>
      </w:r>
      <w:r w:rsidRPr="00764209">
        <w:rPr>
          <w:rFonts w:ascii="Times New Roman" w:hAnsi="Times New Roman" w:cs="Times New Roman"/>
          <w:bCs/>
          <w:vertAlign w:val="superscript"/>
        </w:rPr>
        <w:t>1,2,3</w:t>
      </w:r>
      <w:r w:rsidRPr="00764209">
        <w:rPr>
          <w:rFonts w:ascii="Times New Roman" w:hAnsi="Times New Roman" w:cs="Times New Roman"/>
          <w:bCs/>
        </w:rPr>
        <w:t>, Tharick A. Pascoal MD PhD</w:t>
      </w:r>
      <w:r w:rsidRPr="00764209">
        <w:rPr>
          <w:rFonts w:ascii="Times New Roman" w:hAnsi="Times New Roman" w:cs="Times New Roman"/>
          <w:bCs/>
          <w:vertAlign w:val="superscript"/>
        </w:rPr>
        <w:t>1,2,3</w:t>
      </w:r>
      <w:r w:rsidRPr="00764209">
        <w:rPr>
          <w:rFonts w:ascii="Times New Roman" w:hAnsi="Times New Roman" w:cs="Times New Roman"/>
          <w:bCs/>
        </w:rPr>
        <w:t xml:space="preserve">, Andrea L. Benedet </w:t>
      </w:r>
      <w:r w:rsidRPr="00764209">
        <w:rPr>
          <w:rFonts w:ascii="Times New Roman" w:hAnsi="Times New Roman" w:cs="Times New Roman"/>
        </w:rPr>
        <w:t>PhD</w:t>
      </w:r>
      <w:r w:rsidRPr="00764209">
        <w:rPr>
          <w:rFonts w:ascii="Times New Roman" w:hAnsi="Times New Roman" w:cs="Times New Roman"/>
          <w:bCs/>
          <w:vertAlign w:val="superscript"/>
        </w:rPr>
        <w:t>1,2,3</w:t>
      </w:r>
      <w:r w:rsidRPr="00764209">
        <w:rPr>
          <w:rFonts w:ascii="Times New Roman" w:hAnsi="Times New Roman" w:cs="Times New Roman"/>
          <w:bCs/>
        </w:rPr>
        <w:t>, Cecile Tissot BSc</w:t>
      </w:r>
      <w:r w:rsidRPr="00764209">
        <w:rPr>
          <w:rFonts w:ascii="Times New Roman" w:hAnsi="Times New Roman" w:cs="Times New Roman"/>
          <w:bCs/>
          <w:vertAlign w:val="superscript"/>
        </w:rPr>
        <w:t>1,2,3</w:t>
      </w:r>
      <w:r w:rsidRPr="00764209">
        <w:rPr>
          <w:rFonts w:ascii="Times New Roman" w:hAnsi="Times New Roman" w:cs="Times New Roman"/>
          <w:bCs/>
        </w:rPr>
        <w:t>, Melissa Savard MSc</w:t>
      </w:r>
      <w:r w:rsidRPr="00764209">
        <w:rPr>
          <w:rFonts w:ascii="Times New Roman" w:hAnsi="Times New Roman" w:cs="Times New Roman"/>
          <w:bCs/>
          <w:vertAlign w:val="superscript"/>
        </w:rPr>
        <w:t>1</w:t>
      </w:r>
      <w:r w:rsidRPr="00764209">
        <w:rPr>
          <w:rFonts w:ascii="Times New Roman" w:hAnsi="Times New Roman" w:cs="Times New Roman"/>
          <w:bCs/>
        </w:rPr>
        <w:t>, Mira Chamoun PhD</w:t>
      </w:r>
      <w:r w:rsidRPr="00764209">
        <w:rPr>
          <w:rFonts w:ascii="Times New Roman" w:hAnsi="Times New Roman" w:cs="Times New Roman"/>
          <w:bCs/>
          <w:vertAlign w:val="superscript"/>
        </w:rPr>
        <w:t>1,2</w:t>
      </w:r>
      <w:r w:rsidRPr="00764209">
        <w:rPr>
          <w:rFonts w:ascii="Times New Roman" w:hAnsi="Times New Roman" w:cs="Times New Roman"/>
          <w:bCs/>
        </w:rPr>
        <w:t>, Firoza Lussier BSc</w:t>
      </w:r>
      <w:r w:rsidRPr="00764209">
        <w:rPr>
          <w:rFonts w:ascii="Times New Roman" w:hAnsi="Times New Roman" w:cs="Times New Roman"/>
          <w:bCs/>
          <w:vertAlign w:val="superscript"/>
        </w:rPr>
        <w:t>1,2,3</w:t>
      </w:r>
      <w:r w:rsidRPr="00764209">
        <w:rPr>
          <w:rFonts w:ascii="Times New Roman" w:hAnsi="Times New Roman" w:cs="Times New Roman"/>
          <w:bCs/>
        </w:rPr>
        <w:t xml:space="preserve">, Min </w:t>
      </w:r>
      <w:proofErr w:type="spellStart"/>
      <w:r w:rsidRPr="00764209">
        <w:rPr>
          <w:rFonts w:ascii="Times New Roman" w:hAnsi="Times New Roman" w:cs="Times New Roman"/>
          <w:bCs/>
        </w:rPr>
        <w:t>Su</w:t>
      </w:r>
      <w:proofErr w:type="spellEnd"/>
      <w:r w:rsidRPr="00764209">
        <w:rPr>
          <w:rFonts w:ascii="Times New Roman" w:hAnsi="Times New Roman" w:cs="Times New Roman"/>
          <w:bCs/>
        </w:rPr>
        <w:t xml:space="preserve"> Kang </w:t>
      </w:r>
      <w:r w:rsidRPr="00764209">
        <w:rPr>
          <w:rFonts w:ascii="Times New Roman" w:hAnsi="Times New Roman" w:cs="Times New Roman"/>
        </w:rPr>
        <w:t>BSc</w:t>
      </w:r>
      <w:r w:rsidRPr="00764209">
        <w:rPr>
          <w:rFonts w:ascii="Times New Roman" w:hAnsi="Times New Roman" w:cs="Times New Roman"/>
          <w:bCs/>
          <w:vertAlign w:val="superscript"/>
        </w:rPr>
        <w:t>1,2,3</w:t>
      </w:r>
      <w:r w:rsidRPr="00764209">
        <w:rPr>
          <w:rFonts w:ascii="Times New Roman" w:hAnsi="Times New Roman" w:cs="Times New Roman"/>
          <w:bCs/>
        </w:rPr>
        <w:t xml:space="preserve">, </w:t>
      </w:r>
      <w:proofErr w:type="spellStart"/>
      <w:r w:rsidRPr="00764209">
        <w:rPr>
          <w:rFonts w:ascii="Times New Roman" w:hAnsi="Times New Roman" w:cs="Times New Roman"/>
          <w:bCs/>
        </w:rPr>
        <w:t>Gleb</w:t>
      </w:r>
      <w:proofErr w:type="spellEnd"/>
      <w:r w:rsidRPr="00764209">
        <w:rPr>
          <w:rFonts w:ascii="Times New Roman" w:hAnsi="Times New Roman" w:cs="Times New Roman"/>
          <w:bCs/>
        </w:rPr>
        <w:t xml:space="preserve"> </w:t>
      </w:r>
      <w:proofErr w:type="spellStart"/>
      <w:r w:rsidRPr="00764209">
        <w:rPr>
          <w:rFonts w:ascii="Times New Roman" w:hAnsi="Times New Roman" w:cs="Times New Roman"/>
          <w:bCs/>
        </w:rPr>
        <w:t>Berzgin</w:t>
      </w:r>
      <w:proofErr w:type="spellEnd"/>
      <w:r w:rsidRPr="00764209">
        <w:rPr>
          <w:rFonts w:ascii="Times New Roman" w:hAnsi="Times New Roman" w:cs="Times New Roman"/>
          <w:bCs/>
        </w:rPr>
        <w:t xml:space="preserve"> PhD</w:t>
      </w:r>
      <w:r w:rsidRPr="00764209">
        <w:rPr>
          <w:rFonts w:ascii="Times New Roman" w:hAnsi="Times New Roman" w:cs="Times New Roman"/>
          <w:bCs/>
          <w:vertAlign w:val="superscript"/>
        </w:rPr>
        <w:t>1,2,3</w:t>
      </w:r>
      <w:r w:rsidRPr="00764209">
        <w:rPr>
          <w:rFonts w:ascii="Times New Roman" w:hAnsi="Times New Roman" w:cs="Times New Roman"/>
          <w:bCs/>
        </w:rPr>
        <w:t>, Tina Wang MSc</w:t>
      </w:r>
      <w:r w:rsidRPr="00764209">
        <w:rPr>
          <w:rFonts w:ascii="Times New Roman" w:hAnsi="Times New Roman" w:cs="Times New Roman"/>
          <w:bCs/>
          <w:vertAlign w:val="superscript"/>
        </w:rPr>
        <w:t>1,2,3</w:t>
      </w:r>
      <w:r w:rsidRPr="00764209">
        <w:rPr>
          <w:rFonts w:ascii="Times New Roman" w:hAnsi="Times New Roman" w:cs="Times New Roman"/>
          <w:bCs/>
        </w:rPr>
        <w:t>, Jaime Fernandes-Arias MSc</w:t>
      </w:r>
      <w:r w:rsidRPr="00764209">
        <w:rPr>
          <w:rFonts w:ascii="Times New Roman" w:hAnsi="Times New Roman" w:cs="Times New Roman"/>
          <w:bCs/>
          <w:vertAlign w:val="superscript"/>
        </w:rPr>
        <w:t>1,2,3</w:t>
      </w:r>
      <w:r w:rsidRPr="00764209">
        <w:rPr>
          <w:rFonts w:ascii="Times New Roman" w:hAnsi="Times New Roman" w:cs="Times New Roman"/>
          <w:bCs/>
        </w:rPr>
        <w:t xml:space="preserve">, </w:t>
      </w:r>
      <w:r w:rsidRPr="00764209">
        <w:rPr>
          <w:rFonts w:ascii="Times New Roman" w:hAnsi="Times New Roman" w:cs="Times New Roman"/>
        </w:rPr>
        <w:t>Gassan Massarweh PhD</w:t>
      </w:r>
      <w:r w:rsidRPr="00764209">
        <w:rPr>
          <w:rFonts w:ascii="Times New Roman" w:hAnsi="Times New Roman" w:cs="Times New Roman"/>
          <w:bCs/>
          <w:vertAlign w:val="superscript"/>
        </w:rPr>
        <w:t>3,5</w:t>
      </w:r>
      <w:r w:rsidRPr="00764209">
        <w:rPr>
          <w:rFonts w:ascii="Times New Roman" w:hAnsi="Times New Roman" w:cs="Times New Roman"/>
        </w:rPr>
        <w:t xml:space="preserve">, </w:t>
      </w:r>
      <w:r w:rsidRPr="00764209">
        <w:rPr>
          <w:rFonts w:ascii="Times New Roman" w:hAnsi="Times New Roman" w:cs="Times New Roman"/>
          <w:bCs/>
        </w:rPr>
        <w:t xml:space="preserve">Jean-Paul Soucy </w:t>
      </w:r>
      <w:r w:rsidRPr="00764209">
        <w:rPr>
          <w:rFonts w:ascii="Times New Roman" w:hAnsi="Times New Roman" w:cs="Times New Roman"/>
        </w:rPr>
        <w:t>MD MSc</w:t>
      </w:r>
      <w:r w:rsidRPr="00764209">
        <w:rPr>
          <w:rFonts w:ascii="Times New Roman" w:hAnsi="Times New Roman" w:cs="Times New Roman"/>
          <w:bCs/>
          <w:vertAlign w:val="superscript"/>
        </w:rPr>
        <w:t>2,3</w:t>
      </w:r>
      <w:r w:rsidRPr="00764209">
        <w:rPr>
          <w:rFonts w:ascii="Times New Roman" w:hAnsi="Times New Roman" w:cs="Times New Roman"/>
        </w:rPr>
        <w:t>, Paolo Vitali MD PhD</w:t>
      </w:r>
      <w:r w:rsidRPr="00764209">
        <w:rPr>
          <w:rFonts w:ascii="Times New Roman" w:hAnsi="Times New Roman" w:cs="Times New Roman"/>
          <w:bCs/>
          <w:vertAlign w:val="superscript"/>
        </w:rPr>
        <w:t>2</w:t>
      </w:r>
      <w:r w:rsidRPr="00764209">
        <w:rPr>
          <w:rFonts w:ascii="Times New Roman" w:hAnsi="Times New Roman" w:cs="Times New Roman"/>
        </w:rPr>
        <w:t xml:space="preserve">, Paramita </w:t>
      </w:r>
      <w:proofErr w:type="spellStart"/>
      <w:r w:rsidRPr="00764209">
        <w:rPr>
          <w:rFonts w:ascii="Times New Roman" w:hAnsi="Times New Roman" w:cs="Times New Roman"/>
        </w:rPr>
        <w:t>Saha</w:t>
      </w:r>
      <w:proofErr w:type="spellEnd"/>
      <w:r w:rsidRPr="00764209">
        <w:rPr>
          <w:rFonts w:ascii="Times New Roman" w:hAnsi="Times New Roman" w:cs="Times New Roman"/>
        </w:rPr>
        <w:t>-Chaudhuri PhD</w:t>
      </w:r>
      <w:r w:rsidRPr="00764209">
        <w:rPr>
          <w:rFonts w:ascii="Times New Roman" w:hAnsi="Times New Roman" w:cs="Times New Roman"/>
          <w:vertAlign w:val="superscript"/>
        </w:rPr>
        <w:t>6</w:t>
      </w:r>
      <w:r w:rsidRPr="00764209">
        <w:rPr>
          <w:rFonts w:ascii="Times New Roman" w:hAnsi="Times New Roman" w:cs="Times New Roman"/>
        </w:rPr>
        <w:t xml:space="preserve">, </w:t>
      </w:r>
      <w:r w:rsidRPr="00764209">
        <w:rPr>
          <w:rFonts w:ascii="Times New Roman" w:hAnsi="Times New Roman" w:cs="Times New Roman"/>
          <w:bCs/>
        </w:rPr>
        <w:t>Serge Gauthier MD, FRCPC</w:t>
      </w:r>
      <w:r w:rsidRPr="00764209">
        <w:rPr>
          <w:rFonts w:ascii="Times New Roman" w:hAnsi="Times New Roman" w:cs="Times New Roman"/>
          <w:bCs/>
          <w:vertAlign w:val="superscript"/>
        </w:rPr>
        <w:t>1,2,4</w:t>
      </w:r>
      <w:r w:rsidRPr="00764209">
        <w:rPr>
          <w:rFonts w:ascii="Times New Roman" w:hAnsi="Times New Roman" w:cs="Times New Roman"/>
          <w:bCs/>
        </w:rPr>
        <w:t xml:space="preserve">, and Pedro Rosa-Neto </w:t>
      </w:r>
      <w:r w:rsidRPr="00764209">
        <w:rPr>
          <w:rFonts w:ascii="Times New Roman" w:hAnsi="Times New Roman" w:cs="Times New Roman"/>
        </w:rPr>
        <w:t>MD, PhD</w:t>
      </w:r>
      <w:r w:rsidRPr="00764209">
        <w:rPr>
          <w:rFonts w:ascii="Times New Roman" w:hAnsi="Times New Roman" w:cs="Times New Roman"/>
          <w:vertAlign w:val="superscript"/>
        </w:rPr>
        <w:t>*</w:t>
      </w:r>
      <w:r w:rsidRPr="00764209">
        <w:rPr>
          <w:rFonts w:ascii="Times New Roman" w:hAnsi="Times New Roman" w:cs="Times New Roman"/>
          <w:bCs/>
          <w:vertAlign w:val="superscript"/>
        </w:rPr>
        <w:t xml:space="preserve">1,2,3,4 </w:t>
      </w:r>
    </w:p>
    <w:p w:rsidR="00764209" w:rsidRPr="00764209" w:rsidRDefault="00764209" w:rsidP="00764209">
      <w:pPr>
        <w:spacing w:line="360" w:lineRule="auto"/>
        <w:rPr>
          <w:rFonts w:ascii="Times New Roman" w:hAnsi="Times New Roman" w:cs="Times New Roman"/>
        </w:rPr>
      </w:pPr>
    </w:p>
    <w:p w:rsidR="00764209" w:rsidRPr="00764209" w:rsidRDefault="00764209" w:rsidP="00764209">
      <w:pPr>
        <w:rPr>
          <w:rFonts w:ascii="Times New Roman" w:hAnsi="Times New Roman" w:cs="Times New Roman"/>
        </w:rPr>
      </w:pPr>
      <w:r w:rsidRPr="00764209">
        <w:rPr>
          <w:rFonts w:ascii="Times New Roman" w:hAnsi="Times New Roman" w:cs="Times New Roman"/>
          <w:vertAlign w:val="superscript"/>
        </w:rPr>
        <w:t>1</w:t>
      </w:r>
      <w:r w:rsidRPr="00764209">
        <w:rPr>
          <w:rFonts w:ascii="Times New Roman" w:hAnsi="Times New Roman" w:cs="Times New Roman"/>
        </w:rPr>
        <w:t xml:space="preserve">Translational Neuroimaging Laboratory, The </w:t>
      </w:r>
      <w:r w:rsidRPr="00764209">
        <w:rPr>
          <w:rFonts w:ascii="Times New Roman" w:hAnsi="Times New Roman" w:cs="Times New Roman"/>
          <w:bCs/>
        </w:rPr>
        <w:t>McGill</w:t>
      </w:r>
      <w:r w:rsidRPr="00764209">
        <w:rPr>
          <w:rFonts w:ascii="Times New Roman" w:hAnsi="Times New Roman" w:cs="Times New Roman"/>
        </w:rPr>
        <w:t xml:space="preserve"> University Research </w:t>
      </w:r>
      <w:r w:rsidRPr="00764209">
        <w:rPr>
          <w:rFonts w:ascii="Times New Roman" w:hAnsi="Times New Roman" w:cs="Times New Roman"/>
          <w:bCs/>
        </w:rPr>
        <w:t>Centre for Studies in Aging</w:t>
      </w:r>
      <w:r w:rsidRPr="00764209">
        <w:rPr>
          <w:rFonts w:ascii="Times New Roman" w:hAnsi="Times New Roman" w:cs="Times New Roman"/>
        </w:rPr>
        <w:t>, Douglas Hospital, McGill University, Montreal, Canada.</w:t>
      </w:r>
    </w:p>
    <w:p w:rsidR="00764209" w:rsidRPr="00764209" w:rsidRDefault="00764209" w:rsidP="00764209">
      <w:pPr>
        <w:rPr>
          <w:rFonts w:ascii="Times New Roman" w:hAnsi="Times New Roman" w:cs="Times New Roman"/>
          <w:bCs/>
        </w:rPr>
      </w:pPr>
      <w:r w:rsidRPr="00764209">
        <w:rPr>
          <w:rFonts w:ascii="Times New Roman" w:hAnsi="Times New Roman" w:cs="Times New Roman"/>
          <w:vertAlign w:val="superscript"/>
        </w:rPr>
        <w:t>2</w:t>
      </w:r>
      <w:r w:rsidRPr="00764209">
        <w:rPr>
          <w:rFonts w:ascii="Times New Roman" w:hAnsi="Times New Roman" w:cs="Times New Roman"/>
        </w:rPr>
        <w:t>Department of Neurology and Neurosurgery, McGill University, Montreal, Canada.</w:t>
      </w:r>
    </w:p>
    <w:p w:rsidR="00764209" w:rsidRPr="00764209" w:rsidRDefault="00764209" w:rsidP="00764209">
      <w:pPr>
        <w:rPr>
          <w:rFonts w:ascii="Times New Roman" w:hAnsi="Times New Roman" w:cs="Times New Roman"/>
        </w:rPr>
      </w:pPr>
      <w:r w:rsidRPr="00764209">
        <w:rPr>
          <w:rFonts w:ascii="Times New Roman" w:hAnsi="Times New Roman" w:cs="Times New Roman"/>
          <w:vertAlign w:val="superscript"/>
        </w:rPr>
        <w:t>3</w:t>
      </w:r>
      <w:r w:rsidRPr="00764209">
        <w:rPr>
          <w:rFonts w:ascii="Times New Roman" w:hAnsi="Times New Roman" w:cs="Times New Roman"/>
        </w:rPr>
        <w:t>Montreal Neurological Institute, Montreal, Canada.</w:t>
      </w:r>
    </w:p>
    <w:p w:rsidR="00764209" w:rsidRPr="00764209" w:rsidRDefault="00764209" w:rsidP="00764209">
      <w:pPr>
        <w:rPr>
          <w:rFonts w:ascii="Times New Roman" w:hAnsi="Times New Roman" w:cs="Times New Roman"/>
        </w:rPr>
      </w:pPr>
      <w:r w:rsidRPr="00764209">
        <w:rPr>
          <w:rFonts w:ascii="Times New Roman" w:hAnsi="Times New Roman" w:cs="Times New Roman"/>
          <w:vertAlign w:val="superscript"/>
        </w:rPr>
        <w:t>4</w:t>
      </w:r>
      <w:r w:rsidRPr="00764209">
        <w:rPr>
          <w:rFonts w:ascii="Times New Roman" w:hAnsi="Times New Roman" w:cs="Times New Roman"/>
        </w:rPr>
        <w:t>Department of Psychiatry, McGill University, Montreal, Canada</w:t>
      </w:r>
    </w:p>
    <w:p w:rsidR="00764209" w:rsidRPr="00764209" w:rsidRDefault="00764209" w:rsidP="00764209">
      <w:pPr>
        <w:rPr>
          <w:rFonts w:ascii="Times New Roman" w:hAnsi="Times New Roman" w:cs="Times New Roman"/>
        </w:rPr>
      </w:pPr>
      <w:r w:rsidRPr="00764209">
        <w:rPr>
          <w:rFonts w:ascii="Times New Roman" w:hAnsi="Times New Roman" w:cs="Times New Roman"/>
          <w:vertAlign w:val="superscript"/>
        </w:rPr>
        <w:t>5</w:t>
      </w:r>
      <w:r w:rsidRPr="00764209">
        <w:rPr>
          <w:rFonts w:ascii="Times New Roman" w:hAnsi="Times New Roman" w:cs="Times New Roman"/>
        </w:rPr>
        <w:t>Department of Radiochemistry, McGill University, Montreal, Canada</w:t>
      </w:r>
    </w:p>
    <w:p w:rsidR="00764209" w:rsidRPr="00764209" w:rsidRDefault="00764209" w:rsidP="00764209">
      <w:pPr>
        <w:rPr>
          <w:rFonts w:ascii="Times New Roman" w:hAnsi="Times New Roman" w:cs="Times New Roman"/>
        </w:rPr>
      </w:pPr>
      <w:r w:rsidRPr="00764209">
        <w:rPr>
          <w:rFonts w:ascii="Times New Roman" w:hAnsi="Times New Roman" w:cs="Times New Roman"/>
          <w:vertAlign w:val="superscript"/>
        </w:rPr>
        <w:t>6</w:t>
      </w:r>
      <w:r w:rsidRPr="00764209">
        <w:rPr>
          <w:rFonts w:ascii="Times New Roman" w:hAnsi="Times New Roman" w:cs="Times New Roman"/>
        </w:rPr>
        <w:t>Department of Epidemiology and Biostatistics, McGill University, Montreal, Canada</w:t>
      </w:r>
    </w:p>
    <w:p w:rsidR="00764209" w:rsidRPr="00764209" w:rsidRDefault="00764209" w:rsidP="00764209">
      <w:pPr>
        <w:rPr>
          <w:rFonts w:ascii="Times New Roman" w:hAnsi="Times New Roman" w:cs="Times New Roman"/>
        </w:rPr>
      </w:pPr>
    </w:p>
    <w:p w:rsidR="00764209" w:rsidRDefault="00764209" w:rsidP="00764209">
      <w:pPr>
        <w:rPr>
          <w:rFonts w:ascii="Times New Roman" w:hAnsi="Times New Roman" w:cs="Times New Roman"/>
        </w:rPr>
      </w:pPr>
    </w:p>
    <w:p w:rsidR="00764209" w:rsidRDefault="00764209" w:rsidP="00764209">
      <w:pPr>
        <w:rPr>
          <w:rFonts w:ascii="Times New Roman" w:hAnsi="Times New Roman" w:cs="Times New Roman"/>
        </w:rPr>
      </w:pPr>
    </w:p>
    <w:p w:rsidR="0087710F" w:rsidRDefault="0087710F" w:rsidP="00764209">
      <w:pPr>
        <w:rPr>
          <w:rFonts w:ascii="Times New Roman" w:hAnsi="Times New Roman" w:cs="Times New Roman"/>
        </w:rPr>
      </w:pPr>
    </w:p>
    <w:p w:rsidR="0087710F" w:rsidRDefault="0087710F" w:rsidP="00764209">
      <w:pPr>
        <w:rPr>
          <w:rFonts w:ascii="Times New Roman" w:hAnsi="Times New Roman" w:cs="Times New Roman"/>
        </w:rPr>
      </w:pPr>
    </w:p>
    <w:p w:rsidR="0087710F" w:rsidRDefault="0087710F" w:rsidP="00764209">
      <w:pPr>
        <w:rPr>
          <w:rFonts w:ascii="Times New Roman" w:hAnsi="Times New Roman" w:cs="Times New Roman"/>
        </w:rPr>
      </w:pPr>
    </w:p>
    <w:p w:rsidR="0087710F" w:rsidRDefault="0087710F" w:rsidP="00764209">
      <w:pPr>
        <w:rPr>
          <w:rFonts w:ascii="Times New Roman" w:hAnsi="Times New Roman" w:cs="Times New Roman"/>
        </w:rPr>
      </w:pPr>
    </w:p>
    <w:p w:rsidR="0087710F" w:rsidRPr="00764209" w:rsidRDefault="0087710F" w:rsidP="00764209">
      <w:pPr>
        <w:rPr>
          <w:rFonts w:ascii="Times New Roman" w:hAnsi="Times New Roman" w:cs="Times New Roman"/>
        </w:rPr>
      </w:pPr>
    </w:p>
    <w:p w:rsidR="00764209" w:rsidRPr="00764209" w:rsidRDefault="00764209" w:rsidP="00764209">
      <w:pPr>
        <w:rPr>
          <w:rFonts w:ascii="Times New Roman" w:hAnsi="Times New Roman" w:cs="Times New Roman"/>
          <w:b/>
          <w:bCs/>
        </w:rPr>
      </w:pPr>
      <w:r w:rsidRPr="00764209">
        <w:rPr>
          <w:rFonts w:ascii="Times New Roman" w:hAnsi="Times New Roman" w:cs="Times New Roman"/>
          <w:b/>
          <w:bCs/>
        </w:rPr>
        <w:t>List of supplementary material:</w:t>
      </w:r>
    </w:p>
    <w:p w:rsidR="00764209" w:rsidRPr="00764209" w:rsidRDefault="00764209" w:rsidP="00764209">
      <w:pPr>
        <w:rPr>
          <w:rFonts w:ascii="Times New Roman" w:hAnsi="Times New Roman" w:cs="Times New Roman"/>
        </w:rPr>
      </w:pPr>
    </w:p>
    <w:p w:rsidR="0087710F" w:rsidRPr="0087710F" w:rsidRDefault="0087710F" w:rsidP="00764209">
      <w:pPr>
        <w:rPr>
          <w:rFonts w:ascii="Times New Roman" w:hAnsi="Times New Roman" w:cs="Times New Roman"/>
          <w:u w:val="single"/>
        </w:rPr>
      </w:pPr>
      <w:r w:rsidRPr="0087710F">
        <w:rPr>
          <w:rFonts w:ascii="Times New Roman" w:hAnsi="Times New Roman" w:cs="Times New Roman"/>
          <w:u w:val="single"/>
        </w:rPr>
        <w:t>Supplementary Tables:</w:t>
      </w:r>
    </w:p>
    <w:p w:rsidR="0087710F" w:rsidRDefault="0087710F" w:rsidP="00764209">
      <w:pPr>
        <w:rPr>
          <w:rFonts w:ascii="Times New Roman" w:hAnsi="Times New Roman" w:cs="Times New Roman"/>
        </w:rPr>
      </w:pPr>
    </w:p>
    <w:p w:rsidR="00764209" w:rsidRPr="00764209" w:rsidRDefault="00764209" w:rsidP="0087710F">
      <w:pPr>
        <w:spacing w:line="360" w:lineRule="auto"/>
        <w:rPr>
          <w:rFonts w:ascii="Times New Roman" w:hAnsi="Times New Roman" w:cs="Times New Roman"/>
        </w:rPr>
      </w:pPr>
      <w:r w:rsidRPr="00764209">
        <w:rPr>
          <w:rFonts w:ascii="Times New Roman" w:hAnsi="Times New Roman" w:cs="Times New Roman"/>
        </w:rPr>
        <w:t xml:space="preserve">Supplementary </w:t>
      </w:r>
      <w:r w:rsidR="00DB16AA">
        <w:rPr>
          <w:rFonts w:ascii="Times New Roman" w:hAnsi="Times New Roman" w:cs="Times New Roman"/>
        </w:rPr>
        <w:t>T</w:t>
      </w:r>
      <w:r w:rsidRPr="00764209">
        <w:rPr>
          <w:rFonts w:ascii="Times New Roman" w:hAnsi="Times New Roman" w:cs="Times New Roman"/>
        </w:rPr>
        <w:t>able 1: Clinical + demographic data of CU young</w:t>
      </w:r>
      <w:r w:rsidR="00E47243">
        <w:rPr>
          <w:rFonts w:ascii="Times New Roman" w:hAnsi="Times New Roman" w:cs="Times New Roman"/>
        </w:rPr>
        <w:t xml:space="preserve"> individuals</w:t>
      </w:r>
    </w:p>
    <w:p w:rsidR="00764209" w:rsidRPr="00764209" w:rsidRDefault="00764209" w:rsidP="0087710F">
      <w:pPr>
        <w:spacing w:line="360" w:lineRule="auto"/>
        <w:rPr>
          <w:rFonts w:ascii="Times New Roman" w:hAnsi="Times New Roman" w:cs="Times New Roman"/>
        </w:rPr>
      </w:pPr>
      <w:r w:rsidRPr="00764209">
        <w:rPr>
          <w:rFonts w:ascii="Times New Roman" w:hAnsi="Times New Roman" w:cs="Times New Roman"/>
        </w:rPr>
        <w:t xml:space="preserve">Supplementary </w:t>
      </w:r>
      <w:r w:rsidR="00DB16AA">
        <w:rPr>
          <w:rFonts w:ascii="Times New Roman" w:hAnsi="Times New Roman" w:cs="Times New Roman"/>
        </w:rPr>
        <w:t>T</w:t>
      </w:r>
      <w:r w:rsidRPr="00764209">
        <w:rPr>
          <w:rFonts w:ascii="Times New Roman" w:hAnsi="Times New Roman" w:cs="Times New Roman"/>
        </w:rPr>
        <w:t>able 2: A/T biomarker classification in atypical AD</w:t>
      </w:r>
      <w:r w:rsidR="00E47243">
        <w:rPr>
          <w:rFonts w:ascii="Times New Roman" w:hAnsi="Times New Roman" w:cs="Times New Roman"/>
        </w:rPr>
        <w:t xml:space="preserve"> phenotypes</w:t>
      </w:r>
    </w:p>
    <w:p w:rsidR="00764209" w:rsidRPr="00764209" w:rsidRDefault="00764209" w:rsidP="0087710F">
      <w:pPr>
        <w:spacing w:line="360" w:lineRule="auto"/>
        <w:rPr>
          <w:rFonts w:ascii="Times New Roman" w:hAnsi="Times New Roman" w:cs="Times New Roman"/>
        </w:rPr>
      </w:pPr>
      <w:r w:rsidRPr="00764209">
        <w:rPr>
          <w:rFonts w:ascii="Times New Roman" w:hAnsi="Times New Roman" w:cs="Times New Roman"/>
        </w:rPr>
        <w:t xml:space="preserve">Supplementary </w:t>
      </w:r>
      <w:r w:rsidR="00DB16AA">
        <w:rPr>
          <w:rFonts w:ascii="Times New Roman" w:hAnsi="Times New Roman" w:cs="Times New Roman"/>
        </w:rPr>
        <w:t>T</w:t>
      </w:r>
      <w:r w:rsidRPr="00764209">
        <w:rPr>
          <w:rFonts w:ascii="Times New Roman" w:hAnsi="Times New Roman" w:cs="Times New Roman"/>
        </w:rPr>
        <w:t>ables 3-6: Full model statistics for frequency analyses</w:t>
      </w:r>
      <w:r w:rsidR="0071258D">
        <w:rPr>
          <w:rFonts w:ascii="Times New Roman" w:hAnsi="Times New Roman" w:cs="Times New Roman"/>
        </w:rPr>
        <w:t xml:space="preserve"> </w:t>
      </w:r>
      <w:r w:rsidR="0071258D" w:rsidRPr="0071258D">
        <w:rPr>
          <w:rFonts w:ascii="Times New Roman" w:hAnsi="Times New Roman" w:cs="Times New Roman"/>
        </w:rPr>
        <w:t xml:space="preserve"> </w:t>
      </w:r>
    </w:p>
    <w:p w:rsidR="00764209" w:rsidRDefault="00764209" w:rsidP="00764209">
      <w:pPr>
        <w:rPr>
          <w:rFonts w:ascii="Times New Roman" w:hAnsi="Times New Roman" w:cs="Times New Roman"/>
        </w:rPr>
      </w:pPr>
    </w:p>
    <w:p w:rsidR="0087710F" w:rsidRPr="00764209" w:rsidRDefault="0087710F" w:rsidP="00764209">
      <w:pPr>
        <w:rPr>
          <w:rFonts w:ascii="Times New Roman" w:hAnsi="Times New Roman" w:cs="Times New Roman"/>
        </w:rPr>
      </w:pPr>
    </w:p>
    <w:p w:rsidR="00764209" w:rsidRDefault="00764209" w:rsidP="00764209">
      <w:pPr>
        <w:rPr>
          <w:rFonts w:ascii="Times New Roman" w:hAnsi="Times New Roman" w:cs="Times New Roman"/>
        </w:rPr>
      </w:pPr>
    </w:p>
    <w:p w:rsidR="0087710F" w:rsidRDefault="0087710F" w:rsidP="00764209">
      <w:pPr>
        <w:rPr>
          <w:rFonts w:ascii="Times New Roman" w:hAnsi="Times New Roman" w:cs="Times New Roman"/>
        </w:rPr>
      </w:pPr>
    </w:p>
    <w:p w:rsidR="0087710F" w:rsidRDefault="0087710F" w:rsidP="00764209">
      <w:pPr>
        <w:rPr>
          <w:rFonts w:ascii="Times New Roman" w:hAnsi="Times New Roman" w:cs="Times New Roman"/>
        </w:rPr>
      </w:pPr>
    </w:p>
    <w:p w:rsidR="0087710F" w:rsidRDefault="0087710F" w:rsidP="00764209">
      <w:pPr>
        <w:rPr>
          <w:rFonts w:ascii="Times New Roman" w:hAnsi="Times New Roman" w:cs="Times New Roman"/>
        </w:rPr>
      </w:pPr>
    </w:p>
    <w:p w:rsidR="0087710F" w:rsidRDefault="0087710F" w:rsidP="00764209">
      <w:pPr>
        <w:rPr>
          <w:rFonts w:ascii="Times New Roman" w:hAnsi="Times New Roman" w:cs="Times New Roman"/>
        </w:rPr>
      </w:pPr>
    </w:p>
    <w:p w:rsidR="0087710F" w:rsidRPr="0087710F" w:rsidRDefault="0087710F" w:rsidP="00764209">
      <w:pPr>
        <w:rPr>
          <w:rFonts w:ascii="Times New Roman" w:hAnsi="Times New Roman" w:cs="Times New Roman"/>
          <w:u w:val="single"/>
        </w:rPr>
      </w:pPr>
      <w:r w:rsidRPr="0087710F">
        <w:rPr>
          <w:rFonts w:ascii="Times New Roman" w:hAnsi="Times New Roman" w:cs="Times New Roman"/>
          <w:u w:val="single"/>
        </w:rPr>
        <w:lastRenderedPageBreak/>
        <w:t>Supplementary Figures:</w:t>
      </w:r>
    </w:p>
    <w:p w:rsidR="0087710F" w:rsidRDefault="0087710F" w:rsidP="00764209">
      <w:pPr>
        <w:rPr>
          <w:rFonts w:ascii="Times New Roman" w:hAnsi="Times New Roman" w:cs="Times New Roman"/>
        </w:rPr>
      </w:pPr>
    </w:p>
    <w:p w:rsidR="0087710F" w:rsidRPr="00764209" w:rsidRDefault="0087710F" w:rsidP="00764209">
      <w:pPr>
        <w:rPr>
          <w:rFonts w:ascii="Times New Roman" w:hAnsi="Times New Roman" w:cs="Times New Roman"/>
        </w:rPr>
      </w:pPr>
    </w:p>
    <w:p w:rsidR="00764209" w:rsidRPr="00764209" w:rsidRDefault="00764209" w:rsidP="0087710F">
      <w:pPr>
        <w:spacing w:line="360" w:lineRule="auto"/>
        <w:rPr>
          <w:rFonts w:ascii="Times New Roman" w:hAnsi="Times New Roman" w:cs="Times New Roman"/>
        </w:rPr>
      </w:pPr>
      <w:r w:rsidRPr="00764209">
        <w:rPr>
          <w:rFonts w:ascii="Times New Roman" w:hAnsi="Times New Roman" w:cs="Times New Roman"/>
        </w:rPr>
        <w:t>Supplementary Figure 1: Contingency table of tau classification (Braak vs meta-ROI)</w:t>
      </w:r>
    </w:p>
    <w:p w:rsidR="00764209" w:rsidRPr="00764209" w:rsidRDefault="00764209" w:rsidP="0087710F">
      <w:pPr>
        <w:spacing w:line="360" w:lineRule="auto"/>
        <w:rPr>
          <w:rFonts w:ascii="Times New Roman" w:hAnsi="Times New Roman" w:cs="Times New Roman"/>
        </w:rPr>
      </w:pPr>
      <w:r w:rsidRPr="00764209">
        <w:rPr>
          <w:rFonts w:ascii="Times New Roman" w:hAnsi="Times New Roman" w:cs="Times New Roman"/>
        </w:rPr>
        <w:t xml:space="preserve">Supplementary Figure 2: </w:t>
      </w:r>
      <w:r w:rsidR="001B272D">
        <w:rPr>
          <w:rFonts w:ascii="Times New Roman" w:hAnsi="Times New Roman" w:cs="Times New Roman"/>
        </w:rPr>
        <w:t xml:space="preserve">Association between </w:t>
      </w:r>
      <w:r w:rsidRPr="00764209">
        <w:rPr>
          <w:rFonts w:ascii="Times New Roman" w:hAnsi="Times New Roman" w:cs="Times New Roman"/>
        </w:rPr>
        <w:t xml:space="preserve">A/T/N </w:t>
      </w:r>
      <w:r w:rsidR="001B272D">
        <w:rPr>
          <w:rFonts w:ascii="Times New Roman" w:hAnsi="Times New Roman" w:cs="Times New Roman"/>
        </w:rPr>
        <w:t>status and</w:t>
      </w:r>
      <w:r w:rsidRPr="00764209">
        <w:rPr>
          <w:rFonts w:ascii="Times New Roman" w:hAnsi="Times New Roman" w:cs="Times New Roman"/>
        </w:rPr>
        <w:t xml:space="preserve"> </w:t>
      </w:r>
      <w:r w:rsidR="001B272D">
        <w:rPr>
          <w:rFonts w:ascii="Times New Roman" w:hAnsi="Times New Roman" w:cs="Times New Roman"/>
        </w:rPr>
        <w:t>clinical impairment</w:t>
      </w:r>
    </w:p>
    <w:p w:rsidR="00764209" w:rsidRPr="00764209" w:rsidRDefault="00764209" w:rsidP="0087710F">
      <w:pPr>
        <w:spacing w:line="360" w:lineRule="auto"/>
        <w:rPr>
          <w:rFonts w:ascii="Times New Roman" w:hAnsi="Times New Roman" w:cs="Times New Roman"/>
        </w:rPr>
      </w:pPr>
      <w:r w:rsidRPr="00764209">
        <w:rPr>
          <w:rFonts w:ascii="Times New Roman" w:hAnsi="Times New Roman" w:cs="Times New Roman"/>
        </w:rPr>
        <w:t xml:space="preserve">Supplementary Figure 3: </w:t>
      </w:r>
      <w:r w:rsidR="001B272D">
        <w:rPr>
          <w:rFonts w:ascii="Times New Roman" w:hAnsi="Times New Roman" w:cs="Times New Roman"/>
        </w:rPr>
        <w:t>Frequency of AD biomarkers according to age and clinical impairment</w:t>
      </w:r>
    </w:p>
    <w:p w:rsidR="00764209" w:rsidRPr="00764209" w:rsidRDefault="00764209" w:rsidP="0087710F">
      <w:pPr>
        <w:spacing w:line="360" w:lineRule="auto"/>
        <w:rPr>
          <w:rFonts w:ascii="Times New Roman" w:hAnsi="Times New Roman" w:cs="Times New Roman"/>
        </w:rPr>
      </w:pPr>
      <w:r w:rsidRPr="00764209">
        <w:rPr>
          <w:rFonts w:ascii="Times New Roman" w:hAnsi="Times New Roman" w:cs="Times New Roman"/>
        </w:rPr>
        <w:t xml:space="preserve">Supplementary </w:t>
      </w:r>
      <w:r>
        <w:rPr>
          <w:rFonts w:ascii="Times New Roman" w:hAnsi="Times New Roman" w:cs="Times New Roman"/>
        </w:rPr>
        <w:t>F</w:t>
      </w:r>
      <w:r w:rsidRPr="00764209">
        <w:rPr>
          <w:rFonts w:ascii="Times New Roman" w:hAnsi="Times New Roman" w:cs="Times New Roman"/>
        </w:rPr>
        <w:t xml:space="preserve">igure 4: </w:t>
      </w:r>
      <w:r w:rsidR="001B272D">
        <w:rPr>
          <w:rFonts w:ascii="Times New Roman" w:hAnsi="Times New Roman" w:cs="Times New Roman"/>
        </w:rPr>
        <w:t xml:space="preserve">Association between </w:t>
      </w:r>
      <w:r w:rsidR="001B272D" w:rsidRPr="00764209">
        <w:rPr>
          <w:rFonts w:ascii="Times New Roman" w:hAnsi="Times New Roman" w:cs="Times New Roman"/>
        </w:rPr>
        <w:t xml:space="preserve">A/T/N </w:t>
      </w:r>
      <w:r w:rsidR="001B272D">
        <w:rPr>
          <w:rFonts w:ascii="Times New Roman" w:hAnsi="Times New Roman" w:cs="Times New Roman"/>
        </w:rPr>
        <w:t>status and</w:t>
      </w:r>
      <w:r w:rsidRPr="00764209">
        <w:rPr>
          <w:rFonts w:ascii="Times New Roman" w:hAnsi="Times New Roman" w:cs="Times New Roman"/>
        </w:rPr>
        <w:t xml:space="preserve"> </w:t>
      </w:r>
      <w:r w:rsidR="001B272D">
        <w:rPr>
          <w:rFonts w:ascii="Times New Roman" w:hAnsi="Times New Roman" w:cs="Times New Roman"/>
        </w:rPr>
        <w:t>a</w:t>
      </w:r>
      <w:r w:rsidRPr="00764209">
        <w:rPr>
          <w:rFonts w:ascii="Times New Roman" w:hAnsi="Times New Roman" w:cs="Times New Roman"/>
        </w:rPr>
        <w:t>ge, APOE4</w:t>
      </w:r>
      <w:r w:rsidR="001B272D">
        <w:rPr>
          <w:rFonts w:ascii="Times New Roman" w:hAnsi="Times New Roman" w:cs="Times New Roman"/>
        </w:rPr>
        <w:t xml:space="preserve"> and s</w:t>
      </w:r>
      <w:r w:rsidRPr="00764209">
        <w:rPr>
          <w:rFonts w:ascii="Times New Roman" w:hAnsi="Times New Roman" w:cs="Times New Roman"/>
        </w:rPr>
        <w:t>ex</w:t>
      </w:r>
    </w:p>
    <w:p w:rsidR="00764209" w:rsidRPr="00764209" w:rsidRDefault="00764209" w:rsidP="0087710F">
      <w:pPr>
        <w:spacing w:line="360" w:lineRule="auto"/>
        <w:rPr>
          <w:rFonts w:ascii="Times New Roman" w:hAnsi="Times New Roman" w:cs="Times New Roman"/>
        </w:rPr>
      </w:pPr>
      <w:r w:rsidRPr="00764209">
        <w:rPr>
          <w:rFonts w:ascii="Times New Roman" w:hAnsi="Times New Roman" w:cs="Times New Roman"/>
        </w:rPr>
        <w:t xml:space="preserve">Supplementary </w:t>
      </w:r>
      <w:r>
        <w:rPr>
          <w:rFonts w:ascii="Times New Roman" w:hAnsi="Times New Roman" w:cs="Times New Roman"/>
        </w:rPr>
        <w:t>F</w:t>
      </w:r>
      <w:r w:rsidRPr="00764209">
        <w:rPr>
          <w:rFonts w:ascii="Times New Roman" w:hAnsi="Times New Roman" w:cs="Times New Roman"/>
        </w:rPr>
        <w:t xml:space="preserve">igure 5: Clinical-biological discordance </w:t>
      </w:r>
      <w:r w:rsidR="0087710F">
        <w:rPr>
          <w:rFonts w:ascii="Times New Roman" w:hAnsi="Times New Roman" w:cs="Times New Roman"/>
        </w:rPr>
        <w:t xml:space="preserve">stratified </w:t>
      </w:r>
      <w:r w:rsidRPr="00764209">
        <w:rPr>
          <w:rFonts w:ascii="Times New Roman" w:hAnsi="Times New Roman" w:cs="Times New Roman"/>
        </w:rPr>
        <w:t>by age</w:t>
      </w:r>
    </w:p>
    <w:p w:rsidR="00764209" w:rsidRPr="00764209" w:rsidRDefault="00764209" w:rsidP="0087710F">
      <w:pPr>
        <w:spacing w:line="360" w:lineRule="auto"/>
        <w:rPr>
          <w:rFonts w:ascii="Times New Roman" w:hAnsi="Times New Roman" w:cs="Times New Roman"/>
        </w:rPr>
      </w:pPr>
      <w:r w:rsidRPr="00764209">
        <w:rPr>
          <w:rFonts w:ascii="Times New Roman" w:hAnsi="Times New Roman" w:cs="Times New Roman"/>
        </w:rPr>
        <w:t xml:space="preserve">Supplementary </w:t>
      </w:r>
      <w:r>
        <w:rPr>
          <w:rFonts w:ascii="Times New Roman" w:hAnsi="Times New Roman" w:cs="Times New Roman"/>
        </w:rPr>
        <w:t>F</w:t>
      </w:r>
      <w:r w:rsidRPr="00764209">
        <w:rPr>
          <w:rFonts w:ascii="Times New Roman" w:hAnsi="Times New Roman" w:cs="Times New Roman"/>
        </w:rPr>
        <w:t>igure 6: A/T/N</w:t>
      </w:r>
      <w:r w:rsidR="0087710F">
        <w:rPr>
          <w:rFonts w:ascii="Times New Roman" w:hAnsi="Times New Roman" w:cs="Times New Roman"/>
        </w:rPr>
        <w:t xml:space="preserve"> status</w:t>
      </w:r>
      <w:r w:rsidRPr="00764209">
        <w:rPr>
          <w:rFonts w:ascii="Times New Roman" w:hAnsi="Times New Roman" w:cs="Times New Roman"/>
        </w:rPr>
        <w:t xml:space="preserve"> by </w:t>
      </w:r>
      <w:r w:rsidR="0087710F">
        <w:rPr>
          <w:rFonts w:ascii="Times New Roman" w:hAnsi="Times New Roman" w:cs="Times New Roman"/>
        </w:rPr>
        <w:t>diagnosis</w:t>
      </w:r>
    </w:p>
    <w:p w:rsidR="00764209" w:rsidRPr="00764209" w:rsidRDefault="00764209" w:rsidP="0087710F">
      <w:pPr>
        <w:spacing w:line="360" w:lineRule="auto"/>
        <w:rPr>
          <w:rFonts w:ascii="Times New Roman" w:hAnsi="Times New Roman" w:cs="Times New Roman"/>
        </w:rPr>
      </w:pPr>
      <w:r w:rsidRPr="00764209">
        <w:rPr>
          <w:rFonts w:ascii="Times New Roman" w:hAnsi="Times New Roman" w:cs="Times New Roman"/>
        </w:rPr>
        <w:t>Supplementary Figure 7: A</w:t>
      </w:r>
      <w:r w:rsidR="0087710F">
        <w:rPr>
          <w:rFonts w:ascii="Times New Roman" w:hAnsi="Times New Roman" w:cs="Times New Roman"/>
        </w:rPr>
        <w:t>D biomarker status according to CDR when tau positivity is defined in Braak I-II ROIs.</w:t>
      </w:r>
    </w:p>
    <w:p w:rsidR="00764209" w:rsidRPr="00764209" w:rsidRDefault="00764209" w:rsidP="0087710F">
      <w:pPr>
        <w:spacing w:line="360" w:lineRule="auto"/>
        <w:rPr>
          <w:rFonts w:ascii="Times New Roman" w:hAnsi="Times New Roman" w:cs="Times New Roman"/>
        </w:rPr>
      </w:pPr>
      <w:r w:rsidRPr="00764209">
        <w:rPr>
          <w:rFonts w:ascii="Times New Roman" w:hAnsi="Times New Roman" w:cs="Times New Roman"/>
        </w:rPr>
        <w:t xml:space="preserve">Supplementary Figure </w:t>
      </w:r>
      <w:r w:rsidR="00DB16AA">
        <w:rPr>
          <w:rFonts w:ascii="Times New Roman" w:hAnsi="Times New Roman" w:cs="Times New Roman"/>
        </w:rPr>
        <w:t>8</w:t>
      </w:r>
      <w:r w:rsidRPr="00764209">
        <w:rPr>
          <w:rFonts w:ascii="Times New Roman" w:hAnsi="Times New Roman" w:cs="Times New Roman"/>
        </w:rPr>
        <w:t>: A</w:t>
      </w:r>
      <w:r w:rsidR="0087710F">
        <w:rPr>
          <w:rFonts w:ascii="Times New Roman" w:hAnsi="Times New Roman" w:cs="Times New Roman"/>
        </w:rPr>
        <w:t xml:space="preserve">D biomarker status according to APOE4 and sex when </w:t>
      </w:r>
      <w:proofErr w:type="spellStart"/>
      <w:r w:rsidR="0087710F">
        <w:rPr>
          <w:rFonts w:ascii="Times New Roman" w:hAnsi="Times New Roman" w:cs="Times New Roman"/>
        </w:rPr>
        <w:t>when</w:t>
      </w:r>
      <w:proofErr w:type="spellEnd"/>
      <w:r w:rsidR="0087710F">
        <w:rPr>
          <w:rFonts w:ascii="Times New Roman" w:hAnsi="Times New Roman" w:cs="Times New Roman"/>
        </w:rPr>
        <w:t xml:space="preserve"> tau positivity is defined using Braak I-II ROIs</w:t>
      </w:r>
    </w:p>
    <w:p w:rsidR="00764209" w:rsidRPr="00764209" w:rsidRDefault="00764209" w:rsidP="0087710F">
      <w:pPr>
        <w:spacing w:line="360" w:lineRule="auto"/>
        <w:rPr>
          <w:rFonts w:ascii="Times New Roman" w:hAnsi="Times New Roman" w:cs="Times New Roman"/>
        </w:rPr>
      </w:pPr>
      <w:r w:rsidRPr="00764209">
        <w:rPr>
          <w:rFonts w:ascii="Times New Roman" w:hAnsi="Times New Roman" w:cs="Times New Roman"/>
        </w:rPr>
        <w:t xml:space="preserve">Supplementary Figure </w:t>
      </w:r>
      <w:r w:rsidR="00DB16AA">
        <w:rPr>
          <w:rFonts w:ascii="Times New Roman" w:hAnsi="Times New Roman" w:cs="Times New Roman"/>
        </w:rPr>
        <w:t>9</w:t>
      </w:r>
      <w:r w:rsidRPr="00764209">
        <w:rPr>
          <w:rFonts w:ascii="Times New Roman" w:hAnsi="Times New Roman" w:cs="Times New Roman"/>
        </w:rPr>
        <w:t xml:space="preserve">: </w:t>
      </w:r>
      <w:r w:rsidR="0087710F" w:rsidRPr="0087710F">
        <w:rPr>
          <w:rFonts w:ascii="Times New Roman" w:hAnsi="Times New Roman" w:cs="Times New Roman"/>
        </w:rPr>
        <w:t>Biological AD spectrum entities in relation to clinical diagnosis when defining tau-positivity with Braak I-II ROIs</w:t>
      </w:r>
    </w:p>
    <w:p w:rsidR="00764209" w:rsidRPr="00764209" w:rsidRDefault="00764209" w:rsidP="0087710F">
      <w:pPr>
        <w:spacing w:line="360" w:lineRule="auto"/>
        <w:rPr>
          <w:rFonts w:ascii="Times New Roman" w:hAnsi="Times New Roman" w:cs="Times New Roman"/>
        </w:rPr>
      </w:pPr>
      <w:r w:rsidRPr="00764209">
        <w:rPr>
          <w:rFonts w:ascii="Times New Roman" w:hAnsi="Times New Roman" w:cs="Times New Roman"/>
        </w:rPr>
        <w:t>Supplementary Figure 1</w:t>
      </w:r>
      <w:r w:rsidR="00DB16AA">
        <w:rPr>
          <w:rFonts w:ascii="Times New Roman" w:hAnsi="Times New Roman" w:cs="Times New Roman"/>
        </w:rPr>
        <w:t>0</w:t>
      </w:r>
      <w:r w:rsidRPr="00764209">
        <w:rPr>
          <w:rFonts w:ascii="Times New Roman" w:hAnsi="Times New Roman" w:cs="Times New Roman"/>
        </w:rPr>
        <w:t xml:space="preserve">: </w:t>
      </w:r>
      <w:r w:rsidR="0087710F">
        <w:rPr>
          <w:rFonts w:ascii="Times New Roman" w:hAnsi="Times New Roman" w:cs="Times New Roman"/>
        </w:rPr>
        <w:t>Stability of tau-PET threshold</w:t>
      </w:r>
    </w:p>
    <w:p w:rsidR="00DF0846" w:rsidRDefault="00DF0846"/>
    <w:sectPr w:rsidR="00DF0846" w:rsidSect="00FB11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209"/>
    <w:rsid w:val="001B272D"/>
    <w:rsid w:val="0071258D"/>
    <w:rsid w:val="00764209"/>
    <w:rsid w:val="0087710F"/>
    <w:rsid w:val="00DB16AA"/>
    <w:rsid w:val="00DF0846"/>
    <w:rsid w:val="00E47243"/>
    <w:rsid w:val="00FB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B4B7F"/>
  <w15:chartTrackingRefBased/>
  <w15:docId w15:val="{BDCB8617-C178-E046-84DD-B6C90BEB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20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6A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6A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Therriault</dc:creator>
  <cp:keywords/>
  <dc:description/>
  <cp:lastModifiedBy>Joseph Therriault</cp:lastModifiedBy>
  <cp:revision>4</cp:revision>
  <dcterms:created xsi:type="dcterms:W3CDTF">2020-06-23T15:49:00Z</dcterms:created>
  <dcterms:modified xsi:type="dcterms:W3CDTF">2020-06-23T16:50:00Z</dcterms:modified>
</cp:coreProperties>
</file>