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720" w:type="dxa"/>
        <w:tblCellMar>
          <w:top w:w="15" w:type="dxa"/>
          <w:left w:w="15" w:type="dxa"/>
          <w:bottom w:w="15" w:type="dxa"/>
          <w:right w:w="15" w:type="dxa"/>
        </w:tblCellMar>
        <w:tblLook w:val="04A0" w:firstRow="1" w:lastRow="0" w:firstColumn="1" w:lastColumn="0" w:noHBand="0" w:noVBand="1"/>
      </w:tblPr>
      <w:tblGrid>
        <w:gridCol w:w="1254"/>
        <w:gridCol w:w="8466"/>
      </w:tblGrid>
      <w:tr w:rsidR="00605696" w:rsidRPr="00A17591" w14:paraId="4F570FED" w14:textId="77777777" w:rsidTr="0037766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1B4CF87" w14:textId="77777777" w:rsidR="00605696" w:rsidRPr="00A17591" w:rsidRDefault="00605696" w:rsidP="00377665">
            <w:pPr>
              <w:spacing w:line="480" w:lineRule="auto"/>
              <w:jc w:val="both"/>
            </w:pPr>
            <w:r w:rsidRPr="00A17591">
              <w:rPr>
                <w:b/>
                <w:bCs/>
                <w:color w:val="000000"/>
              </w:rPr>
              <w:t>Behavior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08A2917" w14:textId="77777777" w:rsidR="00605696" w:rsidRPr="00A17591" w:rsidRDefault="00605696" w:rsidP="00377665">
            <w:pPr>
              <w:spacing w:line="480" w:lineRule="auto"/>
              <w:jc w:val="both"/>
            </w:pPr>
            <w:r w:rsidRPr="00A17591">
              <w:rPr>
                <w:b/>
                <w:bCs/>
                <w:color w:val="000000"/>
              </w:rPr>
              <w:t>Description</w:t>
            </w:r>
          </w:p>
        </w:tc>
      </w:tr>
      <w:tr w:rsidR="00605696" w:rsidRPr="00A17591" w14:paraId="2EE2F3C3" w14:textId="77777777" w:rsidTr="0037766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A0AD642" w14:textId="77777777" w:rsidR="00605696" w:rsidRPr="00A17591" w:rsidRDefault="00605696" w:rsidP="00377665">
            <w:pPr>
              <w:spacing w:line="480" w:lineRule="auto"/>
              <w:jc w:val="both"/>
            </w:pPr>
            <w:r w:rsidRPr="00A17591">
              <w:rPr>
                <w:color w:val="000000"/>
              </w:rPr>
              <w:t>Resting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CCA7B24" w14:textId="77777777" w:rsidR="00605696" w:rsidRPr="00A17591" w:rsidRDefault="00605696" w:rsidP="00377665">
            <w:pPr>
              <w:spacing w:after="160" w:line="480" w:lineRule="auto"/>
              <w:jc w:val="both"/>
            </w:pPr>
            <w:r w:rsidRPr="00A17591">
              <w:rPr>
                <w:color w:val="000000"/>
              </w:rPr>
              <w:t>Non-movement under normal, healthy conditions</w:t>
            </w:r>
          </w:p>
        </w:tc>
      </w:tr>
      <w:tr w:rsidR="00605696" w:rsidRPr="00A17591" w14:paraId="16B352E6" w14:textId="77777777" w:rsidTr="0037766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3AE5808" w14:textId="77777777" w:rsidR="00605696" w:rsidRPr="00A17591" w:rsidRDefault="00605696" w:rsidP="00377665">
            <w:pPr>
              <w:spacing w:line="480" w:lineRule="auto"/>
              <w:jc w:val="both"/>
            </w:pPr>
            <w:r w:rsidRPr="00A17591">
              <w:rPr>
                <w:color w:val="000000"/>
              </w:rPr>
              <w:t>Swimming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273FCBA" w14:textId="77777777" w:rsidR="00605696" w:rsidRPr="00A17591" w:rsidRDefault="00605696" w:rsidP="00377665">
            <w:pPr>
              <w:spacing w:after="160" w:line="480" w:lineRule="auto"/>
              <w:jc w:val="both"/>
            </w:pPr>
            <w:r w:rsidRPr="00A17591">
              <w:rPr>
                <w:color w:val="000000"/>
              </w:rPr>
              <w:t>Movement of the tadpole’s tail in over two consecutive oscillations without ‘intent’ (see below) with respect to the other tadpole. Sometimes tadpoles contract their muscles or displace by floating up or down the water column; these behaviors did not qualify as swimming in this experiment.</w:t>
            </w:r>
          </w:p>
        </w:tc>
      </w:tr>
      <w:tr w:rsidR="00605696" w:rsidRPr="00A17591" w14:paraId="491B0339" w14:textId="77777777" w:rsidTr="0037766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8800789" w14:textId="77777777" w:rsidR="00605696" w:rsidRPr="00A17591" w:rsidRDefault="00605696" w:rsidP="00377665">
            <w:pPr>
              <w:spacing w:line="480" w:lineRule="auto"/>
              <w:jc w:val="both"/>
            </w:pPr>
            <w:r w:rsidRPr="00A17591">
              <w:rPr>
                <w:color w:val="000000"/>
              </w:rPr>
              <w:t>Biting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2AE05A2" w14:textId="77777777" w:rsidR="00605696" w:rsidRPr="00A17591" w:rsidRDefault="00605696" w:rsidP="00377665">
            <w:pPr>
              <w:spacing w:after="160" w:line="480" w:lineRule="auto"/>
              <w:jc w:val="both"/>
            </w:pPr>
            <w:r w:rsidRPr="00A17591">
              <w:rPr>
                <w:color w:val="000000"/>
              </w:rPr>
              <w:t>A tadpole attempting or successfully grasping/clutching any body part of another. This behavior was allowed if it was isolated and its duration lasted less than 2 seconds. If the bite was followed by a “hold” by a tadpole that could result in permanent injury or death of the counterpart, the trial was terminated and categorized as ended by a means of “potential lethal attack”. </w:t>
            </w:r>
          </w:p>
        </w:tc>
      </w:tr>
      <w:tr w:rsidR="00605696" w:rsidRPr="00A17591" w14:paraId="552A8B81" w14:textId="77777777" w:rsidTr="0037766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C5786B6" w14:textId="77777777" w:rsidR="00605696" w:rsidRPr="00A17591" w:rsidRDefault="00605696" w:rsidP="00377665">
            <w:pPr>
              <w:spacing w:line="480" w:lineRule="auto"/>
              <w:jc w:val="both"/>
            </w:pPr>
            <w:r w:rsidRPr="00A17591">
              <w:rPr>
                <w:color w:val="000000"/>
              </w:rPr>
              <w:t>Chasing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4D7C843" w14:textId="77777777" w:rsidR="00605696" w:rsidRPr="00A17591" w:rsidRDefault="00605696" w:rsidP="00377665">
            <w:pPr>
              <w:spacing w:after="160" w:line="480" w:lineRule="auto"/>
              <w:jc w:val="both"/>
            </w:pPr>
            <w:r w:rsidRPr="00A17591">
              <w:rPr>
                <w:color w:val="000000"/>
              </w:rPr>
              <w:t>A tadpole swimming after its counterpart with intent; “intent” was perceived by the observer as rapid changes in swimming speed and direction of swimming being towards the other tadpole</w:t>
            </w:r>
          </w:p>
        </w:tc>
      </w:tr>
    </w:tbl>
    <w:p w14:paraId="5C36B38C" w14:textId="0E9A6272" w:rsidR="00605696" w:rsidRPr="00A17591" w:rsidRDefault="00605696" w:rsidP="00605696">
      <w:pPr>
        <w:spacing w:after="160" w:line="480" w:lineRule="auto"/>
        <w:jc w:val="both"/>
      </w:pPr>
      <w:proofErr w:type="spellStart"/>
      <w:r>
        <w:rPr>
          <w:i/>
          <w:iCs/>
          <w:color w:val="000000"/>
          <w:lang w:val="fi-FI"/>
        </w:rPr>
        <w:t>Supplementary</w:t>
      </w:r>
      <w:proofErr w:type="spellEnd"/>
      <w:r>
        <w:rPr>
          <w:i/>
          <w:iCs/>
          <w:color w:val="000000"/>
          <w:lang w:val="fi-FI"/>
        </w:rPr>
        <w:t xml:space="preserve"> </w:t>
      </w:r>
      <w:r w:rsidRPr="00A17591">
        <w:rPr>
          <w:i/>
          <w:iCs/>
          <w:color w:val="000000"/>
        </w:rPr>
        <w:t>Table 1. Categorization of behaviour observed during aggression trials between tadpoles. </w:t>
      </w:r>
    </w:p>
    <w:p w14:paraId="116BA27D" w14:textId="77777777" w:rsidR="00605696" w:rsidRDefault="00605696"/>
    <w:sectPr w:rsidR="0060569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5696"/>
    <w:rsid w:val="00605696"/>
  </w:rsids>
  <m:mathPr>
    <m:mathFont m:val="Cambria Math"/>
    <m:brkBin m:val="before"/>
    <m:brkBinSub m:val="--"/>
    <m:smallFrac m:val="0"/>
    <m:dispDef/>
    <m:lMargin m:val="0"/>
    <m:rMargin m:val="0"/>
    <m:defJc m:val="centerGroup"/>
    <m:wrapIndent m:val="1440"/>
    <m:intLim m:val="subSup"/>
    <m:naryLim m:val="undOvr"/>
  </m:mathPr>
  <w:themeFontLang w:val="en-FI"/>
  <w:clrSchemeMapping w:bg1="light1" w:t1="dark1" w:bg2="light2" w:t2="dark2" w:accent1="accent1" w:accent2="accent2" w:accent3="accent3" w:accent4="accent4" w:accent5="accent5" w:accent6="accent6" w:hyperlink="hyperlink" w:followedHyperlink="followedHyperlink"/>
  <w:decimalSymbol w:val="."/>
  <w:listSeparator w:val=","/>
  <w14:docId w14:val="21914392"/>
  <w15:chartTrackingRefBased/>
  <w15:docId w15:val="{7B8632E7-A7A0-7246-8E8B-33D7DCFBD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FI"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5696"/>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159</Words>
  <Characters>908</Characters>
  <Application>Microsoft Office Word</Application>
  <DocSecurity>0</DocSecurity>
  <Lines>7</Lines>
  <Paragraphs>2</Paragraphs>
  <ScaleCrop>false</ScaleCrop>
  <Company/>
  <LinksUpToDate>false</LinksUpToDate>
  <CharactersWithSpaces>1065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Fouilloux, Chloe</dc:creator>
  <cp:keywords/>
  <dc:description/>
  <cp:lastModifiedBy>Fouilloux, Chloe</cp:lastModifiedBy>
  <cp:revision>1</cp:revision>
  <dcterms:created xsi:type="dcterms:W3CDTF">2020-10-26T09:04:00Z</dcterms:created>
  <dcterms:modified xsi:type="dcterms:W3CDTF">2020-10-26T09:07:00Z</dcterms:modified>
</cp:coreProperties>
</file>