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0E31" w14:textId="06D351D7" w:rsidR="00916CD7" w:rsidRDefault="00B06D08" w:rsidP="002B7ED0">
      <w:pPr>
        <w:spacing w:after="0" w:line="240" w:lineRule="auto"/>
        <w:rPr>
          <w:lang w:val="en-GB"/>
        </w:rPr>
      </w:pPr>
      <w:r w:rsidRPr="00B06D08">
        <w:rPr>
          <w:lang w:val="en-GB"/>
        </w:rPr>
        <w:t xml:space="preserve">Metadata for the </w:t>
      </w:r>
      <w:r w:rsidR="008A519D">
        <w:rPr>
          <w:lang w:val="en-GB"/>
        </w:rPr>
        <w:t>p</w:t>
      </w:r>
      <w:r w:rsidRPr="00B06D08">
        <w:rPr>
          <w:lang w:val="en-GB"/>
        </w:rPr>
        <w:t xml:space="preserve">aper: </w:t>
      </w:r>
      <w:bookmarkStart w:id="0" w:name="_Hlk107223131"/>
      <w:r w:rsidR="00916CD7" w:rsidRPr="00B06D08">
        <w:rPr>
          <w:lang w:val="en-GB"/>
        </w:rPr>
        <w:t>Site</w:t>
      </w:r>
      <w:r w:rsidR="00916CD7" w:rsidRPr="00916CD7">
        <w:rPr>
          <w:lang w:val="en-GB"/>
        </w:rPr>
        <w:t xml:space="preserve"> impacts nutrient translocation efficiency in intra- and interspecies miscanthus hybrids on marginal lands</w:t>
      </w:r>
      <w:bookmarkEnd w:id="0"/>
    </w:p>
    <w:p w14:paraId="2ABB3DF8" w14:textId="6C451AF3" w:rsidR="000B48D3" w:rsidRDefault="000B48D3" w:rsidP="002B7ED0">
      <w:pPr>
        <w:spacing w:after="0" w:line="240" w:lineRule="auto"/>
        <w:rPr>
          <w:lang w:val="en-GB"/>
        </w:rPr>
      </w:pPr>
    </w:p>
    <w:p w14:paraId="40CC36C1" w14:textId="3D44AB68" w:rsidR="004752FB" w:rsidRDefault="000B48D3" w:rsidP="004752FB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field </w:t>
      </w:r>
      <w:r w:rsidR="00B06D08">
        <w:rPr>
          <w:lang w:val="en-GB"/>
        </w:rPr>
        <w:t>trials</w:t>
      </w:r>
      <w:r>
        <w:rPr>
          <w:lang w:val="en-GB"/>
        </w:rPr>
        <w:t xml:space="preserve"> </w:t>
      </w:r>
      <w:r w:rsidR="004752FB">
        <w:rPr>
          <w:lang w:val="en-GB"/>
        </w:rPr>
        <w:t>were</w:t>
      </w:r>
      <w:r>
        <w:rPr>
          <w:lang w:val="en-GB"/>
        </w:rPr>
        <w:t xml:space="preserve"> established </w:t>
      </w:r>
      <w:r w:rsidRPr="000B48D3">
        <w:rPr>
          <w:lang w:val="en-GB"/>
        </w:rPr>
        <w:t>in a randomised complete block design with four replicates</w:t>
      </w:r>
      <w:r>
        <w:rPr>
          <w:lang w:val="en-GB"/>
        </w:rPr>
        <w:t xml:space="preserve"> at four </w:t>
      </w:r>
      <w:r w:rsidR="00A9103F">
        <w:rPr>
          <w:b/>
          <w:lang w:val="en-GB"/>
        </w:rPr>
        <w:t>L</w:t>
      </w:r>
      <w:r w:rsidRPr="00B06D08">
        <w:rPr>
          <w:b/>
          <w:lang w:val="en-GB"/>
        </w:rPr>
        <w:t>ocations</w:t>
      </w:r>
      <w:r w:rsidR="004752FB">
        <w:rPr>
          <w:lang w:val="en-GB"/>
        </w:rPr>
        <w:t>:</w:t>
      </w:r>
    </w:p>
    <w:p w14:paraId="18D39035" w14:textId="73F75F06" w:rsidR="004752FB" w:rsidRDefault="00916CD7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TWS</w:t>
      </w:r>
      <w:r w:rsidR="000B48D3">
        <w:rPr>
          <w:lang w:val="en-GB"/>
        </w:rPr>
        <w:t xml:space="preserve">: </w:t>
      </w:r>
      <w:proofErr w:type="spellStart"/>
      <w:r w:rsidRPr="00916CD7">
        <w:rPr>
          <w:lang w:val="en-GB"/>
        </w:rPr>
        <w:t>Trawsgoed</w:t>
      </w:r>
      <w:proofErr w:type="spellEnd"/>
      <w:r w:rsidRPr="00916CD7">
        <w:rPr>
          <w:lang w:val="en-GB"/>
        </w:rPr>
        <w:t xml:space="preserve"> near Aberystwyth, UK</w:t>
      </w:r>
    </w:p>
    <w:p w14:paraId="21723B59" w14:textId="740552AD" w:rsidR="004752FB" w:rsidRPr="004E744A" w:rsidRDefault="00916CD7" w:rsidP="00B06D08">
      <w:pPr>
        <w:spacing w:after="0" w:line="240" w:lineRule="auto"/>
        <w:ind w:left="708"/>
        <w:rPr>
          <w:lang w:val="en-GB"/>
        </w:rPr>
      </w:pPr>
      <w:r w:rsidRPr="004E744A">
        <w:rPr>
          <w:lang w:val="en-GB"/>
        </w:rPr>
        <w:t>OLI</w:t>
      </w:r>
      <w:r w:rsidR="000B48D3" w:rsidRPr="004E744A">
        <w:rPr>
          <w:lang w:val="en-GB"/>
        </w:rPr>
        <w:t xml:space="preserve">: </w:t>
      </w:r>
      <w:r w:rsidRPr="004E744A">
        <w:rPr>
          <w:lang w:val="en-GB"/>
        </w:rPr>
        <w:t>Oberer Lindenhof, near Stuttgart, Germany</w:t>
      </w:r>
    </w:p>
    <w:p w14:paraId="4E34071A" w14:textId="71A85005" w:rsidR="004752FB" w:rsidRDefault="00916CD7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ZAG</w:t>
      </w:r>
      <w:r w:rsidR="000B48D3">
        <w:rPr>
          <w:lang w:val="en-GB"/>
        </w:rPr>
        <w:t xml:space="preserve">: </w:t>
      </w:r>
      <w:r w:rsidRPr="00916CD7">
        <w:rPr>
          <w:lang w:val="en-GB"/>
        </w:rPr>
        <w:t>near Zagreb, Croatia</w:t>
      </w:r>
    </w:p>
    <w:p w14:paraId="19A6E2C6" w14:textId="6112CCF2" w:rsidR="00916CD7" w:rsidRDefault="00916CD7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PAC</w:t>
      </w:r>
      <w:r w:rsidR="000B48D3">
        <w:rPr>
          <w:lang w:val="en-GB"/>
        </w:rPr>
        <w:t xml:space="preserve">: </w:t>
      </w:r>
      <w:r w:rsidRPr="00916CD7">
        <w:rPr>
          <w:lang w:val="en-GB"/>
        </w:rPr>
        <w:t>near Piacenza, Italy</w:t>
      </w:r>
    </w:p>
    <w:p w14:paraId="048AEA47" w14:textId="77777777" w:rsidR="004752FB" w:rsidRDefault="004752FB" w:rsidP="004752FB">
      <w:pPr>
        <w:spacing w:after="0" w:line="240" w:lineRule="auto"/>
        <w:rPr>
          <w:lang w:val="en-GB"/>
        </w:rPr>
      </w:pPr>
    </w:p>
    <w:p w14:paraId="0719AFD2" w14:textId="58C02836" w:rsidR="004752FB" w:rsidRDefault="004752FB" w:rsidP="004752FB">
      <w:pPr>
        <w:spacing w:after="0" w:line="240" w:lineRule="auto"/>
        <w:rPr>
          <w:lang w:val="en-GB"/>
        </w:rPr>
      </w:pPr>
      <w:r>
        <w:rPr>
          <w:lang w:val="en-GB"/>
        </w:rPr>
        <w:t xml:space="preserve">Each plot is identified by a unique </w:t>
      </w:r>
      <w:r w:rsidRPr="00B06D08">
        <w:rPr>
          <w:b/>
          <w:lang w:val="en-GB"/>
        </w:rPr>
        <w:t>Stock ID</w:t>
      </w:r>
      <w:r>
        <w:rPr>
          <w:lang w:val="en-GB"/>
        </w:rPr>
        <w:t xml:space="preserve">, which also </w:t>
      </w:r>
      <w:r w:rsidR="00D85809">
        <w:rPr>
          <w:lang w:val="en-GB"/>
        </w:rPr>
        <w:t>indicates</w:t>
      </w:r>
      <w:r>
        <w:rPr>
          <w:lang w:val="en-GB"/>
        </w:rPr>
        <w:t xml:space="preserve"> the replication. The two first </w:t>
      </w:r>
      <w:r w:rsidR="008A519D">
        <w:rPr>
          <w:lang w:val="en-GB"/>
        </w:rPr>
        <w:t xml:space="preserve">characters </w:t>
      </w:r>
      <w:r>
        <w:rPr>
          <w:lang w:val="en-GB"/>
        </w:rPr>
        <w:t xml:space="preserve">of the Stock ID </w:t>
      </w:r>
      <w:r w:rsidR="00D85809">
        <w:rPr>
          <w:lang w:val="en-GB"/>
        </w:rPr>
        <w:t>specify</w:t>
      </w:r>
      <w:r>
        <w:rPr>
          <w:lang w:val="en-GB"/>
        </w:rPr>
        <w:t xml:space="preserve"> the trail location (G4: OLI, G5: ZAG, G7: PAC, and G9: TWS)</w:t>
      </w:r>
      <w:r w:rsidR="0082468A">
        <w:rPr>
          <w:lang w:val="en-GB"/>
        </w:rPr>
        <w:t>.</w:t>
      </w:r>
      <w:r>
        <w:rPr>
          <w:lang w:val="en-GB"/>
        </w:rPr>
        <w:t xml:space="preserve"> </w:t>
      </w:r>
      <w:r w:rsidR="0082468A">
        <w:rPr>
          <w:lang w:val="en-GB"/>
        </w:rPr>
        <w:t>T</w:t>
      </w:r>
      <w:r>
        <w:rPr>
          <w:lang w:val="en-GB"/>
        </w:rPr>
        <w:t xml:space="preserve">he last two </w:t>
      </w:r>
      <w:r w:rsidR="00A45B07">
        <w:rPr>
          <w:lang w:val="en-GB"/>
        </w:rPr>
        <w:t xml:space="preserve">characters </w:t>
      </w:r>
      <w:r w:rsidR="00A9103F">
        <w:rPr>
          <w:lang w:val="en-GB"/>
        </w:rPr>
        <w:t xml:space="preserve">are </w:t>
      </w:r>
      <w:r>
        <w:rPr>
          <w:lang w:val="en-GB"/>
        </w:rPr>
        <w:t xml:space="preserve">the </w:t>
      </w:r>
      <w:r w:rsidR="00A9103F">
        <w:rPr>
          <w:lang w:val="en-GB"/>
        </w:rPr>
        <w:t>plot numbers</w:t>
      </w:r>
      <w:r>
        <w:rPr>
          <w:lang w:val="en-GB"/>
        </w:rPr>
        <w:t xml:space="preserve"> </w:t>
      </w:r>
      <w:r w:rsidR="00A9103F">
        <w:rPr>
          <w:lang w:val="en-GB"/>
        </w:rPr>
        <w:t xml:space="preserve">(1-56) </w:t>
      </w:r>
      <w:r w:rsidR="00D85809">
        <w:rPr>
          <w:lang w:val="en-GB"/>
        </w:rPr>
        <w:t xml:space="preserve">and </w:t>
      </w:r>
      <w:r w:rsidR="00A9103F">
        <w:rPr>
          <w:lang w:val="en-GB"/>
        </w:rPr>
        <w:t xml:space="preserve">indicate </w:t>
      </w:r>
      <w:r w:rsidR="00D85809">
        <w:rPr>
          <w:lang w:val="en-GB"/>
        </w:rPr>
        <w:t>the replication</w:t>
      </w:r>
      <w:r w:rsidR="00A9103F">
        <w:rPr>
          <w:lang w:val="en-GB"/>
        </w:rPr>
        <w:t>:</w:t>
      </w:r>
    </w:p>
    <w:p w14:paraId="72C08729" w14:textId="00EB95E7" w:rsidR="00D85809" w:rsidRDefault="00D85809" w:rsidP="00B06D08">
      <w:pPr>
        <w:spacing w:after="0" w:line="240" w:lineRule="auto"/>
        <w:ind w:left="708"/>
        <w:rPr>
          <w:lang w:val="en-GB"/>
        </w:rPr>
      </w:pPr>
      <w:r>
        <w:rPr>
          <w:lang w:val="en-GB"/>
        </w:rPr>
        <w:t>Frist replication 01-14</w:t>
      </w:r>
    </w:p>
    <w:p w14:paraId="521BD51C" w14:textId="010C7AB5" w:rsidR="00D85809" w:rsidRDefault="00D85809" w:rsidP="00B06D08">
      <w:pPr>
        <w:spacing w:after="0" w:line="240" w:lineRule="auto"/>
        <w:ind w:left="708"/>
        <w:rPr>
          <w:lang w:val="en-GB"/>
        </w:rPr>
      </w:pPr>
      <w:r>
        <w:rPr>
          <w:lang w:val="en-GB"/>
        </w:rPr>
        <w:t>Second replication 15-28</w:t>
      </w:r>
    </w:p>
    <w:p w14:paraId="56CC1BF0" w14:textId="1CEB08B6" w:rsidR="00D85809" w:rsidRDefault="00D85809" w:rsidP="00B06D08">
      <w:pPr>
        <w:spacing w:after="0" w:line="240" w:lineRule="auto"/>
        <w:ind w:left="708"/>
        <w:rPr>
          <w:lang w:val="en-GB"/>
        </w:rPr>
      </w:pPr>
      <w:r>
        <w:rPr>
          <w:lang w:val="en-GB"/>
        </w:rPr>
        <w:t>Third replication 29-42</w:t>
      </w:r>
    </w:p>
    <w:p w14:paraId="7FB9F4C5" w14:textId="19D0D781" w:rsidR="00D85809" w:rsidRDefault="00D85809" w:rsidP="00B06D08">
      <w:pPr>
        <w:spacing w:after="0" w:line="240" w:lineRule="auto"/>
        <w:ind w:left="708"/>
        <w:rPr>
          <w:lang w:val="en-GB"/>
        </w:rPr>
      </w:pPr>
      <w:r>
        <w:rPr>
          <w:lang w:val="en-GB"/>
        </w:rPr>
        <w:t>Fourth replication 43-56</w:t>
      </w:r>
    </w:p>
    <w:p w14:paraId="7BE83CBD" w14:textId="1906B3B1" w:rsidR="00D85809" w:rsidRDefault="00D85809" w:rsidP="00B06D08">
      <w:pPr>
        <w:spacing w:after="0" w:line="240" w:lineRule="auto"/>
        <w:ind w:left="708"/>
        <w:rPr>
          <w:lang w:val="en-GB"/>
        </w:rPr>
      </w:pPr>
      <w:r>
        <w:rPr>
          <w:lang w:val="en-GB"/>
        </w:rPr>
        <w:t>Except</w:t>
      </w:r>
      <w:r w:rsidR="00A9103F">
        <w:rPr>
          <w:lang w:val="en-GB"/>
        </w:rPr>
        <w:t xml:space="preserve"> for</w:t>
      </w:r>
      <w:r>
        <w:rPr>
          <w:lang w:val="en-GB"/>
        </w:rPr>
        <w:t xml:space="preserve"> ZAG: </w:t>
      </w:r>
    </w:p>
    <w:p w14:paraId="109F1524" w14:textId="56E01889" w:rsidR="00D85809" w:rsidRDefault="00D85809" w:rsidP="00B06D08">
      <w:pPr>
        <w:spacing w:after="0" w:line="240" w:lineRule="auto"/>
        <w:ind w:left="708"/>
        <w:rPr>
          <w:lang w:val="en-GB"/>
        </w:rPr>
      </w:pPr>
      <w:r>
        <w:rPr>
          <w:lang w:val="en-GB"/>
        </w:rPr>
        <w:t>Frist replication 01, 02, 49, 50</w:t>
      </w:r>
    </w:p>
    <w:p w14:paraId="41FAB86E" w14:textId="2B8ACD25" w:rsidR="00D85809" w:rsidRDefault="00D85809" w:rsidP="00B06D08">
      <w:pPr>
        <w:spacing w:after="0" w:line="240" w:lineRule="auto"/>
        <w:ind w:left="708"/>
        <w:rPr>
          <w:lang w:val="en-GB"/>
        </w:rPr>
      </w:pPr>
      <w:r>
        <w:rPr>
          <w:lang w:val="en-GB"/>
        </w:rPr>
        <w:t>Second replication 04, 13, 14, 30</w:t>
      </w:r>
    </w:p>
    <w:p w14:paraId="4A823033" w14:textId="2323729A" w:rsidR="00D85809" w:rsidRDefault="00D85809" w:rsidP="00B06D08">
      <w:pPr>
        <w:spacing w:after="0" w:line="240" w:lineRule="auto"/>
        <w:ind w:left="708"/>
        <w:rPr>
          <w:lang w:val="en-GB"/>
        </w:rPr>
      </w:pPr>
      <w:r>
        <w:rPr>
          <w:lang w:val="en-GB"/>
        </w:rPr>
        <w:t>Third replication 12, 22, 28, 37</w:t>
      </w:r>
    </w:p>
    <w:p w14:paraId="7F7FDF01" w14:textId="34AD90BD" w:rsidR="00D85809" w:rsidRDefault="00D85809" w:rsidP="00B06D08">
      <w:pPr>
        <w:spacing w:after="0" w:line="240" w:lineRule="auto"/>
        <w:ind w:left="708"/>
        <w:rPr>
          <w:lang w:val="en-GB"/>
        </w:rPr>
      </w:pPr>
      <w:r>
        <w:rPr>
          <w:lang w:val="en-GB"/>
        </w:rPr>
        <w:t>Fourth replication 07, 09, 40, 42</w:t>
      </w:r>
    </w:p>
    <w:p w14:paraId="01968126" w14:textId="58DD55FE" w:rsidR="00A9103F" w:rsidRDefault="00A9103F" w:rsidP="00A9103F">
      <w:pPr>
        <w:spacing w:after="0" w:line="240" w:lineRule="auto"/>
        <w:rPr>
          <w:lang w:val="en-GB"/>
        </w:rPr>
      </w:pPr>
      <w:r>
        <w:rPr>
          <w:lang w:val="en-GB"/>
        </w:rPr>
        <w:t>If no Stock ID is indicated, a</w:t>
      </w:r>
      <w:r w:rsidRPr="00A9103F">
        <w:rPr>
          <w:lang w:val="en-GB"/>
        </w:rPr>
        <w:t xml:space="preserve"> bulked sample per genotype was analysed</w:t>
      </w:r>
      <w:r>
        <w:rPr>
          <w:lang w:val="en-GB"/>
        </w:rPr>
        <w:t>.</w:t>
      </w:r>
    </w:p>
    <w:p w14:paraId="108BEA94" w14:textId="77777777" w:rsidR="004752FB" w:rsidRDefault="004752FB" w:rsidP="004752FB">
      <w:pPr>
        <w:spacing w:after="0" w:line="240" w:lineRule="auto"/>
        <w:rPr>
          <w:lang w:val="en-GB"/>
        </w:rPr>
      </w:pPr>
    </w:p>
    <w:p w14:paraId="0A11CAC6" w14:textId="434DEB39" w:rsidR="00B06D08" w:rsidRDefault="000B48D3" w:rsidP="00B06D08">
      <w:pPr>
        <w:spacing w:after="0" w:line="240" w:lineRule="auto"/>
        <w:rPr>
          <w:b/>
          <w:lang w:val="en-GB"/>
        </w:rPr>
      </w:pPr>
      <w:r>
        <w:rPr>
          <w:lang w:val="en-GB"/>
        </w:rPr>
        <w:t>Of the 14 miscanthus hybrids</w:t>
      </w:r>
      <w:r w:rsidR="00F87260">
        <w:rPr>
          <w:lang w:val="en-GB"/>
        </w:rPr>
        <w:t xml:space="preserve"> in the field trial</w:t>
      </w:r>
      <w:r w:rsidR="00A9103F">
        <w:rPr>
          <w:lang w:val="en-GB"/>
        </w:rPr>
        <w:t>,</w:t>
      </w:r>
      <w:r>
        <w:rPr>
          <w:lang w:val="en-GB"/>
        </w:rPr>
        <w:t xml:space="preserve"> four are </w:t>
      </w:r>
      <w:r w:rsidR="00A9103F">
        <w:rPr>
          <w:lang w:val="en-GB"/>
        </w:rPr>
        <w:t>analysed</w:t>
      </w:r>
      <w:r>
        <w:rPr>
          <w:lang w:val="en-GB"/>
        </w:rPr>
        <w:t xml:space="preserve"> in this study</w:t>
      </w:r>
      <w:r w:rsidR="0082468A">
        <w:rPr>
          <w:lang w:val="en-GB"/>
        </w:rPr>
        <w:t>. They</w:t>
      </w:r>
      <w:r>
        <w:rPr>
          <w:lang w:val="en-GB"/>
        </w:rPr>
        <w:t xml:space="preserve"> are identified by the </w:t>
      </w:r>
      <w:bookmarkStart w:id="1" w:name="_GoBack"/>
      <w:r w:rsidR="00B06D08">
        <w:rPr>
          <w:b/>
          <w:lang w:val="en-GB"/>
        </w:rPr>
        <w:t>S</w:t>
      </w:r>
      <w:r w:rsidRPr="002B7ED0">
        <w:rPr>
          <w:b/>
          <w:lang w:val="en-GB"/>
        </w:rPr>
        <w:t>train</w:t>
      </w:r>
      <w:r w:rsidR="00D85809">
        <w:rPr>
          <w:b/>
          <w:lang w:val="en-GB"/>
        </w:rPr>
        <w:t>:</w:t>
      </w:r>
    </w:p>
    <w:p w14:paraId="3C7A16DF" w14:textId="1F45B3AA" w:rsidR="00D85809" w:rsidRDefault="000B48D3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GRC 3</w:t>
      </w:r>
      <w:r>
        <w:rPr>
          <w:lang w:val="en-GB"/>
        </w:rPr>
        <w:t xml:space="preserve">: </w:t>
      </w:r>
      <w:r w:rsidRPr="00916CD7">
        <w:rPr>
          <w:lang w:val="en-GB"/>
        </w:rPr>
        <w:t xml:space="preserve">Miscanthus </w:t>
      </w:r>
      <w:proofErr w:type="spellStart"/>
      <w:r w:rsidRPr="00916CD7">
        <w:rPr>
          <w:lang w:val="en-GB"/>
        </w:rPr>
        <w:t>sinensis</w:t>
      </w:r>
      <w:proofErr w:type="spellEnd"/>
      <w:r w:rsidRPr="00916CD7">
        <w:rPr>
          <w:lang w:val="en-GB"/>
        </w:rPr>
        <w:t xml:space="preserve"> × </w:t>
      </w:r>
      <w:proofErr w:type="spellStart"/>
      <w:r w:rsidRPr="00916CD7">
        <w:rPr>
          <w:lang w:val="en-GB"/>
        </w:rPr>
        <w:t>sinensis</w:t>
      </w:r>
      <w:proofErr w:type="spellEnd"/>
      <w:r>
        <w:rPr>
          <w:lang w:val="en-GB"/>
        </w:rPr>
        <w:t xml:space="preserve"> </w:t>
      </w:r>
    </w:p>
    <w:p w14:paraId="62BFE4C2" w14:textId="500A3EF3" w:rsidR="00D85809" w:rsidRDefault="000B48D3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GRC 9</w:t>
      </w:r>
      <w:r>
        <w:rPr>
          <w:lang w:val="en-GB"/>
        </w:rPr>
        <w:t xml:space="preserve">: </w:t>
      </w:r>
      <w:r w:rsidRPr="00916CD7">
        <w:rPr>
          <w:lang w:val="en-GB"/>
        </w:rPr>
        <w:t xml:space="preserve">Miscanthus x </w:t>
      </w:r>
      <w:proofErr w:type="spellStart"/>
      <w:r w:rsidRPr="00916CD7">
        <w:rPr>
          <w:lang w:val="en-GB"/>
        </w:rPr>
        <w:t>giganteus</w:t>
      </w:r>
      <w:proofErr w:type="spellEnd"/>
      <w:r>
        <w:rPr>
          <w:lang w:val="en-GB"/>
        </w:rPr>
        <w:t xml:space="preserve"> </w:t>
      </w:r>
    </w:p>
    <w:p w14:paraId="07CEB640" w14:textId="1443EDC5" w:rsidR="00D85809" w:rsidRDefault="000B48D3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GRC 14</w:t>
      </w:r>
      <w:r>
        <w:rPr>
          <w:lang w:val="en-GB"/>
        </w:rPr>
        <w:t xml:space="preserve">: </w:t>
      </w:r>
      <w:r w:rsidRPr="00916CD7">
        <w:rPr>
          <w:lang w:val="en-GB"/>
        </w:rPr>
        <w:t xml:space="preserve">Miscanthus </w:t>
      </w:r>
      <w:proofErr w:type="spellStart"/>
      <w:r w:rsidRPr="00916CD7">
        <w:rPr>
          <w:lang w:val="en-GB"/>
        </w:rPr>
        <w:t>sacchariflorus</w:t>
      </w:r>
      <w:proofErr w:type="spellEnd"/>
      <w:r w:rsidRPr="00916CD7">
        <w:rPr>
          <w:lang w:val="en-GB"/>
        </w:rPr>
        <w:t xml:space="preserve"> × </w:t>
      </w:r>
      <w:proofErr w:type="spellStart"/>
      <w:r w:rsidRPr="00916CD7">
        <w:rPr>
          <w:lang w:val="en-GB"/>
        </w:rPr>
        <w:t>sinensis</w:t>
      </w:r>
      <w:proofErr w:type="spellEnd"/>
      <w:r>
        <w:rPr>
          <w:lang w:val="en-GB"/>
        </w:rPr>
        <w:t xml:space="preserve"> </w:t>
      </w:r>
    </w:p>
    <w:p w14:paraId="58B31D1E" w14:textId="54C678DF" w:rsidR="000B48D3" w:rsidRPr="00916CD7" w:rsidRDefault="000B48D3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GRC 15</w:t>
      </w:r>
      <w:r>
        <w:rPr>
          <w:lang w:val="en-GB"/>
        </w:rPr>
        <w:t xml:space="preserve">: </w:t>
      </w:r>
      <w:r w:rsidRPr="00916CD7">
        <w:rPr>
          <w:lang w:val="en-GB"/>
        </w:rPr>
        <w:t xml:space="preserve">Miscanthus </w:t>
      </w:r>
      <w:proofErr w:type="spellStart"/>
      <w:r w:rsidRPr="00916CD7">
        <w:rPr>
          <w:lang w:val="en-GB"/>
        </w:rPr>
        <w:t>sacchariflorus</w:t>
      </w:r>
      <w:proofErr w:type="spellEnd"/>
      <w:r w:rsidRPr="00916CD7">
        <w:rPr>
          <w:lang w:val="en-GB"/>
        </w:rPr>
        <w:t xml:space="preserve"> × </w:t>
      </w:r>
      <w:proofErr w:type="spellStart"/>
      <w:r w:rsidRPr="00916CD7">
        <w:rPr>
          <w:lang w:val="en-GB"/>
        </w:rPr>
        <w:t>sinensis</w:t>
      </w:r>
      <w:proofErr w:type="spellEnd"/>
    </w:p>
    <w:p w14:paraId="5F7D375E" w14:textId="77777777" w:rsidR="002B7ED0" w:rsidRPr="00916CD7" w:rsidRDefault="002B7ED0" w:rsidP="002B7ED0">
      <w:pPr>
        <w:spacing w:after="0" w:line="240" w:lineRule="auto"/>
        <w:rPr>
          <w:lang w:val="en-GB"/>
        </w:rPr>
      </w:pPr>
    </w:p>
    <w:bookmarkEnd w:id="1"/>
    <w:p w14:paraId="171E05E2" w14:textId="0D056587" w:rsidR="004752FB" w:rsidRPr="004752FB" w:rsidRDefault="004752FB" w:rsidP="002B7ED0">
      <w:pPr>
        <w:spacing w:after="0" w:line="240" w:lineRule="auto"/>
        <w:rPr>
          <w:lang w:val="en-GB"/>
        </w:rPr>
      </w:pPr>
      <w:r w:rsidRPr="004752FB">
        <w:rPr>
          <w:lang w:val="en-GB"/>
        </w:rPr>
        <w:t xml:space="preserve">The </w:t>
      </w:r>
      <w:r w:rsidR="00A9103F">
        <w:rPr>
          <w:b/>
          <w:lang w:val="en-GB"/>
        </w:rPr>
        <w:t>M</w:t>
      </w:r>
      <w:r w:rsidR="00916CD7" w:rsidRPr="00B06D08">
        <w:rPr>
          <w:b/>
          <w:lang w:val="en-GB"/>
        </w:rPr>
        <w:t>onth</w:t>
      </w:r>
      <w:r w:rsidRPr="00B06D08">
        <w:rPr>
          <w:b/>
          <w:lang w:val="en-GB"/>
        </w:rPr>
        <w:t>s</w:t>
      </w:r>
      <w:r w:rsidRPr="004752FB">
        <w:rPr>
          <w:lang w:val="en-GB"/>
        </w:rPr>
        <w:t xml:space="preserve"> in which samples were taken are labelled 1 to 11:</w:t>
      </w:r>
    </w:p>
    <w:p w14:paraId="3DE07566" w14:textId="785AC6A2" w:rsidR="00916CD7" w:rsidRPr="00916CD7" w:rsidRDefault="00916CD7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1</w:t>
      </w:r>
      <w:r w:rsidR="00A9103F">
        <w:rPr>
          <w:lang w:val="en-GB"/>
        </w:rPr>
        <w:t xml:space="preserve">: </w:t>
      </w:r>
      <w:r w:rsidRPr="00916CD7">
        <w:rPr>
          <w:lang w:val="en-GB"/>
        </w:rPr>
        <w:t>May</w:t>
      </w:r>
    </w:p>
    <w:p w14:paraId="67049282" w14:textId="12F8994D" w:rsidR="00916CD7" w:rsidRPr="00916CD7" w:rsidRDefault="00916CD7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2</w:t>
      </w:r>
      <w:r w:rsidR="00A9103F">
        <w:rPr>
          <w:lang w:val="en-GB"/>
        </w:rPr>
        <w:t xml:space="preserve">: </w:t>
      </w:r>
      <w:r w:rsidRPr="00916CD7">
        <w:rPr>
          <w:lang w:val="en-GB"/>
        </w:rPr>
        <w:t>Jun</w:t>
      </w:r>
      <w:r w:rsidR="00D85809">
        <w:rPr>
          <w:lang w:val="en-GB"/>
        </w:rPr>
        <w:t>e</w:t>
      </w:r>
    </w:p>
    <w:p w14:paraId="357577DE" w14:textId="26F783F3" w:rsidR="00916CD7" w:rsidRPr="00916CD7" w:rsidRDefault="00916CD7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3</w:t>
      </w:r>
      <w:r w:rsidR="00A9103F">
        <w:rPr>
          <w:lang w:val="en-GB"/>
        </w:rPr>
        <w:t xml:space="preserve">: </w:t>
      </w:r>
      <w:r w:rsidRPr="00916CD7">
        <w:rPr>
          <w:lang w:val="en-GB"/>
        </w:rPr>
        <w:t>Jul</w:t>
      </w:r>
      <w:r w:rsidR="00D85809">
        <w:rPr>
          <w:lang w:val="en-GB"/>
        </w:rPr>
        <w:t>y</w:t>
      </w:r>
    </w:p>
    <w:p w14:paraId="7684560A" w14:textId="1B7AC349" w:rsidR="00916CD7" w:rsidRPr="00916CD7" w:rsidRDefault="00916CD7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4</w:t>
      </w:r>
      <w:r w:rsidR="00A9103F">
        <w:rPr>
          <w:lang w:val="en-GB"/>
        </w:rPr>
        <w:t xml:space="preserve">: </w:t>
      </w:r>
      <w:r w:rsidRPr="00916CD7">
        <w:rPr>
          <w:lang w:val="en-GB"/>
        </w:rPr>
        <w:t>Aug</w:t>
      </w:r>
      <w:r w:rsidR="00D85809">
        <w:rPr>
          <w:lang w:val="en-GB"/>
        </w:rPr>
        <w:t>ust</w:t>
      </w:r>
    </w:p>
    <w:p w14:paraId="4DE5A808" w14:textId="00273B9F" w:rsidR="00916CD7" w:rsidRPr="00916CD7" w:rsidRDefault="00916CD7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5</w:t>
      </w:r>
      <w:r w:rsidR="00A9103F">
        <w:rPr>
          <w:lang w:val="en-GB"/>
        </w:rPr>
        <w:t xml:space="preserve">: </w:t>
      </w:r>
      <w:r w:rsidRPr="00916CD7">
        <w:rPr>
          <w:lang w:val="en-GB"/>
        </w:rPr>
        <w:t>Sep</w:t>
      </w:r>
      <w:r w:rsidR="00D85809">
        <w:rPr>
          <w:lang w:val="en-GB"/>
        </w:rPr>
        <w:t>tember</w:t>
      </w:r>
    </w:p>
    <w:p w14:paraId="7E6C120B" w14:textId="4010C4AE" w:rsidR="00916CD7" w:rsidRPr="00916CD7" w:rsidRDefault="00916CD7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6</w:t>
      </w:r>
      <w:r w:rsidR="00A9103F">
        <w:rPr>
          <w:lang w:val="en-GB"/>
        </w:rPr>
        <w:t xml:space="preserve">: </w:t>
      </w:r>
      <w:r w:rsidRPr="00916CD7">
        <w:rPr>
          <w:lang w:val="en-GB"/>
        </w:rPr>
        <w:t>Oct</w:t>
      </w:r>
      <w:r w:rsidR="00D85809">
        <w:rPr>
          <w:lang w:val="en-GB"/>
        </w:rPr>
        <w:t>ober</w:t>
      </w:r>
    </w:p>
    <w:p w14:paraId="12FD39B8" w14:textId="69F17192" w:rsidR="00916CD7" w:rsidRPr="00916CD7" w:rsidRDefault="00916CD7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7</w:t>
      </w:r>
      <w:r w:rsidR="00A9103F">
        <w:rPr>
          <w:lang w:val="en-GB"/>
        </w:rPr>
        <w:t xml:space="preserve">: </w:t>
      </w:r>
      <w:r w:rsidRPr="00916CD7">
        <w:rPr>
          <w:lang w:val="en-GB"/>
        </w:rPr>
        <w:t>Nov</w:t>
      </w:r>
      <w:r w:rsidR="00D85809">
        <w:rPr>
          <w:lang w:val="en-GB"/>
        </w:rPr>
        <w:t>ember</w:t>
      </w:r>
    </w:p>
    <w:p w14:paraId="179BF5ED" w14:textId="5DB98F12" w:rsidR="00916CD7" w:rsidRPr="00916CD7" w:rsidRDefault="00916CD7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8</w:t>
      </w:r>
      <w:r w:rsidR="00A9103F">
        <w:rPr>
          <w:lang w:val="en-GB"/>
        </w:rPr>
        <w:t xml:space="preserve">: </w:t>
      </w:r>
      <w:r w:rsidRPr="00916CD7">
        <w:rPr>
          <w:lang w:val="en-GB"/>
        </w:rPr>
        <w:t>Dec</w:t>
      </w:r>
      <w:r w:rsidR="00D85809">
        <w:rPr>
          <w:lang w:val="en-GB"/>
        </w:rPr>
        <w:t>ember</w:t>
      </w:r>
    </w:p>
    <w:p w14:paraId="553653C5" w14:textId="30A0C317" w:rsidR="00916CD7" w:rsidRPr="00916CD7" w:rsidRDefault="00916CD7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9</w:t>
      </w:r>
      <w:r w:rsidR="00A9103F">
        <w:rPr>
          <w:lang w:val="en-GB"/>
        </w:rPr>
        <w:t xml:space="preserve">: </w:t>
      </w:r>
      <w:r w:rsidRPr="00916CD7">
        <w:rPr>
          <w:lang w:val="en-GB"/>
        </w:rPr>
        <w:t>Jan</w:t>
      </w:r>
      <w:r w:rsidR="00D85809">
        <w:rPr>
          <w:lang w:val="en-GB"/>
        </w:rPr>
        <w:t>uary</w:t>
      </w:r>
    </w:p>
    <w:p w14:paraId="2038A222" w14:textId="06905A52" w:rsidR="00916CD7" w:rsidRPr="00916CD7" w:rsidRDefault="00916CD7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10</w:t>
      </w:r>
      <w:r w:rsidR="00A9103F">
        <w:rPr>
          <w:lang w:val="en-GB"/>
        </w:rPr>
        <w:t xml:space="preserve">: </w:t>
      </w:r>
      <w:r w:rsidRPr="00916CD7">
        <w:rPr>
          <w:lang w:val="en-GB"/>
        </w:rPr>
        <w:t>Feb</w:t>
      </w:r>
      <w:r w:rsidR="00D85809">
        <w:rPr>
          <w:lang w:val="en-GB"/>
        </w:rPr>
        <w:t>ruary</w:t>
      </w:r>
    </w:p>
    <w:p w14:paraId="71FB9BC7" w14:textId="4AF84E3A" w:rsidR="000B48D3" w:rsidRPr="00916CD7" w:rsidRDefault="00916CD7" w:rsidP="00B06D08">
      <w:pPr>
        <w:spacing w:after="0" w:line="240" w:lineRule="auto"/>
        <w:ind w:left="708"/>
        <w:rPr>
          <w:lang w:val="en-GB"/>
        </w:rPr>
      </w:pPr>
      <w:r w:rsidRPr="00916CD7">
        <w:rPr>
          <w:lang w:val="en-GB"/>
        </w:rPr>
        <w:t>11</w:t>
      </w:r>
      <w:r w:rsidR="00A9103F">
        <w:rPr>
          <w:lang w:val="en-GB"/>
        </w:rPr>
        <w:t xml:space="preserve">: </w:t>
      </w:r>
      <w:r w:rsidRPr="00916CD7">
        <w:rPr>
          <w:lang w:val="en-GB"/>
        </w:rPr>
        <w:t>Mar</w:t>
      </w:r>
      <w:r w:rsidR="00D85809">
        <w:rPr>
          <w:lang w:val="en-GB"/>
        </w:rPr>
        <w:t>ch</w:t>
      </w:r>
    </w:p>
    <w:sectPr w:rsidR="000B48D3" w:rsidRPr="00916C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D7"/>
    <w:rsid w:val="000069A9"/>
    <w:rsid w:val="000B48D3"/>
    <w:rsid w:val="002B7ED0"/>
    <w:rsid w:val="003D7EFA"/>
    <w:rsid w:val="004752FB"/>
    <w:rsid w:val="004E744A"/>
    <w:rsid w:val="0082468A"/>
    <w:rsid w:val="00876F28"/>
    <w:rsid w:val="008A519D"/>
    <w:rsid w:val="00916CD7"/>
    <w:rsid w:val="00A45B07"/>
    <w:rsid w:val="00A9103F"/>
    <w:rsid w:val="00B06D08"/>
    <w:rsid w:val="00D85809"/>
    <w:rsid w:val="00F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F616"/>
  <w15:chartTrackingRefBased/>
  <w15:docId w15:val="{35E4F99C-169E-446A-A96A-A4D621CC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4EFC0E7A102478D60CC8F9C9DE5DC" ma:contentTypeVersion="11" ma:contentTypeDescription="Create a new document." ma:contentTypeScope="" ma:versionID="e78c343209b0ae53405f141f07af1d5c">
  <xsd:schema xmlns:xsd="http://www.w3.org/2001/XMLSchema" xmlns:xs="http://www.w3.org/2001/XMLSchema" xmlns:p="http://schemas.microsoft.com/office/2006/metadata/properties" xmlns:ns3="3ce6ff9c-b2a6-4bc6-87c5-cb596281f7f6" targetNamespace="http://schemas.microsoft.com/office/2006/metadata/properties" ma:root="true" ma:fieldsID="18c87e2e5c79afb1d6d7e053883bfdb1" ns3:_="">
    <xsd:import namespace="3ce6ff9c-b2a6-4bc6-87c5-cb596281f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ff9c-b2a6-4bc6-87c5-cb596281f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76BB9-9347-4C63-962B-7BA7101A1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37EE5-7708-489B-8F62-61EC8B358002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ce6ff9c-b2a6-4bc6-87c5-cb596281f7f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10FF05-6875-41A0-9767-C7379775C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6ff9c-b2a6-4bc6-87c5-cb596281f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emagenau</dc:creator>
  <cp:keywords/>
  <dc:description/>
  <cp:lastModifiedBy>emagenau</cp:lastModifiedBy>
  <cp:revision>3</cp:revision>
  <dcterms:created xsi:type="dcterms:W3CDTF">2022-06-28T12:33:00Z</dcterms:created>
  <dcterms:modified xsi:type="dcterms:W3CDTF">2022-07-02T08:02:00Z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  <property fmtid="{D5CDD505-2E9C-101B-9397-08002B2CF9AE}" pid="3" name="ContentTypeId">
    <vt:lpwstr>0x01010009E4EFC0E7A102478D60CC8F9C9DE5DC</vt:lpwstr>
  </property>
</Properties>
</file>