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79B2" w14:textId="77777777" w:rsidR="00A740EB" w:rsidRDefault="00BD61F0" w:rsidP="00BD61F0">
      <w:pPr>
        <w:rPr>
          <w:rFonts w:ascii="Times New Roman" w:hAnsi="Times New Roman" w:cs="Times New Roman"/>
          <w:b/>
        </w:rPr>
      </w:pPr>
      <w:r w:rsidRPr="00A740EB">
        <w:rPr>
          <w:rFonts w:ascii="Times New Roman" w:hAnsi="Times New Roman" w:cs="Times New Roman"/>
          <w:b/>
          <w:sz w:val="22"/>
          <w:szCs w:val="22"/>
        </w:rPr>
        <w:t>README</w:t>
      </w:r>
      <w:r w:rsidRPr="00A740EB">
        <w:rPr>
          <w:rFonts w:ascii="Times New Roman" w:hAnsi="Times New Roman" w:cs="Times New Roman"/>
          <w:b/>
        </w:rPr>
        <w:t xml:space="preserve"> </w:t>
      </w:r>
    </w:p>
    <w:p w14:paraId="05B3C6F1" w14:textId="77777777" w:rsidR="00A740EB" w:rsidRDefault="00A740EB" w:rsidP="00BD61F0">
      <w:pPr>
        <w:rPr>
          <w:rFonts w:ascii="Times New Roman" w:hAnsi="Times New Roman" w:cs="Times New Roman"/>
        </w:rPr>
      </w:pPr>
    </w:p>
    <w:p w14:paraId="22E0F361" w14:textId="493B5EE1" w:rsidR="00BD61F0" w:rsidRPr="00A957AE" w:rsidRDefault="00A73532" w:rsidP="00BD61F0">
      <w:pPr>
        <w:rPr>
          <w:rFonts w:ascii="Times New Roman" w:eastAsia="Times New Roman" w:hAnsi="Times New Roman" w:cs="Times New Roman"/>
          <w:b/>
          <w:lang w:eastAsia="en-GB"/>
        </w:rPr>
      </w:pPr>
      <w:r w:rsidRPr="00A740EB">
        <w:rPr>
          <w:rFonts w:ascii="Times New Roman" w:hAnsi="Times New Roman" w:cs="Times New Roman"/>
          <w:lang w:val="en-US"/>
        </w:rPr>
        <w:t xml:space="preserve">Data from: </w:t>
      </w:r>
      <w:r w:rsidRPr="00A740EB">
        <w:rPr>
          <w:rFonts w:ascii="Times New Roman" w:hAnsi="Times New Roman" w:cs="Times New Roman"/>
          <w:noProof/>
        </w:rPr>
        <w:t>Links across ecological scales: Plant biomass responses to elevated CO</w:t>
      </w:r>
      <w:r w:rsidRPr="00A740EB">
        <w:rPr>
          <w:rFonts w:ascii="Times New Roman" w:hAnsi="Times New Roman" w:cs="Times New Roman"/>
          <w:noProof/>
          <w:vertAlign w:val="subscript"/>
        </w:rPr>
        <w:t>2</w:t>
      </w:r>
      <w:r w:rsidRPr="00A740EB">
        <w:rPr>
          <w:rFonts w:ascii="Times New Roman" w:hAnsi="Times New Roman" w:cs="Times New Roman"/>
        </w:rPr>
        <w:t xml:space="preserve"> (</w:t>
      </w:r>
      <w:r w:rsidR="008810C4" w:rsidRPr="00A740EB">
        <w:rPr>
          <w:rFonts w:ascii="Times New Roman" w:hAnsi="Times New Roman" w:cs="Times New Roman"/>
        </w:rPr>
        <w:t xml:space="preserve">Global Change Biology, </w:t>
      </w:r>
      <w:r w:rsidRPr="00A740EB">
        <w:rPr>
          <w:rFonts w:ascii="Times New Roman" w:hAnsi="Times New Roman" w:cs="Times New Roman"/>
        </w:rPr>
        <w:t>2022)</w:t>
      </w:r>
      <w:r w:rsidRPr="00A740EB">
        <w:rPr>
          <w:rFonts w:ascii="Times New Roman" w:hAnsi="Times New Roman" w:cs="Times New Roman"/>
          <w:lang w:val="en-US"/>
        </w:rPr>
        <w:t xml:space="preserve">. </w:t>
      </w:r>
      <w:r w:rsidRPr="00A740EB">
        <w:rPr>
          <w:rFonts w:ascii="Times New Roman" w:hAnsi="Times New Roman" w:cs="Times New Roman"/>
        </w:rPr>
        <w:t xml:space="preserve">Maschler, Julia; Bialic-Murphy, Lalasia; Wan, Joe; Andresen, Louise C.; Zohner, Constantin M.; Reich, Peter B; Lüscher, Andreas; Schneider, Manuel K.; Müller, Christoph; Moser, Gerald; Dukes, Jeffrey S.; </w:t>
      </w:r>
      <w:r w:rsidR="008810C4" w:rsidRPr="00A740EB">
        <w:rPr>
          <w:rFonts w:ascii="Times New Roman" w:hAnsi="Times New Roman" w:cs="Times New Roman"/>
        </w:rPr>
        <w:t xml:space="preserve">Kappel </w:t>
      </w:r>
      <w:r w:rsidRPr="00A740EB">
        <w:rPr>
          <w:rFonts w:ascii="Times New Roman" w:hAnsi="Times New Roman" w:cs="Times New Roman"/>
        </w:rPr>
        <w:t>Schmidt, Inger; Bilton, Mark C.; Zhu, Kai; Crowther, Thomas W.</w:t>
      </w:r>
      <w:r w:rsidRPr="00A957AE">
        <w:rPr>
          <w:rFonts w:ascii="Times New Roman" w:hAnsi="Times New Roman" w:cs="Times New Roman"/>
        </w:rPr>
        <w:t xml:space="preserve"> </w:t>
      </w:r>
    </w:p>
    <w:p w14:paraId="0D799449" w14:textId="77777777" w:rsidR="00C94339" w:rsidRPr="00A957AE" w:rsidRDefault="00C94339">
      <w:pPr>
        <w:rPr>
          <w:rFonts w:ascii="Times New Roman" w:hAnsi="Times New Roman" w:cs="Times New Roman"/>
        </w:rPr>
      </w:pPr>
    </w:p>
    <w:p w14:paraId="3E6388FB" w14:textId="7263441E" w:rsidR="00C94339" w:rsidRPr="009E29EF" w:rsidRDefault="00C94339">
      <w:pPr>
        <w:rPr>
          <w:rFonts w:ascii="Times New Roman" w:hAnsi="Times New Roman" w:cs="Times New Roman"/>
          <w:b/>
          <w:bCs/>
          <w:lang w:val="en-US"/>
        </w:rPr>
      </w:pPr>
      <w:r w:rsidRPr="009E29EF">
        <w:rPr>
          <w:rFonts w:ascii="Times New Roman" w:hAnsi="Times New Roman" w:cs="Times New Roman"/>
          <w:b/>
          <w:bCs/>
          <w:lang w:val="en-US"/>
        </w:rPr>
        <w:t>Abstract</w:t>
      </w:r>
    </w:p>
    <w:p w14:paraId="5994BB96" w14:textId="185F30BE" w:rsidR="00554482" w:rsidRPr="009E29EF" w:rsidRDefault="00554482">
      <w:pPr>
        <w:rPr>
          <w:rFonts w:ascii="Times New Roman" w:hAnsi="Times New Roman" w:cs="Times New Roman"/>
        </w:rPr>
      </w:pPr>
      <w:r w:rsidRPr="009E29EF">
        <w:rPr>
          <w:rFonts w:ascii="Times New Roman" w:hAnsi="Times New Roman" w:cs="Times New Roman"/>
          <w:lang w:val="en-US"/>
        </w:rPr>
        <w:t xml:space="preserve">Despite the wide agreement that increased plant biomass accumulation under </w:t>
      </w:r>
      <w:r w:rsidRPr="009E29EF">
        <w:rPr>
          <w:rFonts w:ascii="Times New Roman" w:hAnsi="Times New Roman" w:cs="Times New Roman"/>
        </w:rPr>
        <w:t>elevated CO</w:t>
      </w:r>
      <w:r w:rsidRPr="009E29EF">
        <w:rPr>
          <w:rFonts w:ascii="Times New Roman" w:hAnsi="Times New Roman" w:cs="Times New Roman"/>
          <w:vertAlign w:val="subscript"/>
        </w:rPr>
        <w:t>2</w:t>
      </w:r>
      <w:r w:rsidRPr="009E29EF">
        <w:rPr>
          <w:rFonts w:ascii="Times New Roman" w:hAnsi="Times New Roman" w:cs="Times New Roman"/>
        </w:rPr>
        <w:t xml:space="preserve"> concentrations (e[CO</w:t>
      </w:r>
      <w:r w:rsidRPr="009E29EF">
        <w:rPr>
          <w:rFonts w:ascii="Times New Roman" w:hAnsi="Times New Roman" w:cs="Times New Roman"/>
          <w:vertAlign w:val="subscript"/>
        </w:rPr>
        <w:t>2</w:t>
      </w:r>
      <w:r w:rsidRPr="009E29EF">
        <w:rPr>
          <w:rFonts w:ascii="Times New Roman" w:hAnsi="Times New Roman" w:cs="Times New Roman"/>
        </w:rPr>
        <w:t>]) might play a key role in climate change, the effect of e[CO</w:t>
      </w:r>
      <w:r w:rsidRPr="009E29EF">
        <w:rPr>
          <w:rFonts w:ascii="Times New Roman" w:hAnsi="Times New Roman" w:cs="Times New Roman"/>
          <w:vertAlign w:val="subscript"/>
        </w:rPr>
        <w:t>2</w:t>
      </w:r>
      <w:r w:rsidRPr="009E29EF">
        <w:rPr>
          <w:rFonts w:ascii="Times New Roman" w:hAnsi="Times New Roman" w:cs="Times New Roman"/>
        </w:rPr>
        <w:t>] on plant biomass levels remains a major uncertainty in climate models. In the review associated with this dataset, we discuss the evidence for increased biomass levels under e[CO</w:t>
      </w:r>
      <w:r w:rsidRPr="009E29EF">
        <w:rPr>
          <w:rFonts w:ascii="Times New Roman" w:hAnsi="Times New Roman" w:cs="Times New Roman"/>
          <w:vertAlign w:val="subscript"/>
        </w:rPr>
        <w:t>2</w:t>
      </w:r>
      <w:r w:rsidRPr="009E29EF">
        <w:rPr>
          <w:rFonts w:ascii="Times New Roman" w:hAnsi="Times New Roman" w:cs="Times New Roman"/>
        </w:rPr>
        <w:t>] across multiple levels of ecological organization, scaling from physiological responses to changes in population-, community-, ecosystem-, and global-scale dynamics. We find that evidence for a sustained biomass response to e[CO</w:t>
      </w:r>
      <w:r w:rsidRPr="009E29EF">
        <w:rPr>
          <w:rFonts w:ascii="Times New Roman" w:hAnsi="Times New Roman" w:cs="Times New Roman"/>
          <w:vertAlign w:val="subscript"/>
        </w:rPr>
        <w:t>2</w:t>
      </w:r>
      <w:r w:rsidRPr="009E29EF">
        <w:rPr>
          <w:rFonts w:ascii="Times New Roman" w:hAnsi="Times New Roman" w:cs="Times New Roman"/>
        </w:rPr>
        <w:t>] varies across ecological scales, leading to diverging conclusions about the responses of individuals, populations, communities, and ecosystems. We identify key research gaps in our understanding of the effect of e[CO</w:t>
      </w:r>
      <w:r w:rsidRPr="009E29EF">
        <w:rPr>
          <w:rFonts w:ascii="Times New Roman" w:hAnsi="Times New Roman" w:cs="Times New Roman"/>
          <w:vertAlign w:val="subscript"/>
        </w:rPr>
        <w:t>2</w:t>
      </w:r>
      <w:r w:rsidRPr="009E29EF">
        <w:rPr>
          <w:rFonts w:ascii="Times New Roman" w:hAnsi="Times New Roman" w:cs="Times New Roman"/>
        </w:rPr>
        <w:t>] on plant biomass and highlight the need to integrate knowledge across scales of ecological organization so that large-scale modeling can represent the finer-scale mechanisms needed to constrain our understanding of future terrestrial C storage.</w:t>
      </w:r>
    </w:p>
    <w:p w14:paraId="35A432B6" w14:textId="65342D20" w:rsidR="00554482" w:rsidRDefault="00554482">
      <w:pPr>
        <w:rPr>
          <w:rFonts w:ascii="Times New Roman" w:hAnsi="Times New Roman" w:cs="Times New Roman"/>
        </w:rPr>
      </w:pPr>
    </w:p>
    <w:p w14:paraId="1DB41672" w14:textId="1F90B907" w:rsidR="00886FBB" w:rsidRPr="00886FBB" w:rsidRDefault="00886FBB">
      <w:pPr>
        <w:rPr>
          <w:rFonts w:ascii="Times New Roman" w:hAnsi="Times New Roman" w:cs="Times New Roman"/>
          <w:b/>
        </w:rPr>
      </w:pPr>
      <w:r w:rsidRPr="00886FBB">
        <w:rPr>
          <w:rFonts w:ascii="Times New Roman" w:hAnsi="Times New Roman" w:cs="Times New Roman"/>
          <w:b/>
        </w:rPr>
        <w:t>Data details</w:t>
      </w:r>
      <w:r>
        <w:rPr>
          <w:rFonts w:ascii="Times New Roman" w:hAnsi="Times New Roman" w:cs="Times New Roman"/>
          <w:b/>
        </w:rPr>
        <w:t xml:space="preserve"> &amp; usage in our review</w:t>
      </w:r>
    </w:p>
    <w:p w14:paraId="4309B397" w14:textId="77665633" w:rsidR="00804AA5" w:rsidRPr="009E29EF" w:rsidRDefault="00D64D1A" w:rsidP="00804AA5">
      <w:pPr>
        <w:rPr>
          <w:rFonts w:ascii="Times New Roman" w:hAnsi="Times New Roman" w:cs="Times New Roman"/>
          <w:noProof/>
          <w:lang w:val="en-US"/>
        </w:rPr>
      </w:pPr>
      <w:r w:rsidRPr="009E29EF">
        <w:rPr>
          <w:rFonts w:ascii="Times New Roman" w:hAnsi="Times New Roman" w:cs="Times New Roman"/>
        </w:rPr>
        <w:t xml:space="preserve">The data used for our analyses were </w:t>
      </w:r>
      <w:r w:rsidR="00694AFB" w:rsidRPr="009E29EF">
        <w:rPr>
          <w:rFonts w:ascii="Times New Roman" w:hAnsi="Times New Roman" w:cs="Times New Roman"/>
        </w:rPr>
        <w:t>collated by L. C.</w:t>
      </w:r>
      <w:r w:rsidRPr="009E29EF">
        <w:rPr>
          <w:rFonts w:ascii="Times New Roman" w:hAnsi="Times New Roman" w:cs="Times New Roman"/>
        </w:rPr>
        <w:t xml:space="preserve"> </w:t>
      </w:r>
      <w:r w:rsidRPr="009E29EF">
        <w:rPr>
          <w:rFonts w:ascii="Times New Roman" w:hAnsi="Times New Roman" w:cs="Times New Roman"/>
          <w:noProof/>
          <w:lang w:val="en-US"/>
        </w:rPr>
        <w:t xml:space="preserve">Andresen and </w:t>
      </w:r>
      <w:r w:rsidR="00694AFB" w:rsidRPr="009E29EF">
        <w:rPr>
          <w:rFonts w:ascii="Times New Roman" w:hAnsi="Times New Roman" w:cs="Times New Roman"/>
          <w:noProof/>
          <w:lang w:val="en-US"/>
        </w:rPr>
        <w:t>M. C. Bilton</w:t>
      </w:r>
      <w:r w:rsidRPr="009E29EF">
        <w:rPr>
          <w:rFonts w:ascii="Times New Roman" w:hAnsi="Times New Roman" w:cs="Times New Roman"/>
          <w:noProof/>
          <w:lang w:val="en-US"/>
        </w:rPr>
        <w:t xml:space="preserve"> for a meta-analysis</w:t>
      </w:r>
      <w:r w:rsidR="00A743DF">
        <w:rPr>
          <w:rFonts w:ascii="Times New Roman" w:hAnsi="Times New Roman" w:cs="Times New Roman"/>
          <w:vertAlign w:val="superscript"/>
          <w:lang w:val="en-US"/>
        </w:rPr>
        <w:t xml:space="preserve"> </w:t>
      </w:r>
      <w:r w:rsidR="00A743DF">
        <w:rPr>
          <w:rFonts w:ascii="Times New Roman" w:hAnsi="Times New Roman" w:cs="Times New Roman"/>
          <w:vertAlign w:val="superscript"/>
          <w:lang w:val="en-US"/>
        </w:rPr>
        <w:fldChar w:fldCharType="begin" w:fldLock="1"/>
      </w:r>
      <w:r w:rsidR="00A743DF">
        <w:rPr>
          <w:rFonts w:ascii="Times New Roman" w:hAnsi="Times New Roman" w:cs="Times New Roman"/>
          <w:vertAlign w:val="superscript"/>
          <w:lang w:val="en-US"/>
        </w:rPr>
        <w:instrText>ADDIN CSL_CITATION {"citationItems":[{"id":"ITEM-1","itemData":{"DOI":"10.1016/bs.aecr.2016.07.001","ISBN":"9780081009352","ISSN":"00652504","abstract":"Field experiments that expose terrestrial ecosystems to climate change factors by manipulations are expensive to maintain, and typically only last a few years. Plant biomass is commonly used to assess responses to climate treatments and to predict climate change impacts. However, response to the treatments might be considerably different between the early years and a decade later. The aim of this data analysis was to develop and apply a method for evaluating changes in plant biomass responses through time, in order to provide a firm basis for discussing how the ‘short-term’ response might differ from the ‘long-term’ response. Across 22 sites situated in the northern hemisphere, which covered three continents, and multiple ecosystems (grasslands, shrublands, moorlands, forests, and deserts), we evaluated biomass datasets from long-term experiments with exposure to elevated CO2(eCO2), warming, or drought. We developed methods for assessing biomass response patterns to the manipulations using polynomial and linear (piecewise) model analysis and linked the responses to site-specific variables such as temperature and rainfall. Polynomial patterns across sites indicated changes in response direction over time under eCO2, warming, and drought. In addition, five distinct pattern types were confirmed within sites: ‘no response’, ‘delayed response’, ‘directional response’, ‘dampening response’, and ‘altered response’ patterns. We found that biomass response direction was as likely to change over time as it was to be consistent, and therefore suggest that climate manipulation experiments should be carried out over timescales covering both short- and long-term responses, in order to realistically assess future impacts of climate change.","author":[{"dropping-particle":"","family":"Andresen","given":"L. C.","non-dropping-particle":"","parse-names":false,"suffix":""},{"dropping-particle":"","family":"Müller","given":"C.","non-dropping-particle":"","parse-names":false,"suffix":""},{"dropping-particle":"","family":"Dato","given":"G.","non-dropping-particle":"de","parse-names":false,"suffix":""},{"dropping-particle":"","family":"Dukes","given":"J. S.","non-dropping-particle":"","parse-names":false,"suffix":""},{"dropping-particle":"","family":"Emmett","given":"B. A.","non-dropping-particle":"","parse-names":false,"suffix":""},{"dropping-particle":"","family":"Estiarte","given":"M.","non-dropping-particle":"","parse-names":false,"suffix":""},{"dropping-particle":"","family":"Jentsch","given":"A.","non-dropping-particle":"","parse-names":false,"suffix":""},{"dropping-particle":"","family":"Kröel-Dulay","given":"G.","non-dropping-particle":"","parse-names":false,"suffix":""},{"dropping-particle":"","family":"Lüscher","given":"A.","non-dropping-particle":"","parse-names":false,"suffix":""},{"dropping-particle":"","family":"Niu","given":"S.","non-dropping-particle":"","parse-names":false,"suffix":""},{"dropping-particle":"","family":"Peñuelas","given":"J.","non-dropping-particle":"","parse-names":false,"suffix":""},{"dropping-particle":"","family":"Reich","given":"P. B.","non-dropping-particle":"","parse-names":false,"suffix":""},{"dropping-particle":"","family":"Reinsch","given":"S.","non-dropping-particle":"","parse-names":false,"suffix":""},{"dropping-particle":"","family":"Ogaya","given":"R.","non-dropping-particle":"","parse-names":false,"suffix":""},{"dropping-particle":"","family":"Schmidt","given":"I. K.","non-dropping-particle":"","parse-names":false,"suffix":""},{"dropping-particle":"","family":"Schneider","given":"M. K.","non-dropping-particle":"","parse-names":false,"suffix":""},{"dropping-particle":"","family":"Sternberg","given":"M.","non-dropping-particle":"","parse-names":false,"suffix":""},{"dropping-particle":"","family":"Tietema","given":"A.","non-dropping-particle":"","parse-names":false,"suffix":""},{"dropping-particle":"","family":"Zhu","given":"K.","non-dropping-particle":"","parse-names":false,"suffix":""},{"dropping-particle":"","family":"Bilton","given":"M. C.","non-dropping-particle":"","parse-names":false,"suffix":""}],"container-title":"Advances in Ecological Research","id":"ITEM-1","issued":{"date-parts":[["2016"]]},"title":"Shifting Impacts of Climate Change: Long-Term Patterns of Plant Response to Elevated CO2, Drought, and Warming Across Ecosystems","type":"chapter"},"uris":["http://www.mendeley.com/documents/?uuid=6b128b7d-d304-3e9a-8054-8aa911441fd6"]}],"mendeley":{"formattedCitation":"(Andresen et al., 2016)","plainTextFormattedCitation":"(Andresen et al., 2016)"},"properties":{"noteIndex":0},"schema":"https://github.com/citation-style-language/schema/raw/master/csl-citation.json"}</w:instrText>
      </w:r>
      <w:r w:rsidR="00A743DF">
        <w:rPr>
          <w:rFonts w:ascii="Times New Roman" w:hAnsi="Times New Roman" w:cs="Times New Roman"/>
          <w:vertAlign w:val="superscript"/>
          <w:lang w:val="en-US"/>
        </w:rPr>
        <w:fldChar w:fldCharType="separate"/>
      </w:r>
      <w:r w:rsidR="00A743DF" w:rsidRPr="00A743DF">
        <w:rPr>
          <w:rFonts w:ascii="Times New Roman" w:hAnsi="Times New Roman" w:cs="Times New Roman"/>
          <w:noProof/>
          <w:lang w:val="en-US"/>
        </w:rPr>
        <w:t>(Andresen et al., 2016)</w:t>
      </w:r>
      <w:r w:rsidR="00A743DF">
        <w:rPr>
          <w:rFonts w:ascii="Times New Roman" w:hAnsi="Times New Roman" w:cs="Times New Roman"/>
          <w:vertAlign w:val="superscript"/>
          <w:lang w:val="en-US"/>
        </w:rPr>
        <w:fldChar w:fldCharType="end"/>
      </w:r>
      <w:r w:rsidRPr="009E29EF">
        <w:rPr>
          <w:rFonts w:ascii="Times New Roman" w:hAnsi="Times New Roman" w:cs="Times New Roman"/>
          <w:noProof/>
          <w:lang w:val="en-US"/>
        </w:rPr>
        <w:t xml:space="preserve">. For our analyses, we </w:t>
      </w:r>
      <w:r w:rsidR="00E92239" w:rsidRPr="009E29EF">
        <w:rPr>
          <w:rFonts w:ascii="Times New Roman" w:hAnsi="Times New Roman" w:cs="Times New Roman"/>
          <w:noProof/>
          <w:lang w:val="en-US"/>
        </w:rPr>
        <w:t xml:space="preserve">used a </w:t>
      </w:r>
      <w:r w:rsidR="00554482" w:rsidRPr="009E29EF">
        <w:rPr>
          <w:rFonts w:ascii="Times New Roman" w:hAnsi="Times New Roman" w:cs="Times New Roman"/>
        </w:rPr>
        <w:t xml:space="preserve">subset </w:t>
      </w:r>
      <w:r w:rsidR="00E92239" w:rsidRPr="009E29EF">
        <w:rPr>
          <w:rFonts w:ascii="Times New Roman" w:hAnsi="Times New Roman" w:cs="Times New Roman"/>
        </w:rPr>
        <w:t xml:space="preserve">of </w:t>
      </w:r>
      <w:r w:rsidR="00554482" w:rsidRPr="009E29EF">
        <w:rPr>
          <w:rFonts w:ascii="Times New Roman" w:hAnsi="Times New Roman" w:cs="Times New Roman"/>
        </w:rPr>
        <w:t>th</w:t>
      </w:r>
      <w:r w:rsidRPr="009E29EF">
        <w:rPr>
          <w:rFonts w:ascii="Times New Roman" w:hAnsi="Times New Roman" w:cs="Times New Roman"/>
        </w:rPr>
        <w:t>is</w:t>
      </w:r>
      <w:r w:rsidR="00554482" w:rsidRPr="009E29EF">
        <w:rPr>
          <w:rFonts w:ascii="Times New Roman" w:hAnsi="Times New Roman" w:cs="Times New Roman"/>
        </w:rPr>
        <w:t xml:space="preserve"> original dataset </w:t>
      </w:r>
      <w:r w:rsidR="00E92239" w:rsidRPr="009E29EF">
        <w:rPr>
          <w:rFonts w:ascii="Times New Roman" w:hAnsi="Times New Roman" w:cs="Times New Roman"/>
        </w:rPr>
        <w:t>with</w:t>
      </w:r>
      <w:r w:rsidR="00554482" w:rsidRPr="009E29EF">
        <w:rPr>
          <w:rFonts w:ascii="Times New Roman" w:hAnsi="Times New Roman" w:cs="Times New Roman"/>
        </w:rPr>
        <w:t xml:space="preserve"> observations </w:t>
      </w:r>
      <w:r w:rsidR="00AF3E96">
        <w:rPr>
          <w:rFonts w:ascii="Times New Roman" w:hAnsi="Times New Roman" w:cs="Times New Roman"/>
        </w:rPr>
        <w:t>of</w:t>
      </w:r>
      <w:r w:rsidR="00554482" w:rsidRPr="009E29EF">
        <w:rPr>
          <w:rFonts w:ascii="Times New Roman" w:hAnsi="Times New Roman" w:cs="Times New Roman"/>
        </w:rPr>
        <w:t xml:space="preserve"> plant biomass under ambient and elevated CO</w:t>
      </w:r>
      <w:r w:rsidR="00554482" w:rsidRPr="009E29EF">
        <w:rPr>
          <w:rFonts w:ascii="Times New Roman" w:hAnsi="Times New Roman" w:cs="Times New Roman"/>
          <w:vertAlign w:val="subscript"/>
        </w:rPr>
        <w:t>2</w:t>
      </w:r>
      <w:r w:rsidR="00554482" w:rsidRPr="009E29EF">
        <w:rPr>
          <w:rFonts w:ascii="Times New Roman" w:hAnsi="Times New Roman" w:cs="Times New Roman"/>
        </w:rPr>
        <w:t xml:space="preserve"> concentrations</w:t>
      </w:r>
      <w:r w:rsidR="009D6E91" w:rsidRPr="009E29EF">
        <w:rPr>
          <w:rFonts w:ascii="Times New Roman" w:hAnsi="Times New Roman" w:cs="Times New Roman"/>
        </w:rPr>
        <w:t xml:space="preserve"> (a[CO</w:t>
      </w:r>
      <w:r w:rsidR="009D6E91" w:rsidRPr="009E29EF">
        <w:rPr>
          <w:rFonts w:ascii="Times New Roman" w:hAnsi="Times New Roman" w:cs="Times New Roman"/>
          <w:vertAlign w:val="subscript"/>
        </w:rPr>
        <w:t>2</w:t>
      </w:r>
      <w:r w:rsidR="009D6E91" w:rsidRPr="009E29EF">
        <w:rPr>
          <w:rFonts w:ascii="Times New Roman" w:hAnsi="Times New Roman" w:cs="Times New Roman"/>
        </w:rPr>
        <w:t>]</w:t>
      </w:r>
      <w:r w:rsidRPr="009E29EF">
        <w:rPr>
          <w:rFonts w:ascii="Times New Roman" w:hAnsi="Times New Roman" w:cs="Times New Roman"/>
        </w:rPr>
        <w:t xml:space="preserve"> and</w:t>
      </w:r>
      <w:r w:rsidR="00694AFB" w:rsidRPr="009E29EF">
        <w:rPr>
          <w:rFonts w:ascii="Times New Roman" w:hAnsi="Times New Roman" w:cs="Times New Roman"/>
        </w:rPr>
        <w:t xml:space="preserve"> </w:t>
      </w:r>
      <w:r w:rsidR="009D6E91" w:rsidRPr="009E29EF">
        <w:rPr>
          <w:rFonts w:ascii="Times New Roman" w:hAnsi="Times New Roman" w:cs="Times New Roman"/>
        </w:rPr>
        <w:t>e[CO</w:t>
      </w:r>
      <w:r w:rsidR="009D6E91" w:rsidRPr="009E29EF">
        <w:rPr>
          <w:rFonts w:ascii="Times New Roman" w:hAnsi="Times New Roman" w:cs="Times New Roman"/>
          <w:vertAlign w:val="subscript"/>
        </w:rPr>
        <w:t>2</w:t>
      </w:r>
      <w:r w:rsidR="009D6E91" w:rsidRPr="009E29EF">
        <w:rPr>
          <w:rFonts w:ascii="Times New Roman" w:hAnsi="Times New Roman" w:cs="Times New Roman"/>
        </w:rPr>
        <w:t>])</w:t>
      </w:r>
      <w:r w:rsidR="00554482" w:rsidRPr="009E29EF">
        <w:rPr>
          <w:rFonts w:ascii="Times New Roman" w:hAnsi="Times New Roman" w:cs="Times New Roman"/>
        </w:rPr>
        <w:t xml:space="preserve"> </w:t>
      </w:r>
      <w:r w:rsidR="009D6E91" w:rsidRPr="009E29EF">
        <w:rPr>
          <w:rFonts w:ascii="Times New Roman" w:hAnsi="Times New Roman" w:cs="Times New Roman"/>
        </w:rPr>
        <w:t>at Free-Air CO</w:t>
      </w:r>
      <w:r w:rsidR="009D6E91" w:rsidRPr="009E29EF">
        <w:rPr>
          <w:rFonts w:ascii="Times New Roman" w:hAnsi="Times New Roman" w:cs="Times New Roman"/>
          <w:vertAlign w:val="subscript"/>
        </w:rPr>
        <w:t>2</w:t>
      </w:r>
      <w:r w:rsidR="009D6E91" w:rsidRPr="009E29EF">
        <w:rPr>
          <w:rFonts w:ascii="Times New Roman" w:hAnsi="Times New Roman" w:cs="Times New Roman"/>
        </w:rPr>
        <w:t xml:space="preserve"> Enrichment (FACE) studies, </w:t>
      </w:r>
      <w:r w:rsidR="00554482" w:rsidRPr="009E29EF">
        <w:rPr>
          <w:rFonts w:ascii="Times New Roman" w:hAnsi="Times New Roman" w:cs="Times New Roman"/>
        </w:rPr>
        <w:t>including cases where other treatments had been applied to both CO</w:t>
      </w:r>
      <w:r w:rsidR="00554482" w:rsidRPr="009E29EF">
        <w:rPr>
          <w:rFonts w:ascii="Times New Roman" w:hAnsi="Times New Roman" w:cs="Times New Roman"/>
          <w:vertAlign w:val="subscript"/>
        </w:rPr>
        <w:t>2</w:t>
      </w:r>
      <w:r w:rsidR="00554482" w:rsidRPr="009E29EF">
        <w:rPr>
          <w:rFonts w:ascii="Times New Roman" w:hAnsi="Times New Roman" w:cs="Times New Roman"/>
        </w:rPr>
        <w:t xml:space="preserve"> levels (e.g. a[CO</w:t>
      </w:r>
      <w:r w:rsidR="00554482" w:rsidRPr="009E29EF">
        <w:rPr>
          <w:rFonts w:ascii="Times New Roman" w:hAnsi="Times New Roman" w:cs="Times New Roman"/>
          <w:vertAlign w:val="subscript"/>
        </w:rPr>
        <w:t>2</w:t>
      </w:r>
      <w:r w:rsidR="00554482" w:rsidRPr="009E29EF">
        <w:rPr>
          <w:rFonts w:ascii="Times New Roman" w:hAnsi="Times New Roman" w:cs="Times New Roman"/>
        </w:rPr>
        <w:t>]-warming vs e[CO</w:t>
      </w:r>
      <w:r w:rsidR="00554482" w:rsidRPr="009E29EF">
        <w:rPr>
          <w:rFonts w:ascii="Times New Roman" w:hAnsi="Times New Roman" w:cs="Times New Roman"/>
          <w:vertAlign w:val="subscript"/>
        </w:rPr>
        <w:t>2</w:t>
      </w:r>
      <w:r w:rsidR="00554482" w:rsidRPr="009E29EF">
        <w:rPr>
          <w:rFonts w:ascii="Times New Roman" w:hAnsi="Times New Roman" w:cs="Times New Roman"/>
        </w:rPr>
        <w:t xml:space="preserve">]-warming). In total, our subset has 331 observations from nine different experimental sites. </w:t>
      </w:r>
      <w:r w:rsidR="00804AA5" w:rsidRPr="009E29EF">
        <w:rPr>
          <w:rFonts w:ascii="Times New Roman" w:hAnsi="Times New Roman" w:cs="Times New Roman"/>
          <w:noProof/>
          <w:lang w:val="en-US"/>
        </w:rPr>
        <w:t xml:space="preserve">More detailed </w:t>
      </w:r>
      <w:r w:rsidR="00694AFB" w:rsidRPr="009E29EF">
        <w:rPr>
          <w:rFonts w:ascii="Times New Roman" w:hAnsi="Times New Roman" w:cs="Times New Roman"/>
          <w:noProof/>
          <w:lang w:val="en-US"/>
        </w:rPr>
        <w:t>s</w:t>
      </w:r>
      <w:r w:rsidR="00804AA5" w:rsidRPr="009E29EF">
        <w:rPr>
          <w:rFonts w:ascii="Times New Roman" w:hAnsi="Times New Roman" w:cs="Times New Roman"/>
          <w:noProof/>
          <w:lang w:val="en-US"/>
        </w:rPr>
        <w:t xml:space="preserve">ite information and original data citations are reported in </w:t>
      </w:r>
      <w:r w:rsidR="00804AA5" w:rsidRPr="009E29EF">
        <w:rPr>
          <w:rFonts w:ascii="Times New Roman" w:hAnsi="Times New Roman" w:cs="Times New Roman"/>
          <w:vertAlign w:val="superscript"/>
        </w:rPr>
        <w:fldChar w:fldCharType="begin" w:fldLock="1"/>
      </w:r>
      <w:r w:rsidR="00804AA5" w:rsidRPr="009E29EF">
        <w:rPr>
          <w:rFonts w:ascii="Times New Roman" w:hAnsi="Times New Roman" w:cs="Times New Roman"/>
          <w:vertAlign w:val="superscript"/>
        </w:rPr>
        <w:instrText>ADDIN CSL_CITATION {"citationItems":[{"id":"ITEM-1","itemData":{"DOI":"10.1016/bs.aecr.2016.07.001","ISBN":"9780081009352","ISSN":"00652504","abstract":"Field experiments that expose terrestrial ecosystems to climate change factors by manipulations are expensive to maintain, and typically only last a few years. Plant biomass is commonly used to assess responses to climate treatments and to predict climate change impacts. However, response to the treatments might be considerably different between the early years and a decade later. The aim of this data analysis was to develop and apply a method for evaluating changes in plant biomass responses through time, in order to provide a firm basis for discussing how the ‘short-term’ response might differ from the ‘long-term’ response. Across 22 sites situated in the northern hemisphere, which covered three continents, and multiple ecosystems (grasslands, shrublands, moorlands, forests, and deserts), we evaluated biomass datasets from long-term experiments with exposure to elevated CO2(eCO2), warming, or drought. We developed methods for assessing biomass response patterns to the manipulations using polynomial and linear (piecewise) model analysis and linked the responses to site-specific variables such as temperature and rainfall. Polynomial patterns across sites indicated changes in response direction over time under eCO2, warming, and drought. In addition, five distinct pattern types were confirmed within sites: ‘no response’, ‘delayed response’, ‘directional response’, ‘dampening response’, and ‘altered response’ patterns. We found that biomass response direction was as likely to change over time as it was to be consistent, and therefore suggest that climate manipulation experiments should be carried out over timescales covering both short- and long-term responses, in order to realistically assess future impacts of climate change.","author":[{"dropping-particle":"","family":"Andresen","given":"L. C.","non-dropping-particle":"","parse-names":false,"suffix":""},{"dropping-particle":"","family":"Müller","given":"C.","non-dropping-particle":"","parse-names":false,"suffix":""},{"dropping-particle":"","family":"Dato","given":"G.","non-dropping-particle":"de","parse-names":false,"suffix":""},{"dropping-particle":"","family":"Dukes","given":"J. S.","non-dropping-particle":"","parse-names":false,"suffix":""},{"dropping-particle":"","family":"Emmett","given":"B. A.","non-dropping-particle":"","parse-names":false,"suffix":""},{"dropping-particle":"","family":"Estiarte","given":"M.","non-dropping-particle":"","parse-names":false,"suffix":""},{"dropping-particle":"","family":"Jentsch","given":"A.","non-dropping-particle":"","parse-names":false,"suffix":""},{"dropping-particle":"","family":"Kröel-Dulay","given":"G.","non-dropping-particle":"","parse-names":false,"suffix":""},{"dropping-particle":"","family":"Lüscher","given":"A.","non-dropping-particle":"","parse-names":false,"suffix":""},{"dropping-particle":"","family":"Niu","given":"S.","non-dropping-particle":"","parse-names":false,"suffix":""},{"dropping-particle":"","family":"Peñuelas","given":"J.","non-dropping-particle":"","parse-names":false,"suffix":""},{"dropping-particle":"","family":"Reich","given":"P. B.","non-dropping-particle":"","parse-names":false,"suffix":""},{"dropping-particle":"","family":"Reinsch","given":"S.","non-dropping-particle":"","parse-names":false,"suffix":""},{"dropping-particle":"","family":"Ogaya","given":"R.","non-dropping-particle":"","parse-names":false,"suffix":""},{"dropping-particle":"","family":"Schmidt","given":"I. K.","non-dropping-particle":"","parse-names":false,"suffix":""},{"dropping-particle":"","family":"Schneider","given":"M. K.","non-dropping-particle":"","parse-names":false,"suffix":""},{"dropping-particle":"","family":"Sternberg","given":"M.","non-dropping-particle":"","parse-names":false,"suffix":""},{"dropping-particle":"","family":"Tietema","given":"A.","non-dropping-particle":"","parse-names":false,"suffix":""},{"dropping-particle":"","family":"Zhu","given":"K.","non-dropping-particle":"","parse-names":false,"suffix":""},{"dropping-particle":"","family":"Bilton","given":"M. C.","non-dropping-particle":"","parse-names":false,"suffix":""}],"container-title":"Advances in Ecological Research","id":"ITEM-1","issued":{"date-parts":[["2016"]]},"title":"Shifting Impacts of Climate Change: Long-Term Patterns of Plant Response to Elevated CO2, Drought, and Warming Across Ecosystems","type":"chapter"},"uris":["http://www.mendeley.com/documents/?uuid=6b128b7d-d304-3e9a-8054-8aa911441fd6"]}],"mendeley":{"formattedCitation":"(Andresen et al., 2016)","manualFormatting":"Andresen et al. (2016)","plainTextFormattedCitation":"(Andresen et al., 2016)","previouslyFormattedCitation":"(Andresen et al., 2016)"},"properties":{"noteIndex":0},"schema":"https://github.com/citation-style-language/schema/raw/master/csl-citation.json"}</w:instrText>
      </w:r>
      <w:r w:rsidR="00804AA5" w:rsidRPr="009E29EF">
        <w:rPr>
          <w:rFonts w:ascii="Times New Roman" w:hAnsi="Times New Roman" w:cs="Times New Roman"/>
          <w:vertAlign w:val="superscript"/>
        </w:rPr>
        <w:fldChar w:fldCharType="separate"/>
      </w:r>
      <w:r w:rsidR="00804AA5" w:rsidRPr="009E29EF">
        <w:rPr>
          <w:rFonts w:ascii="Times New Roman" w:hAnsi="Times New Roman" w:cs="Times New Roman"/>
          <w:noProof/>
        </w:rPr>
        <w:t>Andresen et al. (2016)</w:t>
      </w:r>
      <w:r w:rsidR="00804AA5" w:rsidRPr="009E29EF">
        <w:rPr>
          <w:rFonts w:ascii="Times New Roman" w:hAnsi="Times New Roman" w:cs="Times New Roman"/>
          <w:vertAlign w:val="superscript"/>
        </w:rPr>
        <w:fldChar w:fldCharType="end"/>
      </w:r>
      <w:r w:rsidR="00694AFB" w:rsidRPr="009E29EF">
        <w:rPr>
          <w:rFonts w:ascii="Times New Roman" w:hAnsi="Times New Roman" w:cs="Times New Roman"/>
          <w:noProof/>
          <w:lang w:val="en-US"/>
        </w:rPr>
        <w:t>.</w:t>
      </w:r>
    </w:p>
    <w:p w14:paraId="055DCF76" w14:textId="663B7AE0" w:rsidR="00804AA5" w:rsidRPr="009E29EF" w:rsidRDefault="00804AA5" w:rsidP="00554482">
      <w:pPr>
        <w:rPr>
          <w:rFonts w:ascii="Times New Roman" w:hAnsi="Times New Roman" w:cs="Times New Roman"/>
          <w:lang w:val="en-US"/>
        </w:rPr>
      </w:pPr>
    </w:p>
    <w:p w14:paraId="0546D8F4" w14:textId="3B56538D" w:rsidR="00804AA5" w:rsidRPr="009E29EF" w:rsidRDefault="00804AA5" w:rsidP="00804AA5">
      <w:pPr>
        <w:rPr>
          <w:rFonts w:ascii="Times New Roman" w:hAnsi="Times New Roman" w:cs="Times New Roman"/>
        </w:rPr>
      </w:pPr>
      <w:r w:rsidRPr="009E29EF">
        <w:rPr>
          <w:rFonts w:ascii="Times New Roman" w:hAnsi="Times New Roman" w:cs="Times New Roman"/>
        </w:rPr>
        <w:t>The associated dataset (</w:t>
      </w:r>
      <w:r w:rsidR="00E92239" w:rsidRPr="009E29EF">
        <w:rPr>
          <w:rFonts w:ascii="Times New Roman" w:hAnsi="Times New Roman" w:cs="Times New Roman"/>
          <w:bCs/>
          <w:noProof/>
          <w:lang w:val="en-US"/>
        </w:rPr>
        <w:t>Plant_biomass_under_eCO2</w:t>
      </w:r>
      <w:r w:rsidRPr="009E29EF">
        <w:rPr>
          <w:rFonts w:ascii="Times New Roman" w:hAnsi="Times New Roman" w:cs="Times New Roman"/>
        </w:rPr>
        <w:t>) was used for two analyses in the community–ecology section of the review</w:t>
      </w:r>
      <w:r w:rsidR="00E87DC3">
        <w:rPr>
          <w:rFonts w:ascii="Times New Roman" w:hAnsi="Times New Roman" w:cs="Times New Roman"/>
        </w:rPr>
        <w:t xml:space="preserve"> </w:t>
      </w:r>
      <w:r w:rsidR="00E87DC3">
        <w:rPr>
          <w:rFonts w:ascii="Times New Roman" w:hAnsi="Times New Roman" w:cs="Times New Roman"/>
        </w:rPr>
        <w:fldChar w:fldCharType="begin" w:fldLock="1"/>
      </w:r>
      <w:r w:rsidR="007827C4">
        <w:rPr>
          <w:rFonts w:ascii="Times New Roman" w:hAnsi="Times New Roman" w:cs="Times New Roman"/>
        </w:rPr>
        <w:instrText>ADDIN CSL_CITATION {"citationItems":[{"id":"ITEM-1","itemData":{"author":[{"dropping-particle":"","family":"Maschler","given":"Julia","non-dropping-particle":"","parse-names":false,"suffix":""},{"dropping-particle":"","family":"Bialic-Murphy","given":"Lalasia","non-dropping-particle":"","parse-names":false,"suffix":""},{"dropping-particle":"","family":"Wan","given":"Joe","non-dropping-particle":"","parse-names":false,"suffix":""},{"dropping-particle":"","family":"Andresen","given":"Louise C.","non-dropping-particle":"","parse-names":false,"suffix":""},{"dropping-particle":"","family":"Zohner","given":"Constantin M.","non-dropping-particle":"","parse-names":false,"suffix":""},{"dropping-particle":"","family":"Reich","given":"Peter B.","non-dropping-particle":"","parse-names":false,"suffix":""},{"dropping-particle":"","family":"Lüscher","given":"Andreas","non-dropping-particle":"","parse-names":false,"suffix":""},{"dropping-particle":"","family":"Schneider","given":"Manuel K.","non-dropping-particle":"","parse-names":false,"suffix":""},{"dropping-particle":"","family":"Müller","given":"Christoph","non-dropping-particle":"","parse-names":false,"suffix":""},{"dropping-particle":"","family":"Moser","given":"Gerald","non-dropping-particle":"","parse-names":false,"suffix":""},{"dropping-particle":"","family":"Dukes","given":"Jeffrey S.","non-dropping-particle":"","parse-names":false,"suffix":""},{"dropping-particle":"","family":"Kappel Schmidt","given":"Inger","non-dropping-particle":"","parse-names":false,"suffix":""},{"dropping-particle":"","family":"Bilton","given":"Mark","non-dropping-particle":"","parse-names":false,"suffix":""},{"dropping-particle":"","family":"Zhu","given":"Kai","non-dropping-particle":"","parse-names":false,"suffix":""},{"dropping-particle":"","family":"Crowther","given":"Thomas W.","non-dropping-particle":"","parse-names":false,"suffix":""}],"container-title":"Global Change Biology","id":"ITEM-1","issued":{"date-parts":[["2022"]]},"title":"Links across ecological scales: Plant biomass responses to elevated CO2","type":"article-journal"},"uris":["http://www.mendeley.com/documents/?uuid=a7341a78-cbb4-4940-b2a1-1e632b3e23d6"]}],"mendeley":{"formattedCitation":"(Maschler et al., 2022)","plainTextFormattedCitation":"(Maschler et al., 2022)","previouslyFormattedCitation":"(Maschler et al., 2022)"},"properties":{"noteIndex":0},"schema":"https://github.com/citation-style-language/schema/raw/master/csl-citation.json"}</w:instrText>
      </w:r>
      <w:r w:rsidR="00E87DC3">
        <w:rPr>
          <w:rFonts w:ascii="Times New Roman" w:hAnsi="Times New Roman" w:cs="Times New Roman"/>
        </w:rPr>
        <w:fldChar w:fldCharType="separate"/>
      </w:r>
      <w:r w:rsidR="00E87DC3" w:rsidRPr="00E87DC3">
        <w:rPr>
          <w:rFonts w:ascii="Times New Roman" w:hAnsi="Times New Roman" w:cs="Times New Roman"/>
          <w:noProof/>
        </w:rPr>
        <w:t>(Maschler et al., 2022)</w:t>
      </w:r>
      <w:r w:rsidR="00E87DC3">
        <w:rPr>
          <w:rFonts w:ascii="Times New Roman" w:hAnsi="Times New Roman" w:cs="Times New Roman"/>
        </w:rPr>
        <w:fldChar w:fldCharType="end"/>
      </w:r>
      <w:r w:rsidRPr="009E29EF">
        <w:rPr>
          <w:rFonts w:ascii="Times New Roman" w:hAnsi="Times New Roman" w:cs="Times New Roman"/>
        </w:rPr>
        <w:t>.</w:t>
      </w:r>
      <w:r w:rsidR="00813A71" w:rsidRPr="009E29EF">
        <w:rPr>
          <w:rFonts w:ascii="Times New Roman" w:hAnsi="Times New Roman" w:cs="Times New Roman"/>
        </w:rPr>
        <w:t xml:space="preserve"> </w:t>
      </w:r>
      <w:r w:rsidRPr="009E29EF">
        <w:rPr>
          <w:rFonts w:ascii="Times New Roman" w:hAnsi="Times New Roman" w:cs="Times New Roman"/>
        </w:rPr>
        <w:t>In the first analysis, we evaluated how the nitrogen status of non-tree functional types affects plant biomass responses to e[CO</w:t>
      </w:r>
      <w:r w:rsidRPr="009E29EF">
        <w:rPr>
          <w:rFonts w:ascii="Times New Roman" w:hAnsi="Times New Roman" w:cs="Times New Roman"/>
          <w:vertAlign w:val="subscript"/>
        </w:rPr>
        <w:t>2</w:t>
      </w:r>
      <w:r w:rsidRPr="009E29EF">
        <w:rPr>
          <w:rFonts w:ascii="Times New Roman" w:hAnsi="Times New Roman" w:cs="Times New Roman"/>
        </w:rPr>
        <w:t xml:space="preserve">] across time, and we found </w:t>
      </w:r>
      <w:r w:rsidR="00D93DD0" w:rsidRPr="009E29EF">
        <w:rPr>
          <w:rFonts w:ascii="Times New Roman" w:hAnsi="Times New Roman" w:cs="Times New Roman"/>
        </w:rPr>
        <w:t>that the response of plant biomass to e[CO</w:t>
      </w:r>
      <w:r w:rsidR="00D93DD0" w:rsidRPr="009E29EF">
        <w:rPr>
          <w:rFonts w:ascii="Times New Roman" w:hAnsi="Times New Roman" w:cs="Times New Roman"/>
          <w:vertAlign w:val="subscript"/>
        </w:rPr>
        <w:t>2</w:t>
      </w:r>
      <w:r w:rsidR="00D93DD0" w:rsidRPr="009E29EF">
        <w:rPr>
          <w:rFonts w:ascii="Times New Roman" w:hAnsi="Times New Roman" w:cs="Times New Roman"/>
        </w:rPr>
        <w:t xml:space="preserve">] was only sustained </w:t>
      </w:r>
      <w:r w:rsidR="007C2303" w:rsidRPr="009E29EF">
        <w:rPr>
          <w:rFonts w:ascii="Times New Roman" w:hAnsi="Times New Roman" w:cs="Times New Roman"/>
        </w:rPr>
        <w:t xml:space="preserve">across 18 years </w:t>
      </w:r>
      <w:r w:rsidR="00D93DD0" w:rsidRPr="009E29EF">
        <w:rPr>
          <w:rFonts w:ascii="Times New Roman" w:hAnsi="Times New Roman" w:cs="Times New Roman"/>
        </w:rPr>
        <w:t>in plants under nitrogen addition</w:t>
      </w:r>
      <w:r w:rsidR="007C2303" w:rsidRPr="009E29EF">
        <w:rPr>
          <w:rFonts w:ascii="Times New Roman" w:hAnsi="Times New Roman" w:cs="Times New Roman"/>
        </w:rPr>
        <w:t xml:space="preserve"> but not in absence of additional nitrogen</w:t>
      </w:r>
      <w:r w:rsidRPr="009E29EF">
        <w:rPr>
          <w:rFonts w:ascii="Times New Roman" w:hAnsi="Times New Roman" w:cs="Times New Roman"/>
        </w:rPr>
        <w:t>. In the second analysis, we evaluated if the plant biomass response to e[CO</w:t>
      </w:r>
      <w:r w:rsidRPr="009E29EF">
        <w:rPr>
          <w:rFonts w:ascii="Times New Roman" w:hAnsi="Times New Roman" w:cs="Times New Roman"/>
          <w:vertAlign w:val="subscript"/>
        </w:rPr>
        <w:t>2</w:t>
      </w:r>
      <w:r w:rsidRPr="009E29EF">
        <w:rPr>
          <w:rFonts w:ascii="Times New Roman" w:hAnsi="Times New Roman" w:cs="Times New Roman"/>
        </w:rPr>
        <w:t>] differed over the years between trees and non-trees, and we found that the plant biomass response to e[CO</w:t>
      </w:r>
      <w:r w:rsidRPr="009E29EF">
        <w:rPr>
          <w:rFonts w:ascii="Times New Roman" w:hAnsi="Times New Roman" w:cs="Times New Roman"/>
          <w:vertAlign w:val="subscript"/>
        </w:rPr>
        <w:t>2</w:t>
      </w:r>
      <w:r w:rsidRPr="009E29EF">
        <w:rPr>
          <w:rFonts w:ascii="Times New Roman" w:hAnsi="Times New Roman" w:cs="Times New Roman"/>
        </w:rPr>
        <w:t xml:space="preserve">] </w:t>
      </w:r>
      <w:r w:rsidR="009E29EF">
        <w:rPr>
          <w:rFonts w:ascii="Times New Roman" w:hAnsi="Times New Roman" w:cs="Times New Roman"/>
        </w:rPr>
        <w:t xml:space="preserve">tended to be higher in </w:t>
      </w:r>
      <w:r w:rsidRPr="009E29EF">
        <w:rPr>
          <w:rFonts w:ascii="Times New Roman" w:hAnsi="Times New Roman" w:cs="Times New Roman"/>
        </w:rPr>
        <w:t>trees</w:t>
      </w:r>
      <w:r w:rsidR="009E29EF">
        <w:rPr>
          <w:rFonts w:ascii="Times New Roman" w:hAnsi="Times New Roman" w:cs="Times New Roman"/>
        </w:rPr>
        <w:t xml:space="preserve"> compared to non-trees</w:t>
      </w:r>
      <w:r w:rsidRPr="009E29EF">
        <w:rPr>
          <w:rFonts w:ascii="Times New Roman" w:hAnsi="Times New Roman" w:cs="Times New Roman"/>
        </w:rPr>
        <w:t xml:space="preserve">. </w:t>
      </w:r>
      <w:r w:rsidR="00E92239" w:rsidRPr="009E29EF">
        <w:rPr>
          <w:rFonts w:ascii="Times New Roman" w:hAnsi="Times New Roman" w:cs="Times New Roman"/>
        </w:rPr>
        <w:t>For more information on the modeling, we refer to our review</w:t>
      </w:r>
      <w:r w:rsidR="009E29EF">
        <w:rPr>
          <w:rFonts w:ascii="Times New Roman" w:hAnsi="Times New Roman" w:cs="Times New Roman"/>
        </w:rPr>
        <w:t xml:space="preserve"> paper</w:t>
      </w:r>
      <w:r w:rsidR="00E92239" w:rsidRPr="009E29EF">
        <w:rPr>
          <w:rFonts w:ascii="Times New Roman" w:hAnsi="Times New Roman" w:cs="Times New Roman"/>
        </w:rPr>
        <w:t xml:space="preserve"> (captions of Figures 3 and 4, supplements). </w:t>
      </w:r>
    </w:p>
    <w:p w14:paraId="61DA9BAD" w14:textId="77777777" w:rsidR="00804AA5" w:rsidRPr="009E29EF" w:rsidRDefault="00804AA5" w:rsidP="00554482">
      <w:pPr>
        <w:rPr>
          <w:rFonts w:ascii="Times New Roman" w:hAnsi="Times New Roman" w:cs="Times New Roman"/>
        </w:rPr>
      </w:pPr>
    </w:p>
    <w:p w14:paraId="4537F9DE" w14:textId="558DB925" w:rsidR="00554482" w:rsidRPr="009E29EF" w:rsidRDefault="00804AA5" w:rsidP="00554482">
      <w:pPr>
        <w:rPr>
          <w:rFonts w:ascii="Times New Roman" w:hAnsi="Times New Roman" w:cs="Times New Roman"/>
        </w:rPr>
      </w:pPr>
      <w:r w:rsidRPr="009E29EF">
        <w:rPr>
          <w:rFonts w:ascii="Times New Roman" w:hAnsi="Times New Roman" w:cs="Times New Roman"/>
        </w:rPr>
        <w:t>For our analyses, w</w:t>
      </w:r>
      <w:r w:rsidR="00554482" w:rsidRPr="009E29EF">
        <w:rPr>
          <w:rFonts w:ascii="Times New Roman" w:hAnsi="Times New Roman" w:cs="Times New Roman"/>
        </w:rPr>
        <w:t xml:space="preserve">e did not carry out corrections for pre-treatment differences because we only had pre-treatment values (‘yearnumber’ &lt; 1) from five of the nine experimental sites. Like in </w:t>
      </w:r>
      <w:r w:rsidR="00554482" w:rsidRPr="009E29EF">
        <w:rPr>
          <w:rFonts w:ascii="Times New Roman" w:hAnsi="Times New Roman" w:cs="Times New Roman"/>
          <w:vertAlign w:val="superscript"/>
        </w:rPr>
        <w:fldChar w:fldCharType="begin" w:fldLock="1"/>
      </w:r>
      <w:r w:rsidR="00554482" w:rsidRPr="009E29EF">
        <w:rPr>
          <w:rFonts w:ascii="Times New Roman" w:hAnsi="Times New Roman" w:cs="Times New Roman"/>
          <w:vertAlign w:val="superscript"/>
        </w:rPr>
        <w:instrText>ADDIN CSL_CITATION {"citationItems":[{"id":"ITEM-1","itemData":{"DOI":"10.1016/bs.aecr.2016.07.001","ISBN":"9780081009352","ISSN":"00652504","abstract":"Field experiments that expose terrestrial ecosystems to climate change factors by manipulations are expensive to maintain, and typically only last a few years. Plant biomass is commonly used to assess responses to climate treatments and to predict climate change impacts. However, response to the treatments might be considerably different between the early years and a decade later. The aim of this data analysis was to develop and apply a method for evaluating changes in plant biomass responses through time, in order to provide a firm basis for discussing how the ‘short-term’ response might differ from the ‘long-term’ response. Across 22 sites situated in the northern hemisphere, which covered three continents, and multiple ecosystems (grasslands, shrublands, moorlands, forests, and deserts), we evaluated biomass datasets from long-term experiments with exposure to elevated CO2(eCO2), warming, or drought. We developed methods for assessing biomass response patterns to the manipulations using polynomial and linear (piecewise) model analysis and linked the responses to site-specific variables such as temperature and rainfall. Polynomial patterns across sites indicated changes in response direction over time under eCO2, warming, and drought. In addition, five distinct pattern types were confirmed within sites: ‘no response’, ‘delayed response’, ‘directional response’, ‘dampening response’, and ‘altered response’ patterns. We found that biomass response direction was as likely to change over time as it was to be consistent, and therefore suggest that climate manipulation experiments should be carried out over timescales covering both short- and long-term responses, in order to realistically assess future impacts of climate change.","author":[{"dropping-particle":"","family":"Andresen","given":"L. C.","non-dropping-particle":"","parse-names":false,"suffix":""},{"dropping-particle":"","family":"Müller","given":"C.","non-dropping-particle":"","parse-names":false,"suffix":""},{"dropping-particle":"","family":"Dato","given":"G.","non-dropping-particle":"de","parse-names":false,"suffix":""},{"dropping-particle":"","family":"Dukes","given":"J. S.","non-dropping-particle":"","parse-names":false,"suffix":""},{"dropping-particle":"","family":"Emmett","given":"B. A.","non-dropping-particle":"","parse-names":false,"suffix":""},{"dropping-particle":"","family":"Estiarte","given":"M.","non-dropping-particle":"","parse-names":false,"suffix":""},{"dropping-particle":"","family":"Jentsch","given":"A.","non-dropping-particle":"","parse-names":false,"suffix":""},{"dropping-particle":"","family":"Kröel-Dulay","given":"G.","non-dropping-particle":"","parse-names":false,"suffix":""},{"dropping-particle":"","family":"Lüscher","given":"A.","non-dropping-particle":"","parse-names":false,"suffix":""},{"dropping-particle":"","family":"Niu","given":"S.","non-dropping-particle":"","parse-names":false,"suffix":""},{"dropping-particle":"","family":"Peñuelas","given":"J.","non-dropping-particle":"","parse-names":false,"suffix":""},{"dropping-particle":"","family":"Reich","given":"P. B.","non-dropping-particle":"","parse-names":false,"suffix":""},{"dropping-particle":"","family":"Reinsch","given":"S.","non-dropping-particle":"","parse-names":false,"suffix":""},{"dropping-particle":"","family":"Ogaya","given":"R.","non-dropping-particle":"","parse-names":false,"suffix":""},{"dropping-particle":"","family":"Schmidt","given":"I. K.","non-dropping-particle":"","parse-names":false,"suffix":""},{"dropping-particle":"","family":"Schneider","given":"M. K.","non-dropping-particle":"","parse-names":false,"suffix":""},{"dropping-particle":"","family":"Sternberg","given":"M.","non-dropping-particle":"","parse-names":false,"suffix":""},{"dropping-particle":"","family":"Tietema","given":"A.","non-dropping-particle":"","parse-names":false,"suffix":""},{"dropping-particle":"","family":"Zhu","given":"K.","non-dropping-particle":"","parse-names":false,"suffix":""},{"dropping-particle":"","family":"Bilton","given":"M. C.","non-dropping-particle":"","parse-names":false,"suffix":""}],"container-title":"Advances in Ecological Research","id":"ITEM-1","issued":{"date-parts":[["2016"]]},"title":"Shifting Impacts of Climate Change: Long-Term Patterns of Plant Response to Elevated CO2, Drought, and Warming Across Ecosystems","type":"chapter"},"uris":["http://www.mendeley.com/documents/?uuid=6b128b7d-d304-3e9a-8054-8aa911441fd6"]}],"mendeley":{"formattedCitation":"(Andresen et al., 2016)","manualFormatting":"Andresen et al. (2016)","plainTextFormattedCitation":"(Andresen et al., 2016)","previouslyFormattedCitation":"(Andresen et al., 2016)"},"properties":{"noteIndex":0},"schema":"https://github.com/citation-style-language/schema/raw/master/csl-citation.json"}</w:instrText>
      </w:r>
      <w:r w:rsidR="00554482" w:rsidRPr="009E29EF">
        <w:rPr>
          <w:rFonts w:ascii="Times New Roman" w:hAnsi="Times New Roman" w:cs="Times New Roman"/>
          <w:vertAlign w:val="superscript"/>
        </w:rPr>
        <w:fldChar w:fldCharType="separate"/>
      </w:r>
      <w:r w:rsidR="00554482" w:rsidRPr="009E29EF">
        <w:rPr>
          <w:rFonts w:ascii="Times New Roman" w:hAnsi="Times New Roman" w:cs="Times New Roman"/>
          <w:noProof/>
        </w:rPr>
        <w:t>Andresen et al. (2016)</w:t>
      </w:r>
      <w:r w:rsidR="00554482" w:rsidRPr="009E29EF">
        <w:rPr>
          <w:rFonts w:ascii="Times New Roman" w:hAnsi="Times New Roman" w:cs="Times New Roman"/>
          <w:vertAlign w:val="superscript"/>
        </w:rPr>
        <w:fldChar w:fldCharType="end"/>
      </w:r>
      <w:r w:rsidR="00554482" w:rsidRPr="009E29EF">
        <w:rPr>
          <w:rFonts w:ascii="Times New Roman" w:hAnsi="Times New Roman" w:cs="Times New Roman"/>
        </w:rPr>
        <w:t>, the response variable for our modeling was ln(</w:t>
      </w:r>
      <w:r w:rsidR="00AF3E96">
        <w:rPr>
          <w:rFonts w:ascii="Times New Roman" w:hAnsi="Times New Roman" w:cs="Times New Roman"/>
        </w:rPr>
        <w:t xml:space="preserve">aboveground </w:t>
      </w:r>
      <w:r w:rsidR="00554482" w:rsidRPr="009E29EF">
        <w:rPr>
          <w:rFonts w:ascii="Times New Roman" w:hAnsi="Times New Roman" w:cs="Times New Roman"/>
        </w:rPr>
        <w:t xml:space="preserve">biomass </w:t>
      </w:r>
      <w:r w:rsidR="001A4E79">
        <w:rPr>
          <w:rFonts w:ascii="Times New Roman" w:hAnsi="Times New Roman" w:cs="Times New Roman"/>
        </w:rPr>
        <w:t>under</w:t>
      </w:r>
      <w:r w:rsidR="009D6E91" w:rsidRPr="009E29EF">
        <w:rPr>
          <w:rFonts w:ascii="Times New Roman" w:hAnsi="Times New Roman" w:cs="Times New Roman"/>
        </w:rPr>
        <w:t xml:space="preserve"> </w:t>
      </w:r>
      <w:r w:rsidR="00554482" w:rsidRPr="009E29EF">
        <w:rPr>
          <w:rFonts w:ascii="Times New Roman" w:hAnsi="Times New Roman" w:cs="Times New Roman"/>
        </w:rPr>
        <w:t>e[CO</w:t>
      </w:r>
      <w:r w:rsidR="00554482" w:rsidRPr="009E29EF">
        <w:rPr>
          <w:rFonts w:ascii="Times New Roman" w:hAnsi="Times New Roman" w:cs="Times New Roman"/>
          <w:vertAlign w:val="subscript"/>
        </w:rPr>
        <w:t>2</w:t>
      </w:r>
      <w:r w:rsidR="00554482" w:rsidRPr="009E29EF">
        <w:rPr>
          <w:rFonts w:ascii="Times New Roman" w:hAnsi="Times New Roman" w:cs="Times New Roman"/>
        </w:rPr>
        <w:t>]) – ln(</w:t>
      </w:r>
      <w:r w:rsidR="00AF3E96">
        <w:rPr>
          <w:rFonts w:ascii="Times New Roman" w:hAnsi="Times New Roman" w:cs="Times New Roman"/>
        </w:rPr>
        <w:t xml:space="preserve">aboveground </w:t>
      </w:r>
      <w:r w:rsidR="00554482" w:rsidRPr="009E29EF">
        <w:rPr>
          <w:rFonts w:ascii="Times New Roman" w:hAnsi="Times New Roman" w:cs="Times New Roman"/>
        </w:rPr>
        <w:t xml:space="preserve">biomass </w:t>
      </w:r>
      <w:r w:rsidR="001A4E79">
        <w:rPr>
          <w:rFonts w:ascii="Times New Roman" w:hAnsi="Times New Roman" w:cs="Times New Roman"/>
        </w:rPr>
        <w:t>under</w:t>
      </w:r>
      <w:r w:rsidR="009D6E91" w:rsidRPr="009E29EF">
        <w:rPr>
          <w:rFonts w:ascii="Times New Roman" w:hAnsi="Times New Roman" w:cs="Times New Roman"/>
        </w:rPr>
        <w:t xml:space="preserve"> </w:t>
      </w:r>
      <w:r w:rsidR="00554482" w:rsidRPr="009E29EF">
        <w:rPr>
          <w:rFonts w:ascii="Times New Roman" w:hAnsi="Times New Roman" w:cs="Times New Roman"/>
        </w:rPr>
        <w:t>a[CO</w:t>
      </w:r>
      <w:r w:rsidR="00554482" w:rsidRPr="009E29EF">
        <w:rPr>
          <w:rFonts w:ascii="Times New Roman" w:hAnsi="Times New Roman" w:cs="Times New Roman"/>
          <w:vertAlign w:val="subscript"/>
        </w:rPr>
        <w:t>2</w:t>
      </w:r>
      <w:r w:rsidR="00554482" w:rsidRPr="009E29EF">
        <w:rPr>
          <w:rFonts w:ascii="Times New Roman" w:hAnsi="Times New Roman" w:cs="Times New Roman"/>
        </w:rPr>
        <w:t>])</w:t>
      </w:r>
      <w:r w:rsidR="00D1406E" w:rsidRPr="009E29EF">
        <w:rPr>
          <w:rFonts w:ascii="Times New Roman" w:hAnsi="Times New Roman" w:cs="Times New Roman"/>
        </w:rPr>
        <w:t>,</w:t>
      </w:r>
      <w:r w:rsidR="00554482" w:rsidRPr="009E29EF">
        <w:rPr>
          <w:rFonts w:ascii="Times New Roman" w:hAnsi="Times New Roman" w:cs="Times New Roman"/>
        </w:rPr>
        <w:t xml:space="preserve"> where biomass can mean both aboveground </w:t>
      </w:r>
      <w:r w:rsidR="009D6E91" w:rsidRPr="009E29EF">
        <w:rPr>
          <w:rFonts w:ascii="Times New Roman" w:hAnsi="Times New Roman" w:cs="Times New Roman"/>
        </w:rPr>
        <w:t xml:space="preserve">standing </w:t>
      </w:r>
      <w:r w:rsidR="00554482" w:rsidRPr="009E29EF">
        <w:rPr>
          <w:rFonts w:ascii="Times New Roman" w:hAnsi="Times New Roman" w:cs="Times New Roman"/>
        </w:rPr>
        <w:t xml:space="preserve">biomass (for non-trees) as well as a measure of annual aboveground biomass increment (for trees). </w:t>
      </w:r>
    </w:p>
    <w:p w14:paraId="0F799F68" w14:textId="77777777" w:rsidR="00554482" w:rsidRPr="009E29EF" w:rsidRDefault="00554482" w:rsidP="00554482">
      <w:pPr>
        <w:rPr>
          <w:rFonts w:ascii="Times New Roman" w:hAnsi="Times New Roman" w:cs="Times New Roman"/>
        </w:rPr>
      </w:pPr>
    </w:p>
    <w:p w14:paraId="47E4FF85" w14:textId="23602C86" w:rsidR="00554482" w:rsidRPr="009E29EF" w:rsidRDefault="00554482" w:rsidP="00554482">
      <w:pPr>
        <w:rPr>
          <w:rFonts w:ascii="Times New Roman" w:hAnsi="Times New Roman" w:cs="Times New Roman"/>
        </w:rPr>
      </w:pPr>
      <w:r w:rsidRPr="009E29EF">
        <w:rPr>
          <w:rFonts w:ascii="Times New Roman" w:hAnsi="Times New Roman" w:cs="Times New Roman"/>
        </w:rPr>
        <w:t>To characterize the effects of nitrogen on plant biomass responses to e[CO</w:t>
      </w:r>
      <w:r w:rsidRPr="009E29EF">
        <w:rPr>
          <w:rFonts w:ascii="Times New Roman" w:hAnsi="Times New Roman" w:cs="Times New Roman"/>
          <w:vertAlign w:val="subscript"/>
        </w:rPr>
        <w:t>2</w:t>
      </w:r>
      <w:r w:rsidRPr="009E29EF">
        <w:rPr>
          <w:rFonts w:ascii="Times New Roman" w:hAnsi="Times New Roman" w:cs="Times New Roman"/>
        </w:rPr>
        <w:t xml:space="preserve">] over time, we assigned all observations to one of two nitrogen treatments (low N, high N), depending on if </w:t>
      </w:r>
      <w:r w:rsidR="003322D9">
        <w:rPr>
          <w:rFonts w:ascii="Times New Roman" w:hAnsi="Times New Roman" w:cs="Times New Roman"/>
        </w:rPr>
        <w:lastRenderedPageBreak/>
        <w:t>nitrogen</w:t>
      </w:r>
      <w:r w:rsidRPr="009E29EF">
        <w:rPr>
          <w:rFonts w:ascii="Times New Roman" w:hAnsi="Times New Roman" w:cs="Times New Roman"/>
        </w:rPr>
        <w:t xml:space="preserve"> fertilizer had been added or not. The only exception to this was ETH Swiss FACE, where not only the high</w:t>
      </w:r>
      <w:r w:rsidR="00F148D3">
        <w:rPr>
          <w:rFonts w:ascii="Times New Roman" w:hAnsi="Times New Roman" w:cs="Times New Roman"/>
        </w:rPr>
        <w:t xml:space="preserve"> </w:t>
      </w:r>
      <w:r w:rsidRPr="009E29EF">
        <w:rPr>
          <w:rFonts w:ascii="Times New Roman" w:hAnsi="Times New Roman" w:cs="Times New Roman"/>
        </w:rPr>
        <w:t xml:space="preserve">N treatments </w:t>
      </w:r>
      <w:r w:rsidR="00884024">
        <w:rPr>
          <w:rFonts w:ascii="Times New Roman" w:hAnsi="Times New Roman" w:cs="Times New Roman"/>
        </w:rPr>
        <w:t>had been</w:t>
      </w:r>
      <w:r w:rsidRPr="009E29EF">
        <w:rPr>
          <w:rFonts w:ascii="Times New Roman" w:hAnsi="Times New Roman" w:cs="Times New Roman"/>
        </w:rPr>
        <w:t xml:space="preserve"> fertilized but also the low</w:t>
      </w:r>
      <w:r w:rsidR="00F148D3">
        <w:rPr>
          <w:rFonts w:ascii="Times New Roman" w:hAnsi="Times New Roman" w:cs="Times New Roman"/>
        </w:rPr>
        <w:t xml:space="preserve"> </w:t>
      </w:r>
      <w:r w:rsidRPr="009E29EF">
        <w:rPr>
          <w:rFonts w:ascii="Times New Roman" w:hAnsi="Times New Roman" w:cs="Times New Roman"/>
        </w:rPr>
        <w:t xml:space="preserve">N treatments </w:t>
      </w:r>
      <w:r w:rsidR="00884024">
        <w:rPr>
          <w:rFonts w:ascii="Times New Roman" w:hAnsi="Times New Roman" w:cs="Times New Roman"/>
        </w:rPr>
        <w:t xml:space="preserve">had </w:t>
      </w:r>
      <w:r w:rsidRPr="009E29EF">
        <w:rPr>
          <w:rFonts w:ascii="Times New Roman" w:hAnsi="Times New Roman" w:cs="Times New Roman"/>
        </w:rPr>
        <w:t xml:space="preserve">received small amounts of </w:t>
      </w:r>
      <w:r w:rsidR="003322D9">
        <w:rPr>
          <w:rFonts w:ascii="Times New Roman" w:hAnsi="Times New Roman" w:cs="Times New Roman"/>
        </w:rPr>
        <w:t>nitrogen</w:t>
      </w:r>
      <w:r w:rsidRPr="009E29EF">
        <w:rPr>
          <w:rFonts w:ascii="Times New Roman" w:hAnsi="Times New Roman" w:cs="Times New Roman"/>
        </w:rPr>
        <w:t xml:space="preserve"> fertilizer</w:t>
      </w:r>
      <w:r w:rsidR="001E2F75" w:rsidRPr="009E29EF">
        <w:rPr>
          <w:rFonts w:ascii="Times New Roman" w:hAnsi="Times New Roman" w:cs="Times New Roman"/>
        </w:rPr>
        <w:t>,</w:t>
      </w:r>
      <w:r w:rsidRPr="009E29EF">
        <w:rPr>
          <w:rFonts w:ascii="Times New Roman" w:hAnsi="Times New Roman" w:cs="Times New Roman"/>
        </w:rPr>
        <w:t xml:space="preserve"> and we assigned these low</w:t>
      </w:r>
      <w:r w:rsidR="00F148D3">
        <w:rPr>
          <w:rFonts w:ascii="Times New Roman" w:hAnsi="Times New Roman" w:cs="Times New Roman"/>
        </w:rPr>
        <w:t xml:space="preserve"> </w:t>
      </w:r>
      <w:r w:rsidRPr="009E29EF">
        <w:rPr>
          <w:rFonts w:ascii="Times New Roman" w:hAnsi="Times New Roman" w:cs="Times New Roman"/>
        </w:rPr>
        <w:t>N treatments to our low</w:t>
      </w:r>
      <w:r w:rsidR="00F148D3">
        <w:rPr>
          <w:rFonts w:ascii="Times New Roman" w:hAnsi="Times New Roman" w:cs="Times New Roman"/>
        </w:rPr>
        <w:t xml:space="preserve"> </w:t>
      </w:r>
      <w:r w:rsidRPr="009E29EF">
        <w:rPr>
          <w:rFonts w:ascii="Times New Roman" w:hAnsi="Times New Roman" w:cs="Times New Roman"/>
        </w:rPr>
        <w:t>N group. In our data analysis o</w:t>
      </w:r>
      <w:r w:rsidR="003322D9">
        <w:rPr>
          <w:rFonts w:ascii="Times New Roman" w:hAnsi="Times New Roman" w:cs="Times New Roman"/>
        </w:rPr>
        <w:t>f</w:t>
      </w:r>
      <w:r w:rsidRPr="009E29EF">
        <w:rPr>
          <w:rFonts w:ascii="Times New Roman" w:hAnsi="Times New Roman" w:cs="Times New Roman"/>
        </w:rPr>
        <w:t xml:space="preserve"> the effect of </w:t>
      </w:r>
      <w:r w:rsidR="003322D9">
        <w:rPr>
          <w:rFonts w:ascii="Times New Roman" w:hAnsi="Times New Roman" w:cs="Times New Roman"/>
        </w:rPr>
        <w:t>nitrogen</w:t>
      </w:r>
      <w:r w:rsidRPr="009E29EF">
        <w:rPr>
          <w:rFonts w:ascii="Times New Roman" w:hAnsi="Times New Roman" w:cs="Times New Roman"/>
        </w:rPr>
        <w:t xml:space="preserve"> on the e[CO</w:t>
      </w:r>
      <w:r w:rsidRPr="009E29EF">
        <w:rPr>
          <w:rFonts w:ascii="Times New Roman" w:hAnsi="Times New Roman" w:cs="Times New Roman"/>
          <w:vertAlign w:val="subscript"/>
        </w:rPr>
        <w:t>2</w:t>
      </w:r>
      <w:r w:rsidRPr="009E29EF">
        <w:rPr>
          <w:rFonts w:ascii="Times New Roman" w:hAnsi="Times New Roman" w:cs="Times New Roman"/>
        </w:rPr>
        <w:t>] response, we only used observations with non-tree functional types because there were no high</w:t>
      </w:r>
      <w:r w:rsidR="00F148D3">
        <w:rPr>
          <w:rFonts w:ascii="Times New Roman" w:hAnsi="Times New Roman" w:cs="Times New Roman"/>
        </w:rPr>
        <w:t xml:space="preserve"> </w:t>
      </w:r>
      <w:r w:rsidRPr="009E29EF">
        <w:rPr>
          <w:rFonts w:ascii="Times New Roman" w:hAnsi="Times New Roman" w:cs="Times New Roman"/>
        </w:rPr>
        <w:t xml:space="preserve">N observations for trees in the dataset. </w:t>
      </w:r>
    </w:p>
    <w:p w14:paraId="372B67A2" w14:textId="77777777" w:rsidR="00554482" w:rsidRPr="009E29EF" w:rsidRDefault="00554482" w:rsidP="00554482">
      <w:pPr>
        <w:rPr>
          <w:rFonts w:ascii="Times New Roman" w:hAnsi="Times New Roman" w:cs="Times New Roman"/>
        </w:rPr>
      </w:pPr>
    </w:p>
    <w:p w14:paraId="17339549" w14:textId="71D77F9A" w:rsidR="00554482" w:rsidRPr="009E29EF" w:rsidRDefault="00554482" w:rsidP="00554482">
      <w:pPr>
        <w:rPr>
          <w:rFonts w:ascii="Times New Roman" w:hAnsi="Times New Roman" w:cs="Times New Roman"/>
        </w:rPr>
      </w:pPr>
      <w:r w:rsidRPr="009E29EF">
        <w:rPr>
          <w:rFonts w:ascii="Times New Roman" w:hAnsi="Times New Roman" w:cs="Times New Roman"/>
        </w:rPr>
        <w:t>To enable the analysis of differences in e[CO</w:t>
      </w:r>
      <w:r w:rsidRPr="009E29EF">
        <w:rPr>
          <w:rFonts w:ascii="Times New Roman" w:hAnsi="Times New Roman" w:cs="Times New Roman"/>
          <w:vertAlign w:val="subscript"/>
        </w:rPr>
        <w:t>2</w:t>
      </w:r>
      <w:r w:rsidRPr="009E29EF">
        <w:rPr>
          <w:rFonts w:ascii="Times New Roman" w:hAnsi="Times New Roman" w:cs="Times New Roman"/>
        </w:rPr>
        <w:t>]-induced plant biomass responses between functional types, we assigned each observation to the dominant plant functional type (tree, non-tree). We excluded the high</w:t>
      </w:r>
      <w:r w:rsidR="00F148D3">
        <w:rPr>
          <w:rFonts w:ascii="Times New Roman" w:hAnsi="Times New Roman" w:cs="Times New Roman"/>
        </w:rPr>
        <w:t xml:space="preserve"> </w:t>
      </w:r>
      <w:bookmarkStart w:id="0" w:name="_GoBack"/>
      <w:bookmarkEnd w:id="0"/>
      <w:r w:rsidRPr="009E29EF">
        <w:rPr>
          <w:rFonts w:ascii="Times New Roman" w:hAnsi="Times New Roman" w:cs="Times New Roman"/>
        </w:rPr>
        <w:t>N treatment observations from this analysis because this treatment had not been done for trees. While aboveground</w:t>
      </w:r>
      <w:r w:rsidR="001E2F75" w:rsidRPr="009E29EF">
        <w:rPr>
          <w:rFonts w:ascii="Times New Roman" w:hAnsi="Times New Roman" w:cs="Times New Roman"/>
        </w:rPr>
        <w:t xml:space="preserve"> standing</w:t>
      </w:r>
      <w:r w:rsidRPr="009E29EF">
        <w:rPr>
          <w:rFonts w:ascii="Times New Roman" w:hAnsi="Times New Roman" w:cs="Times New Roman"/>
        </w:rPr>
        <w:t xml:space="preserve"> biomass was measured for non-trees and annual incre</w:t>
      </w:r>
      <w:r w:rsidR="001A4E79">
        <w:rPr>
          <w:rFonts w:ascii="Times New Roman" w:hAnsi="Times New Roman" w:cs="Times New Roman"/>
        </w:rPr>
        <w:t>ment</w:t>
      </w:r>
      <w:r w:rsidRPr="009E29EF">
        <w:rPr>
          <w:rFonts w:ascii="Times New Roman" w:hAnsi="Times New Roman" w:cs="Times New Roman"/>
        </w:rPr>
        <w:t xml:space="preserve"> in aboveground biomass </w:t>
      </w:r>
      <w:r w:rsidR="001A4E79">
        <w:rPr>
          <w:rFonts w:ascii="Times New Roman" w:hAnsi="Times New Roman" w:cs="Times New Roman"/>
        </w:rPr>
        <w:t>was</w:t>
      </w:r>
      <w:r w:rsidRPr="009E29EF">
        <w:rPr>
          <w:rFonts w:ascii="Times New Roman" w:hAnsi="Times New Roman" w:cs="Times New Roman"/>
        </w:rPr>
        <w:t xml:space="preserve"> measured for trees, we </w:t>
      </w:r>
      <w:r w:rsidR="001A4E79">
        <w:rPr>
          <w:rFonts w:ascii="Times New Roman" w:hAnsi="Times New Roman" w:cs="Times New Roman"/>
        </w:rPr>
        <w:t>considered</w:t>
      </w:r>
      <w:r w:rsidRPr="009E29EF">
        <w:rPr>
          <w:rFonts w:ascii="Times New Roman" w:hAnsi="Times New Roman" w:cs="Times New Roman"/>
        </w:rPr>
        <w:t xml:space="preserve"> these values </w:t>
      </w:r>
      <w:r w:rsidR="001A4E79">
        <w:rPr>
          <w:rFonts w:ascii="Times New Roman" w:hAnsi="Times New Roman" w:cs="Times New Roman"/>
        </w:rPr>
        <w:t>to be</w:t>
      </w:r>
      <w:r w:rsidRPr="009E29EF">
        <w:rPr>
          <w:rFonts w:ascii="Times New Roman" w:hAnsi="Times New Roman" w:cs="Times New Roman"/>
        </w:rPr>
        <w:t xml:space="preserve"> comparable because aboveground tree biomass is a cumulative </w:t>
      </w:r>
      <w:r w:rsidR="00411B08" w:rsidRPr="009E29EF">
        <w:rPr>
          <w:rFonts w:ascii="Times New Roman" w:hAnsi="Times New Roman" w:cs="Times New Roman"/>
        </w:rPr>
        <w:t>measure,</w:t>
      </w:r>
      <w:r w:rsidRPr="009E29EF">
        <w:rPr>
          <w:rFonts w:ascii="Times New Roman" w:hAnsi="Times New Roman" w:cs="Times New Roman"/>
        </w:rPr>
        <w:t xml:space="preserve"> and we were primarily interested in characterizing how the annual rate of plant biomass production changed over time. </w:t>
      </w:r>
    </w:p>
    <w:p w14:paraId="32C3183A" w14:textId="5CB5DC07" w:rsidR="00B34048" w:rsidRPr="009E29EF" w:rsidRDefault="00B34048" w:rsidP="00554482">
      <w:pPr>
        <w:rPr>
          <w:rFonts w:ascii="Times New Roman" w:hAnsi="Times New Roman" w:cs="Times New Roman"/>
        </w:rPr>
      </w:pPr>
    </w:p>
    <w:p w14:paraId="7AFCC6D6" w14:textId="195A2ED6" w:rsidR="00B34048" w:rsidRPr="009E29EF" w:rsidRDefault="00113F35" w:rsidP="00B34048">
      <w:pPr>
        <w:rPr>
          <w:rFonts w:ascii="Times New Roman" w:hAnsi="Times New Roman" w:cs="Times New Roman"/>
          <w:noProof/>
          <w:lang w:val="en-US"/>
        </w:rPr>
      </w:pPr>
      <w:r w:rsidRPr="009E29EF">
        <w:rPr>
          <w:rFonts w:ascii="Times New Roman" w:hAnsi="Times New Roman" w:cs="Times New Roman"/>
          <w:noProof/>
        </w:rPr>
        <w:t>O</w:t>
      </w:r>
      <w:r w:rsidR="00B34048" w:rsidRPr="009E29EF">
        <w:rPr>
          <w:rFonts w:ascii="Times New Roman" w:hAnsi="Times New Roman" w:cs="Times New Roman"/>
          <w:noProof/>
          <w:lang w:val="en-US"/>
        </w:rPr>
        <w:t xml:space="preserve">riginal data citations </w:t>
      </w:r>
      <w:r w:rsidRPr="009E29EF">
        <w:rPr>
          <w:rFonts w:ascii="Times New Roman" w:hAnsi="Times New Roman" w:cs="Times New Roman"/>
          <w:noProof/>
          <w:lang w:val="en-US"/>
        </w:rPr>
        <w:t>and detailed site information are</w:t>
      </w:r>
      <w:r w:rsidR="00B34048" w:rsidRPr="009E29EF">
        <w:rPr>
          <w:rFonts w:ascii="Times New Roman" w:hAnsi="Times New Roman" w:cs="Times New Roman"/>
          <w:noProof/>
          <w:lang w:val="en-US"/>
        </w:rPr>
        <w:t xml:space="preserve"> reported in </w:t>
      </w:r>
      <w:r w:rsidR="00B34048" w:rsidRPr="009E29EF">
        <w:rPr>
          <w:rFonts w:ascii="Times New Roman" w:hAnsi="Times New Roman" w:cs="Times New Roman"/>
          <w:vertAlign w:val="superscript"/>
        </w:rPr>
        <w:fldChar w:fldCharType="begin" w:fldLock="1"/>
      </w:r>
      <w:r w:rsidR="007827C4">
        <w:rPr>
          <w:rFonts w:ascii="Times New Roman" w:hAnsi="Times New Roman" w:cs="Times New Roman"/>
          <w:vertAlign w:val="superscript"/>
        </w:rPr>
        <w:instrText>ADDIN CSL_CITATION {"citationItems":[{"id":"ITEM-1","itemData":{"DOI":"10.1016/bs.aecr.2016.07.001","ISBN":"9780081009352","ISSN":"00652504","abstract":"Field experiments that expose terrestrial ecosystems to climate change factors by manipulations are expensive to maintain, and typically only last a few years. Plant biomass is commonly used to assess responses to climate treatments and to predict climate change impacts. However, response to the treatments might be considerably different between the early years and a decade later. The aim of this data analysis was to develop and apply a method for evaluating changes in plant biomass responses through time, in order to provide a firm basis for discussing how the ‘short-term’ response might differ from the ‘long-term’ response. Across 22 sites situated in the northern hemisphere, which covered three continents, and multiple ecosystems (grasslands, shrublands, moorlands, forests, and deserts), we evaluated biomass datasets from long-term experiments with exposure to elevated CO2(eCO2), warming, or drought. We developed methods for assessing biomass response patterns to the manipulations using polynomial and linear (piecewise) model analysis and linked the responses to site-specific variables such as temperature and rainfall. Polynomial patterns across sites indicated changes in response direction over time under eCO2, warming, and drought. In addition, five distinct pattern types were confirmed within sites: ‘no response’, ‘delayed response’, ‘directional response’, ‘dampening response’, and ‘altered response’ patterns. We found that biomass response direction was as likely to change over time as it was to be consistent, and therefore suggest that climate manipulation experiments should be carried out over timescales covering both short- and long-term responses, in order to realistically assess future impacts of climate change.","author":[{"dropping-particle":"","family":"Andresen","given":"L. C.","non-dropping-particle":"","parse-names":false,"suffix":""},{"dropping-particle":"","family":"Müller","given":"C.","non-dropping-particle":"","parse-names":false,"suffix":""},{"dropping-particle":"","family":"Dato","given":"G.","non-dropping-particle":"de","parse-names":false,"suffix":""},{"dropping-particle":"","family":"Dukes","given":"J. S.","non-dropping-particle":"","parse-names":false,"suffix":""},{"dropping-particle":"","family":"Emmett","given":"B. A.","non-dropping-particle":"","parse-names":false,"suffix":""},{"dropping-particle":"","family":"Estiarte","given":"M.","non-dropping-particle":"","parse-names":false,"suffix":""},{"dropping-particle":"","family":"Jentsch","given":"A.","non-dropping-particle":"","parse-names":false,"suffix":""},{"dropping-particle":"","family":"Kröel-Dulay","given":"G.","non-dropping-particle":"","parse-names":false,"suffix":""},{"dropping-particle":"","family":"Lüscher","given":"A.","non-dropping-particle":"","parse-names":false,"suffix":""},{"dropping-particle":"","family":"Niu","given":"S.","non-dropping-particle":"","parse-names":false,"suffix":""},{"dropping-particle":"","family":"Peñuelas","given":"J.","non-dropping-particle":"","parse-names":false,"suffix":""},{"dropping-particle":"","family":"Reich","given":"P. B.","non-dropping-particle":"","parse-names":false,"suffix":""},{"dropping-particle":"","family":"Reinsch","given":"S.","non-dropping-particle":"","parse-names":false,"suffix":""},{"dropping-particle":"","family":"Ogaya","given":"R.","non-dropping-particle":"","parse-names":false,"suffix":""},{"dropping-particle":"","family":"Schmidt","given":"I. K.","non-dropping-particle":"","parse-names":false,"suffix":""},{"dropping-particle":"","family":"Schneider","given":"M. K.","non-dropping-particle":"","parse-names":false,"suffix":""},{"dropping-particle":"","family":"Sternberg","given":"M.","non-dropping-particle":"","parse-names":false,"suffix":""},{"dropping-particle":"","family":"Tietema","given":"A.","non-dropping-particle":"","parse-names":false,"suffix":""},{"dropping-particle":"","family":"Zhu","given":"K.","non-dropping-particle":"","parse-names":false,"suffix":""},{"dropping-particle":"","family":"Bilton","given":"M. C.","non-dropping-particle":"","parse-names":false,"suffix":""}],"container-title":"Advances in Ecological Research","id":"ITEM-1","issued":{"date-parts":[["2016"]]},"title":"Shifting Impacts of Climate Change: Long-Term Patterns of Plant Response to Elevated CO2, Drought, and Warming Across Ecosystems","type":"chapter"},"uris":["http://www.mendeley.com/documents/?uuid=6b128b7d-d304-3e9a-8054-8aa911441fd6"]}],"mendeley":{"formattedCitation":"(Andresen et al., 2016)","manualFormatting":"Andresen et al. (2016)","plainTextFormattedCitation":"(Andresen et al., 2016)","previouslyFormattedCitation":"(Andresen et al., 2016)"},"properties":{"noteIndex":0},"schema":"https://github.com/citation-style-language/schema/raw/master/csl-citation.json"}</w:instrText>
      </w:r>
      <w:r w:rsidR="00B34048" w:rsidRPr="009E29EF">
        <w:rPr>
          <w:rFonts w:ascii="Times New Roman" w:hAnsi="Times New Roman" w:cs="Times New Roman"/>
          <w:vertAlign w:val="superscript"/>
        </w:rPr>
        <w:fldChar w:fldCharType="separate"/>
      </w:r>
      <w:r w:rsidR="00B34048" w:rsidRPr="009E29EF">
        <w:rPr>
          <w:rFonts w:ascii="Times New Roman" w:hAnsi="Times New Roman" w:cs="Times New Roman"/>
          <w:noProof/>
        </w:rPr>
        <w:t>Andresen et al. (2016)</w:t>
      </w:r>
      <w:r w:rsidR="00B34048" w:rsidRPr="009E29EF">
        <w:rPr>
          <w:rFonts w:ascii="Times New Roman" w:hAnsi="Times New Roman" w:cs="Times New Roman"/>
          <w:vertAlign w:val="superscript"/>
        </w:rPr>
        <w:fldChar w:fldCharType="end"/>
      </w:r>
      <w:r w:rsidR="00B34048" w:rsidRPr="009E29EF">
        <w:rPr>
          <w:rFonts w:ascii="Times New Roman" w:hAnsi="Times New Roman" w:cs="Times New Roman"/>
          <w:noProof/>
          <w:lang w:val="en-US"/>
        </w:rPr>
        <w:t>. The column names in the attaced CSV (</w:t>
      </w:r>
      <w:r w:rsidR="00694AFB" w:rsidRPr="009E29EF">
        <w:rPr>
          <w:rFonts w:ascii="Times New Roman" w:hAnsi="Times New Roman" w:cs="Times New Roman"/>
          <w:bCs/>
          <w:noProof/>
          <w:lang w:val="en-US"/>
        </w:rPr>
        <w:t>Plant_biomass_under_eCO2</w:t>
      </w:r>
      <w:r w:rsidR="00B34048" w:rsidRPr="009E29EF">
        <w:rPr>
          <w:rFonts w:ascii="Times New Roman" w:hAnsi="Times New Roman" w:cs="Times New Roman"/>
          <w:noProof/>
          <w:lang w:val="en-US"/>
        </w:rPr>
        <w:t xml:space="preserve">) are defined in Table 1 below. </w:t>
      </w:r>
    </w:p>
    <w:p w14:paraId="4F59C4E4" w14:textId="77777777" w:rsidR="00411B08" w:rsidRPr="009E29EF" w:rsidRDefault="00411B08" w:rsidP="00411B08">
      <w:pPr>
        <w:rPr>
          <w:rFonts w:ascii="Times New Roman" w:hAnsi="Times New Roman" w:cs="Times New Roman"/>
        </w:rPr>
      </w:pPr>
    </w:p>
    <w:tbl>
      <w:tblPr>
        <w:tblStyle w:val="TableGrid"/>
        <w:tblW w:w="0" w:type="auto"/>
        <w:tblLook w:val="04A0" w:firstRow="1" w:lastRow="0" w:firstColumn="1" w:lastColumn="0" w:noHBand="0" w:noVBand="1"/>
      </w:tblPr>
      <w:tblGrid>
        <w:gridCol w:w="2263"/>
        <w:gridCol w:w="6747"/>
      </w:tblGrid>
      <w:tr w:rsidR="00411B08" w:rsidRPr="009E29EF" w14:paraId="3FA5A742" w14:textId="77777777" w:rsidTr="00D371DC">
        <w:tc>
          <w:tcPr>
            <w:tcW w:w="2263" w:type="dxa"/>
          </w:tcPr>
          <w:p w14:paraId="41E32FAD" w14:textId="77777777" w:rsidR="00411B08" w:rsidRPr="009E29EF" w:rsidRDefault="00411B08" w:rsidP="00D371DC">
            <w:pPr>
              <w:rPr>
                <w:rFonts w:ascii="Times New Roman" w:hAnsi="Times New Roman" w:cs="Times New Roman"/>
                <w:b/>
              </w:rPr>
            </w:pPr>
            <w:r w:rsidRPr="009E29EF">
              <w:rPr>
                <w:rFonts w:ascii="Times New Roman" w:hAnsi="Times New Roman" w:cs="Times New Roman"/>
                <w:b/>
              </w:rPr>
              <w:t>Variable name</w:t>
            </w:r>
          </w:p>
        </w:tc>
        <w:tc>
          <w:tcPr>
            <w:tcW w:w="6747" w:type="dxa"/>
          </w:tcPr>
          <w:p w14:paraId="43A8D950" w14:textId="77777777" w:rsidR="00411B08" w:rsidRPr="009E29EF" w:rsidRDefault="00411B08" w:rsidP="00D371DC">
            <w:pPr>
              <w:rPr>
                <w:rFonts w:ascii="Times New Roman" w:hAnsi="Times New Roman" w:cs="Times New Roman"/>
                <w:b/>
              </w:rPr>
            </w:pPr>
            <w:r w:rsidRPr="009E29EF">
              <w:rPr>
                <w:rFonts w:ascii="Times New Roman" w:hAnsi="Times New Roman" w:cs="Times New Roman"/>
                <w:b/>
              </w:rPr>
              <w:t>Description</w:t>
            </w:r>
          </w:p>
        </w:tc>
      </w:tr>
      <w:tr w:rsidR="00411B08" w:rsidRPr="009E29EF" w14:paraId="399FA28B" w14:textId="77777777" w:rsidTr="00D371DC">
        <w:tc>
          <w:tcPr>
            <w:tcW w:w="2263" w:type="dxa"/>
          </w:tcPr>
          <w:p w14:paraId="510E569B"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experiment</w:t>
            </w:r>
          </w:p>
        </w:tc>
        <w:tc>
          <w:tcPr>
            <w:tcW w:w="6747" w:type="dxa"/>
          </w:tcPr>
          <w:p w14:paraId="2E1D6B06"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Name of experimental site</w:t>
            </w:r>
          </w:p>
        </w:tc>
      </w:tr>
      <w:tr w:rsidR="00411B08" w:rsidRPr="009E29EF" w14:paraId="3005E712" w14:textId="77777777" w:rsidTr="00D371DC">
        <w:tc>
          <w:tcPr>
            <w:tcW w:w="2263" w:type="dxa"/>
          </w:tcPr>
          <w:p w14:paraId="7747AF1F"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year</w:t>
            </w:r>
          </w:p>
        </w:tc>
        <w:tc>
          <w:tcPr>
            <w:tcW w:w="6747" w:type="dxa"/>
          </w:tcPr>
          <w:p w14:paraId="1416213D"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Calendar year</w:t>
            </w:r>
          </w:p>
        </w:tc>
      </w:tr>
      <w:tr w:rsidR="00411B08" w:rsidRPr="009E29EF" w14:paraId="6617CCBD" w14:textId="77777777" w:rsidTr="00D371DC">
        <w:tc>
          <w:tcPr>
            <w:tcW w:w="2263" w:type="dxa"/>
          </w:tcPr>
          <w:p w14:paraId="6D7E6312"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yearnumber</w:t>
            </w:r>
          </w:p>
        </w:tc>
        <w:tc>
          <w:tcPr>
            <w:tcW w:w="6747" w:type="dxa"/>
          </w:tcPr>
          <w:p w14:paraId="24AB98F6" w14:textId="424758CE" w:rsidR="00411B08" w:rsidRPr="009E29EF" w:rsidRDefault="00411B08" w:rsidP="00D371DC">
            <w:pPr>
              <w:rPr>
                <w:rFonts w:ascii="Times New Roman" w:hAnsi="Times New Roman" w:cs="Times New Roman"/>
              </w:rPr>
            </w:pPr>
            <w:r w:rsidRPr="009E29EF">
              <w:rPr>
                <w:rFonts w:ascii="Times New Roman" w:hAnsi="Times New Roman" w:cs="Times New Roman"/>
              </w:rPr>
              <w:t xml:space="preserve">Years since start of experimental </w:t>
            </w:r>
            <w:r w:rsidR="00B34048" w:rsidRPr="009E29EF">
              <w:rPr>
                <w:rFonts w:ascii="Times New Roman" w:hAnsi="Times New Roman" w:cs="Times New Roman"/>
              </w:rPr>
              <w:t xml:space="preserve">treatment </w:t>
            </w:r>
            <w:r w:rsidRPr="009E29EF">
              <w:rPr>
                <w:rFonts w:ascii="Times New Roman" w:hAnsi="Times New Roman" w:cs="Times New Roman"/>
              </w:rPr>
              <w:t xml:space="preserve">(yearnumber &lt; 1 </w:t>
            </w:r>
            <w:r w:rsidRPr="009E29EF">
              <w:rPr>
                <w:rFonts w:ascii="Cambria Math" w:hAnsi="Cambria Math" w:cs="Cambria Math"/>
              </w:rPr>
              <w:t>≙</w:t>
            </w:r>
            <w:r w:rsidRPr="009E29EF">
              <w:rPr>
                <w:rFonts w:ascii="Times New Roman" w:hAnsi="Times New Roman" w:cs="Times New Roman"/>
              </w:rPr>
              <w:t xml:space="preserve"> pre-treatment)</w:t>
            </w:r>
          </w:p>
        </w:tc>
      </w:tr>
      <w:tr w:rsidR="00411B08" w:rsidRPr="009E29EF" w14:paraId="2B39EE3B" w14:textId="77777777" w:rsidTr="00D371DC">
        <w:tc>
          <w:tcPr>
            <w:tcW w:w="2263" w:type="dxa"/>
          </w:tcPr>
          <w:p w14:paraId="3A16516B" w14:textId="77777777" w:rsidR="00411B08" w:rsidRPr="009E29EF" w:rsidRDefault="00411B08" w:rsidP="00D371DC">
            <w:pPr>
              <w:rPr>
                <w:rFonts w:ascii="Times New Roman" w:hAnsi="Times New Roman" w:cs="Times New Roman"/>
                <w:color w:val="000000"/>
              </w:rPr>
            </w:pPr>
            <w:r w:rsidRPr="009E29EF">
              <w:rPr>
                <w:rFonts w:ascii="Times New Roman" w:hAnsi="Times New Roman" w:cs="Times New Roman"/>
              </w:rPr>
              <w:t>meanCtrl</w:t>
            </w:r>
          </w:p>
        </w:tc>
        <w:tc>
          <w:tcPr>
            <w:tcW w:w="6747" w:type="dxa"/>
          </w:tcPr>
          <w:p w14:paraId="053E38C9" w14:textId="37C2BC17" w:rsidR="00411B08" w:rsidRPr="009E29EF" w:rsidRDefault="00411B08" w:rsidP="00D371DC">
            <w:pPr>
              <w:rPr>
                <w:rFonts w:ascii="Times New Roman" w:hAnsi="Times New Roman" w:cs="Times New Roman"/>
              </w:rPr>
            </w:pPr>
            <w:r w:rsidRPr="009E29EF">
              <w:rPr>
                <w:rFonts w:ascii="Times New Roman" w:hAnsi="Times New Roman" w:cs="Times New Roman"/>
              </w:rPr>
              <w:t xml:space="preserve">Aboveground biomass </w:t>
            </w:r>
            <w:r w:rsidR="001A4E79">
              <w:rPr>
                <w:rFonts w:ascii="Times New Roman" w:hAnsi="Times New Roman" w:cs="Times New Roman"/>
              </w:rPr>
              <w:t>under</w:t>
            </w:r>
            <w:r w:rsidRPr="009E29EF">
              <w:rPr>
                <w:rFonts w:ascii="Times New Roman" w:hAnsi="Times New Roman" w:cs="Times New Roman"/>
              </w:rPr>
              <w:t xml:space="preserve"> ambient CO</w:t>
            </w:r>
            <w:r w:rsidRPr="009E29EF">
              <w:rPr>
                <w:rFonts w:ascii="Times New Roman" w:hAnsi="Times New Roman" w:cs="Times New Roman"/>
                <w:vertAlign w:val="subscript"/>
              </w:rPr>
              <w:t>2</w:t>
            </w:r>
            <w:r w:rsidRPr="009E29EF">
              <w:rPr>
                <w:rFonts w:ascii="Times New Roman" w:hAnsi="Times New Roman" w:cs="Times New Roman"/>
              </w:rPr>
              <w:t xml:space="preserve"> concentrations </w:t>
            </w:r>
            <w:r w:rsidRPr="009E29EF">
              <w:rPr>
                <w:rFonts w:ascii="Times New Roman" w:hAnsi="Times New Roman" w:cs="Times New Roman"/>
              </w:rPr>
              <w:br/>
              <w:t>(non-trees: mean aboveground standing biomass;</w:t>
            </w:r>
          </w:p>
          <w:p w14:paraId="3F15325D"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 xml:space="preserve"> trees: mean annual aboveground biomass increment)</w:t>
            </w:r>
          </w:p>
        </w:tc>
      </w:tr>
      <w:tr w:rsidR="00411B08" w:rsidRPr="009E29EF" w14:paraId="4AE92EDE" w14:textId="77777777" w:rsidTr="00D371DC">
        <w:tc>
          <w:tcPr>
            <w:tcW w:w="2263" w:type="dxa"/>
          </w:tcPr>
          <w:p w14:paraId="68751C1B"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meanTreat</w:t>
            </w:r>
          </w:p>
        </w:tc>
        <w:tc>
          <w:tcPr>
            <w:tcW w:w="6747" w:type="dxa"/>
          </w:tcPr>
          <w:p w14:paraId="6FC42D5E" w14:textId="23BCAA1D" w:rsidR="00411B08" w:rsidRPr="009E29EF" w:rsidRDefault="009E29EF" w:rsidP="00D371DC">
            <w:pPr>
              <w:rPr>
                <w:rFonts w:ascii="Times New Roman" w:hAnsi="Times New Roman" w:cs="Times New Roman"/>
              </w:rPr>
            </w:pPr>
            <w:r>
              <w:rPr>
                <w:rFonts w:ascii="Times New Roman" w:hAnsi="Times New Roman" w:cs="Times New Roman"/>
              </w:rPr>
              <w:t>A</w:t>
            </w:r>
            <w:r w:rsidR="00411B08" w:rsidRPr="009E29EF">
              <w:rPr>
                <w:rFonts w:ascii="Times New Roman" w:hAnsi="Times New Roman" w:cs="Times New Roman"/>
              </w:rPr>
              <w:t xml:space="preserve">boveground biomass </w:t>
            </w:r>
            <w:r w:rsidR="001A4E79">
              <w:rPr>
                <w:rFonts w:ascii="Times New Roman" w:hAnsi="Times New Roman" w:cs="Times New Roman"/>
              </w:rPr>
              <w:t>under</w:t>
            </w:r>
            <w:r w:rsidR="00411B08" w:rsidRPr="009E29EF">
              <w:rPr>
                <w:rFonts w:ascii="Times New Roman" w:hAnsi="Times New Roman" w:cs="Times New Roman"/>
              </w:rPr>
              <w:t xml:space="preserve"> elevated CO</w:t>
            </w:r>
            <w:r w:rsidR="00411B08" w:rsidRPr="009E29EF">
              <w:rPr>
                <w:rFonts w:ascii="Times New Roman" w:hAnsi="Times New Roman" w:cs="Times New Roman"/>
                <w:vertAlign w:val="subscript"/>
              </w:rPr>
              <w:t>2</w:t>
            </w:r>
            <w:r w:rsidR="00411B08" w:rsidRPr="009E29EF">
              <w:rPr>
                <w:rFonts w:ascii="Times New Roman" w:hAnsi="Times New Roman" w:cs="Times New Roman"/>
              </w:rPr>
              <w:t xml:space="preserve"> concentrations</w:t>
            </w:r>
          </w:p>
          <w:p w14:paraId="540D6F20"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(non-trees: mean aboveground standing biomass;</w:t>
            </w:r>
          </w:p>
          <w:p w14:paraId="226D01C2"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 xml:space="preserve"> trees: mean annual aboveground biomass increment)</w:t>
            </w:r>
          </w:p>
        </w:tc>
      </w:tr>
      <w:tr w:rsidR="00411B08" w:rsidRPr="009E29EF" w14:paraId="3B8B5A9B" w14:textId="77777777" w:rsidTr="00D371DC">
        <w:tc>
          <w:tcPr>
            <w:tcW w:w="2263" w:type="dxa"/>
          </w:tcPr>
          <w:p w14:paraId="6EB7C7BF"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effectLOG</w:t>
            </w:r>
          </w:p>
        </w:tc>
        <w:tc>
          <w:tcPr>
            <w:tcW w:w="6747" w:type="dxa"/>
          </w:tcPr>
          <w:p w14:paraId="1B76E712" w14:textId="77777777" w:rsidR="00411B08" w:rsidRPr="009E29EF" w:rsidRDefault="00411B08" w:rsidP="00D371DC">
            <w:pPr>
              <w:rPr>
                <w:rFonts w:ascii="Times New Roman" w:hAnsi="Times New Roman" w:cs="Times New Roman"/>
                <w:color w:val="000000"/>
              </w:rPr>
            </w:pPr>
            <w:r w:rsidRPr="009E29EF">
              <w:rPr>
                <w:rFonts w:ascii="Times New Roman" w:hAnsi="Times New Roman" w:cs="Times New Roman"/>
              </w:rPr>
              <w:t>ln(meanTreat) – ln(meanCtrl)</w:t>
            </w:r>
          </w:p>
        </w:tc>
      </w:tr>
      <w:tr w:rsidR="00411B08" w:rsidRPr="009E29EF" w14:paraId="73A50AB4" w14:textId="77777777" w:rsidTr="00D371DC">
        <w:tc>
          <w:tcPr>
            <w:tcW w:w="2263" w:type="dxa"/>
          </w:tcPr>
          <w:p w14:paraId="6C1FC792"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nitrogen</w:t>
            </w:r>
          </w:p>
        </w:tc>
        <w:tc>
          <w:tcPr>
            <w:tcW w:w="6747" w:type="dxa"/>
          </w:tcPr>
          <w:p w14:paraId="1A380F06"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 xml:space="preserve">Nitrogen addition (0 = no, 1 = yes; see data description for exceptions) </w:t>
            </w:r>
          </w:p>
        </w:tc>
      </w:tr>
      <w:tr w:rsidR="00411B08" w:rsidRPr="009E29EF" w14:paraId="0301959D" w14:textId="77777777" w:rsidTr="00D371DC">
        <w:tc>
          <w:tcPr>
            <w:tcW w:w="2263" w:type="dxa"/>
          </w:tcPr>
          <w:p w14:paraId="1D989E11"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temperature</w:t>
            </w:r>
          </w:p>
        </w:tc>
        <w:tc>
          <w:tcPr>
            <w:tcW w:w="6747" w:type="dxa"/>
          </w:tcPr>
          <w:p w14:paraId="02F4C3A0"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Temperature treatment (high, ambient)</w:t>
            </w:r>
          </w:p>
        </w:tc>
      </w:tr>
      <w:tr w:rsidR="00411B08" w:rsidRPr="009E29EF" w14:paraId="07D88B01" w14:textId="77777777" w:rsidTr="00D371DC">
        <w:tc>
          <w:tcPr>
            <w:tcW w:w="2263" w:type="dxa"/>
          </w:tcPr>
          <w:p w14:paraId="6ED55C43"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water</w:t>
            </w:r>
          </w:p>
        </w:tc>
        <w:tc>
          <w:tcPr>
            <w:tcW w:w="6747" w:type="dxa"/>
          </w:tcPr>
          <w:p w14:paraId="0A4157F8"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Water treatment (wet, dry, ambient)</w:t>
            </w:r>
          </w:p>
        </w:tc>
      </w:tr>
      <w:tr w:rsidR="00411B08" w:rsidRPr="009E29EF" w14:paraId="7F44B854" w14:textId="77777777" w:rsidTr="00D371DC">
        <w:tc>
          <w:tcPr>
            <w:tcW w:w="2263" w:type="dxa"/>
          </w:tcPr>
          <w:p w14:paraId="19596AE6"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species</w:t>
            </w:r>
          </w:p>
        </w:tc>
        <w:tc>
          <w:tcPr>
            <w:tcW w:w="6747" w:type="dxa"/>
          </w:tcPr>
          <w:p w14:paraId="1666C29D"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Identifier for species or community</w:t>
            </w:r>
          </w:p>
        </w:tc>
      </w:tr>
      <w:tr w:rsidR="00411B08" w:rsidRPr="009E29EF" w14:paraId="13BAF460" w14:textId="77777777" w:rsidTr="00D371DC">
        <w:tc>
          <w:tcPr>
            <w:tcW w:w="2263" w:type="dxa"/>
          </w:tcPr>
          <w:p w14:paraId="0A6070AB"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addTreat</w:t>
            </w:r>
          </w:p>
        </w:tc>
        <w:tc>
          <w:tcPr>
            <w:tcW w:w="6747" w:type="dxa"/>
          </w:tcPr>
          <w:p w14:paraId="30CF173B"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Additional treatment = non-CO</w:t>
            </w:r>
            <w:r w:rsidRPr="009E29EF">
              <w:rPr>
                <w:rFonts w:ascii="Times New Roman" w:hAnsi="Times New Roman" w:cs="Times New Roman"/>
                <w:vertAlign w:val="subscript"/>
              </w:rPr>
              <w:t>2</w:t>
            </w:r>
            <w:r w:rsidRPr="009E29EF">
              <w:rPr>
                <w:rFonts w:ascii="Times New Roman" w:hAnsi="Times New Roman" w:cs="Times New Roman"/>
              </w:rPr>
              <w:t xml:space="preserve"> and non-N treatment at the same experimental site (temperature, water, species)</w:t>
            </w:r>
          </w:p>
        </w:tc>
      </w:tr>
      <w:tr w:rsidR="00411B08" w:rsidRPr="009E29EF" w14:paraId="24053849" w14:textId="77777777" w:rsidTr="00D371DC">
        <w:tc>
          <w:tcPr>
            <w:tcW w:w="2263" w:type="dxa"/>
          </w:tcPr>
          <w:p w14:paraId="063DB45C"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functType</w:t>
            </w:r>
          </w:p>
        </w:tc>
        <w:tc>
          <w:tcPr>
            <w:tcW w:w="6747" w:type="dxa"/>
          </w:tcPr>
          <w:p w14:paraId="083CEAB8"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Functional type (tree, non-tree)</w:t>
            </w:r>
          </w:p>
        </w:tc>
      </w:tr>
      <w:tr w:rsidR="00411B08" w:rsidRPr="009E29EF" w14:paraId="5C92A9E2" w14:textId="77777777" w:rsidTr="00D371DC">
        <w:tc>
          <w:tcPr>
            <w:tcW w:w="2263" w:type="dxa"/>
          </w:tcPr>
          <w:p w14:paraId="774D1F22" w14:textId="77777777" w:rsidR="00411B08" w:rsidRPr="009E29EF" w:rsidRDefault="00411B08" w:rsidP="00D371DC">
            <w:pPr>
              <w:rPr>
                <w:rFonts w:ascii="Times New Roman" w:hAnsi="Times New Roman" w:cs="Times New Roman"/>
              </w:rPr>
            </w:pPr>
            <w:r w:rsidRPr="009E29EF">
              <w:rPr>
                <w:rFonts w:ascii="Times New Roman" w:hAnsi="Times New Roman" w:cs="Times New Roman"/>
              </w:rPr>
              <w:t>unit</w:t>
            </w:r>
          </w:p>
        </w:tc>
        <w:tc>
          <w:tcPr>
            <w:tcW w:w="6747" w:type="dxa"/>
          </w:tcPr>
          <w:p w14:paraId="64B05AA7" w14:textId="6DC919A0" w:rsidR="00411B08" w:rsidRPr="009E29EF" w:rsidRDefault="00411B08" w:rsidP="00D371DC">
            <w:pPr>
              <w:rPr>
                <w:rFonts w:ascii="Times New Roman" w:hAnsi="Times New Roman" w:cs="Times New Roman"/>
              </w:rPr>
            </w:pPr>
            <w:r w:rsidRPr="009E29EF">
              <w:rPr>
                <w:rFonts w:ascii="Times New Roman" w:hAnsi="Times New Roman" w:cs="Times New Roman"/>
              </w:rPr>
              <w:t xml:space="preserve">Unit of aboveground biomass </w:t>
            </w:r>
            <w:r w:rsidR="00AF3E96">
              <w:rPr>
                <w:rFonts w:ascii="Times New Roman" w:hAnsi="Times New Roman" w:cs="Times New Roman"/>
              </w:rPr>
              <w:t>measure</w:t>
            </w:r>
            <w:r w:rsidRPr="009E29EF">
              <w:rPr>
                <w:rFonts w:ascii="Times New Roman" w:hAnsi="Times New Roman" w:cs="Times New Roman"/>
              </w:rPr>
              <w:t xml:space="preserve"> (see data description for details)</w:t>
            </w:r>
          </w:p>
        </w:tc>
      </w:tr>
    </w:tbl>
    <w:p w14:paraId="4BD929B8" w14:textId="1A46CD1F" w:rsidR="00411B08" w:rsidRPr="007C310D" w:rsidRDefault="00411B08" w:rsidP="00554482">
      <w:pPr>
        <w:rPr>
          <w:rFonts w:ascii="Times New Roman" w:hAnsi="Times New Roman" w:cs="Times New Roman"/>
          <w:i/>
          <w:noProof/>
        </w:rPr>
      </w:pPr>
      <w:r w:rsidRPr="007C310D">
        <w:rPr>
          <w:rFonts w:ascii="Times New Roman" w:hAnsi="Times New Roman" w:cs="Times New Roman"/>
          <w:i/>
          <w:noProof/>
        </w:rPr>
        <w:t>Table 1: CSV column data discriptions</w:t>
      </w:r>
    </w:p>
    <w:p w14:paraId="7AE1C904" w14:textId="42E9A4E0" w:rsidR="00E43769" w:rsidRPr="009E29EF" w:rsidRDefault="00E43769" w:rsidP="00554482">
      <w:pPr>
        <w:rPr>
          <w:rFonts w:ascii="Times New Roman" w:hAnsi="Times New Roman" w:cs="Times New Roman"/>
          <w:noProof/>
          <w:lang w:val="en-US"/>
        </w:rPr>
      </w:pPr>
    </w:p>
    <w:p w14:paraId="206A004F" w14:textId="77777777" w:rsidR="007C310D" w:rsidRDefault="007C310D">
      <w:pPr>
        <w:rPr>
          <w:rFonts w:ascii="Times New Roman" w:hAnsi="Times New Roman" w:cs="Times New Roman"/>
          <w:noProof/>
          <w:lang w:val="en-US"/>
        </w:rPr>
      </w:pPr>
      <w:r>
        <w:rPr>
          <w:rFonts w:ascii="Times New Roman" w:hAnsi="Times New Roman" w:cs="Times New Roman"/>
          <w:noProof/>
          <w:lang w:val="en-US"/>
        </w:rPr>
        <w:br w:type="page"/>
      </w:r>
    </w:p>
    <w:p w14:paraId="5B8DAFCB" w14:textId="01372F57" w:rsidR="00BD61F0" w:rsidRPr="009E29EF" w:rsidRDefault="00E43769" w:rsidP="00BD61F0">
      <w:pPr>
        <w:rPr>
          <w:rFonts w:ascii="Times New Roman" w:hAnsi="Times New Roman" w:cs="Times New Roman"/>
        </w:rPr>
      </w:pPr>
      <w:r w:rsidRPr="009E29EF">
        <w:rPr>
          <w:rFonts w:ascii="Times New Roman" w:hAnsi="Times New Roman" w:cs="Times New Roman"/>
          <w:noProof/>
          <w:lang w:val="en-US"/>
        </w:rPr>
        <w:lastRenderedPageBreak/>
        <w:t>Reference</w:t>
      </w:r>
      <w:r w:rsidR="006D7F54">
        <w:rPr>
          <w:rFonts w:ascii="Times New Roman" w:hAnsi="Times New Roman" w:cs="Times New Roman"/>
          <w:noProof/>
          <w:lang w:val="en-US"/>
        </w:rPr>
        <w:t>s</w:t>
      </w:r>
      <w:r w:rsidRPr="009E29EF">
        <w:rPr>
          <w:rFonts w:ascii="Times New Roman" w:hAnsi="Times New Roman" w:cs="Times New Roman"/>
          <w:noProof/>
          <w:lang w:val="en-US"/>
        </w:rPr>
        <w:t>:</w:t>
      </w:r>
    </w:p>
    <w:p w14:paraId="0D7051BF" w14:textId="35C11104" w:rsidR="00A743DF" w:rsidRPr="00A743DF" w:rsidRDefault="00330236" w:rsidP="00A743DF">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rPr>
        <w:fldChar w:fldCharType="begin" w:fldLock="1"/>
      </w:r>
      <w:r w:rsidRPr="00A743DF">
        <w:rPr>
          <w:rFonts w:ascii="Times New Roman" w:hAnsi="Times New Roman" w:cs="Times New Roman"/>
          <w:lang w:val="de-DE"/>
        </w:rPr>
        <w:instrText xml:space="preserve">ADDIN Mendeley Bibliography CSL_BIBLIOGRAPHY </w:instrText>
      </w:r>
      <w:r>
        <w:rPr>
          <w:rFonts w:ascii="Times New Roman" w:hAnsi="Times New Roman" w:cs="Times New Roman"/>
        </w:rPr>
        <w:fldChar w:fldCharType="separate"/>
      </w:r>
      <w:r w:rsidR="00A743DF" w:rsidRPr="00AF3E96">
        <w:rPr>
          <w:rFonts w:ascii="Times New Roman" w:hAnsi="Times New Roman" w:cs="Times New Roman"/>
          <w:noProof/>
          <w:lang w:val="de-DE"/>
        </w:rPr>
        <w:t xml:space="preserve">Andresen, L. C., Müller, C., de Dato, G., Dukes, J. S., Emmett, B. A., Estiarte, M., et al. </w:t>
      </w:r>
      <w:r w:rsidR="00A743DF" w:rsidRPr="00A743DF">
        <w:rPr>
          <w:rFonts w:ascii="Times New Roman" w:hAnsi="Times New Roman" w:cs="Times New Roman"/>
          <w:noProof/>
        </w:rPr>
        <w:t xml:space="preserve">(2016). “Shifting Impacts of Climate Change: Long-Term Patterns of Plant Response to Elevated CO2, Drought, and Warming Across Ecosystems,” in </w:t>
      </w:r>
      <w:r w:rsidR="00A743DF" w:rsidRPr="00A743DF">
        <w:rPr>
          <w:rFonts w:ascii="Times New Roman" w:hAnsi="Times New Roman" w:cs="Times New Roman"/>
          <w:i/>
          <w:iCs/>
          <w:noProof/>
        </w:rPr>
        <w:t>Advances in Ecological Research</w:t>
      </w:r>
      <w:r w:rsidR="00A743DF" w:rsidRPr="00A743DF">
        <w:rPr>
          <w:rFonts w:ascii="Times New Roman" w:hAnsi="Times New Roman" w:cs="Times New Roman"/>
          <w:noProof/>
        </w:rPr>
        <w:t xml:space="preserve"> doi:10.1016/bs.aecr.2016.07.001.</w:t>
      </w:r>
    </w:p>
    <w:p w14:paraId="28FCD55E" w14:textId="77777777" w:rsidR="00A743DF" w:rsidRPr="00A743DF" w:rsidRDefault="00A743DF" w:rsidP="00A743DF">
      <w:pPr>
        <w:widowControl w:val="0"/>
        <w:autoSpaceDE w:val="0"/>
        <w:autoSpaceDN w:val="0"/>
        <w:adjustRightInd w:val="0"/>
        <w:ind w:left="480" w:hanging="480"/>
        <w:rPr>
          <w:rFonts w:ascii="Times New Roman" w:hAnsi="Times New Roman" w:cs="Times New Roman"/>
          <w:noProof/>
        </w:rPr>
      </w:pPr>
      <w:r w:rsidRPr="00AF3E96">
        <w:rPr>
          <w:rFonts w:ascii="Times New Roman" w:hAnsi="Times New Roman" w:cs="Times New Roman"/>
          <w:noProof/>
          <w:lang w:val="de-DE"/>
        </w:rPr>
        <w:t xml:space="preserve">Maschler, J., Bialic-Murphy, L., Wan, J., Andresen, L. C., Zohner, C. M., Reich, P. B., et al. </w:t>
      </w:r>
      <w:r w:rsidRPr="00A743DF">
        <w:rPr>
          <w:rFonts w:ascii="Times New Roman" w:hAnsi="Times New Roman" w:cs="Times New Roman"/>
          <w:noProof/>
        </w:rPr>
        <w:t xml:space="preserve">(2022). Links across ecological scales: Plant biomass responses to elevated CO2. </w:t>
      </w:r>
      <w:r w:rsidRPr="00A743DF">
        <w:rPr>
          <w:rFonts w:ascii="Times New Roman" w:hAnsi="Times New Roman" w:cs="Times New Roman"/>
          <w:i/>
          <w:iCs/>
          <w:noProof/>
        </w:rPr>
        <w:t>Glob. Chang. Biol.</w:t>
      </w:r>
    </w:p>
    <w:p w14:paraId="3247726A" w14:textId="60631EF4" w:rsidR="00A957AE" w:rsidRDefault="00330236" w:rsidP="00A743DF">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fldChar w:fldCharType="end"/>
      </w:r>
    </w:p>
    <w:p w14:paraId="73EC0E61" w14:textId="77777777" w:rsidR="00A957AE" w:rsidRPr="00A957AE" w:rsidRDefault="00A957AE" w:rsidP="00A957AE">
      <w:pPr>
        <w:rPr>
          <w:rFonts w:ascii="Times New Roman" w:hAnsi="Times New Roman" w:cs="Times New Roman"/>
        </w:rPr>
      </w:pPr>
    </w:p>
    <w:p w14:paraId="42BD964A" w14:textId="77777777" w:rsidR="00A957AE" w:rsidRPr="00A957AE" w:rsidRDefault="00A957AE" w:rsidP="00A957AE">
      <w:pPr>
        <w:rPr>
          <w:rFonts w:ascii="Times New Roman" w:hAnsi="Times New Roman" w:cs="Times New Roman"/>
        </w:rPr>
      </w:pPr>
    </w:p>
    <w:p w14:paraId="49052186" w14:textId="77777777" w:rsidR="00A957AE" w:rsidRPr="00A957AE" w:rsidRDefault="00A957AE" w:rsidP="00A957AE">
      <w:pPr>
        <w:rPr>
          <w:rFonts w:ascii="Times New Roman" w:hAnsi="Times New Roman" w:cs="Times New Roman"/>
        </w:rPr>
      </w:pPr>
    </w:p>
    <w:p w14:paraId="19D73C13" w14:textId="77777777" w:rsidR="00A957AE" w:rsidRPr="00A957AE" w:rsidRDefault="00A957AE" w:rsidP="00A957AE">
      <w:pPr>
        <w:rPr>
          <w:rFonts w:ascii="Times New Roman" w:hAnsi="Times New Roman" w:cs="Times New Roman"/>
        </w:rPr>
      </w:pPr>
    </w:p>
    <w:p w14:paraId="7AC3B482" w14:textId="712857C7" w:rsidR="00A957AE" w:rsidRDefault="00A957AE" w:rsidP="00A957AE">
      <w:pPr>
        <w:rPr>
          <w:rFonts w:ascii="Times New Roman" w:hAnsi="Times New Roman" w:cs="Times New Roman"/>
        </w:rPr>
      </w:pPr>
    </w:p>
    <w:p w14:paraId="33BC53F2" w14:textId="5AED3F0F" w:rsidR="00554482" w:rsidRPr="00A957AE" w:rsidRDefault="00A957AE" w:rsidP="00A957AE">
      <w:pPr>
        <w:tabs>
          <w:tab w:val="left" w:pos="2852"/>
        </w:tabs>
        <w:rPr>
          <w:rFonts w:ascii="Times New Roman" w:hAnsi="Times New Roman" w:cs="Times New Roman"/>
        </w:rPr>
      </w:pPr>
      <w:r>
        <w:rPr>
          <w:rFonts w:ascii="Times New Roman" w:hAnsi="Times New Roman" w:cs="Times New Roman"/>
        </w:rPr>
        <w:tab/>
      </w:r>
    </w:p>
    <w:sectPr w:rsidR="00554482" w:rsidRPr="00A957AE" w:rsidSect="00B31561">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F9B5" w16cex:dateUtc="2022-07-13T05:58:00Z"/>
  <w16cex:commentExtensible w16cex:durableId="2678FEC5" w16cex:dateUtc="2022-07-13T06:20:00Z"/>
  <w16cex:commentExtensible w16cex:durableId="2678FC60" w16cex:dateUtc="2022-07-13T06:10:00Z"/>
  <w16cex:commentExtensible w16cex:durableId="2678FE7C" w16cex:dateUtc="2022-07-13T05:42:00Z"/>
  <w16cex:commentExtensible w16cex:durableId="2678FFD5" w16cex:dateUtc="2022-07-13T06:24:00Z"/>
  <w16cex:commentExtensible w16cex:durableId="2678FA39" w16cex:dateUtc="2022-07-13T06:00:00Z"/>
  <w16cex:commentExtensible w16cex:durableId="26790124" w16cex:dateUtc="2022-07-13T06: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82"/>
    <w:rsid w:val="0002085A"/>
    <w:rsid w:val="000D1114"/>
    <w:rsid w:val="00113F35"/>
    <w:rsid w:val="0017519A"/>
    <w:rsid w:val="001A4E79"/>
    <w:rsid w:val="001E2F75"/>
    <w:rsid w:val="00330236"/>
    <w:rsid w:val="003322D9"/>
    <w:rsid w:val="00344476"/>
    <w:rsid w:val="0039064D"/>
    <w:rsid w:val="003946F4"/>
    <w:rsid w:val="00411B08"/>
    <w:rsid w:val="0044287B"/>
    <w:rsid w:val="004542FF"/>
    <w:rsid w:val="004A752E"/>
    <w:rsid w:val="0052209D"/>
    <w:rsid w:val="00554482"/>
    <w:rsid w:val="005C1C73"/>
    <w:rsid w:val="005F2D28"/>
    <w:rsid w:val="00694AFB"/>
    <w:rsid w:val="006D7F54"/>
    <w:rsid w:val="0075173E"/>
    <w:rsid w:val="007827C4"/>
    <w:rsid w:val="007C2303"/>
    <w:rsid w:val="007C310D"/>
    <w:rsid w:val="007F062C"/>
    <w:rsid w:val="00804AA5"/>
    <w:rsid w:val="00813A71"/>
    <w:rsid w:val="008810C4"/>
    <w:rsid w:val="00884024"/>
    <w:rsid w:val="00886FBB"/>
    <w:rsid w:val="008C2DBF"/>
    <w:rsid w:val="0091038E"/>
    <w:rsid w:val="0091244E"/>
    <w:rsid w:val="00960EDE"/>
    <w:rsid w:val="00982163"/>
    <w:rsid w:val="009A1549"/>
    <w:rsid w:val="009B593B"/>
    <w:rsid w:val="009D6E91"/>
    <w:rsid w:val="009E29EF"/>
    <w:rsid w:val="00A24F53"/>
    <w:rsid w:val="00A73532"/>
    <w:rsid w:val="00A73DAC"/>
    <w:rsid w:val="00A740EB"/>
    <w:rsid w:val="00A743DF"/>
    <w:rsid w:val="00A957AE"/>
    <w:rsid w:val="00A973EA"/>
    <w:rsid w:val="00AF3E96"/>
    <w:rsid w:val="00B31561"/>
    <w:rsid w:val="00B34048"/>
    <w:rsid w:val="00B550BA"/>
    <w:rsid w:val="00B56BA1"/>
    <w:rsid w:val="00B64AE3"/>
    <w:rsid w:val="00B75414"/>
    <w:rsid w:val="00B84674"/>
    <w:rsid w:val="00BA41C7"/>
    <w:rsid w:val="00BD61F0"/>
    <w:rsid w:val="00C94339"/>
    <w:rsid w:val="00D1406E"/>
    <w:rsid w:val="00D40A73"/>
    <w:rsid w:val="00D64D1A"/>
    <w:rsid w:val="00D8704F"/>
    <w:rsid w:val="00D93DD0"/>
    <w:rsid w:val="00DC52CC"/>
    <w:rsid w:val="00E43769"/>
    <w:rsid w:val="00E87DC3"/>
    <w:rsid w:val="00E92239"/>
    <w:rsid w:val="00EF74EB"/>
    <w:rsid w:val="00F148D3"/>
    <w:rsid w:val="00F16B92"/>
    <w:rsid w:val="00F6063D"/>
    <w:rsid w:val="00FB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4EC1"/>
  <w14:defaultImageDpi w14:val="32767"/>
  <w15:chartTrackingRefBased/>
  <w15:docId w15:val="{DE8E67C5-F547-5240-8730-7B1E11C2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482"/>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F2D28"/>
    <w:rPr>
      <w:sz w:val="16"/>
      <w:szCs w:val="16"/>
    </w:rPr>
  </w:style>
  <w:style w:type="paragraph" w:styleId="CommentText">
    <w:name w:val="annotation text"/>
    <w:basedOn w:val="Normal"/>
    <w:link w:val="CommentTextChar"/>
    <w:uiPriority w:val="99"/>
    <w:semiHidden/>
    <w:unhideWhenUsed/>
    <w:rsid w:val="005F2D28"/>
    <w:rPr>
      <w:sz w:val="20"/>
      <w:szCs w:val="20"/>
    </w:rPr>
  </w:style>
  <w:style w:type="character" w:customStyle="1" w:styleId="CommentTextChar">
    <w:name w:val="Comment Text Char"/>
    <w:basedOn w:val="DefaultParagraphFont"/>
    <w:link w:val="CommentText"/>
    <w:uiPriority w:val="99"/>
    <w:semiHidden/>
    <w:rsid w:val="005F2D28"/>
    <w:rPr>
      <w:sz w:val="20"/>
      <w:szCs w:val="20"/>
    </w:rPr>
  </w:style>
  <w:style w:type="paragraph" w:styleId="CommentSubject">
    <w:name w:val="annotation subject"/>
    <w:basedOn w:val="CommentText"/>
    <w:next w:val="CommentText"/>
    <w:link w:val="CommentSubjectChar"/>
    <w:uiPriority w:val="99"/>
    <w:semiHidden/>
    <w:unhideWhenUsed/>
    <w:rsid w:val="005F2D28"/>
    <w:rPr>
      <w:b/>
      <w:bCs/>
    </w:rPr>
  </w:style>
  <w:style w:type="character" w:customStyle="1" w:styleId="CommentSubjectChar">
    <w:name w:val="Comment Subject Char"/>
    <w:basedOn w:val="CommentTextChar"/>
    <w:link w:val="CommentSubject"/>
    <w:uiPriority w:val="99"/>
    <w:semiHidden/>
    <w:rsid w:val="005F2D28"/>
    <w:rPr>
      <w:b/>
      <w:bCs/>
      <w:sz w:val="20"/>
      <w:szCs w:val="20"/>
    </w:rPr>
  </w:style>
  <w:style w:type="table" w:styleId="TableGrid">
    <w:name w:val="Table Grid"/>
    <w:basedOn w:val="TableNormal"/>
    <w:uiPriority w:val="39"/>
    <w:rsid w:val="0041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406E"/>
  </w:style>
  <w:style w:type="paragraph" w:styleId="BalloonText">
    <w:name w:val="Balloon Text"/>
    <w:basedOn w:val="Normal"/>
    <w:link w:val="BalloonTextChar"/>
    <w:uiPriority w:val="99"/>
    <w:semiHidden/>
    <w:unhideWhenUsed/>
    <w:rsid w:val="00B56B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BA1"/>
    <w:rPr>
      <w:rFonts w:ascii="Times New Roman" w:hAnsi="Times New Roman" w:cs="Times New Roman"/>
      <w:sz w:val="18"/>
      <w:szCs w:val="18"/>
    </w:rPr>
  </w:style>
  <w:style w:type="character" w:customStyle="1" w:styleId="apple-converted-space">
    <w:name w:val="apple-converted-space"/>
    <w:basedOn w:val="DefaultParagraphFont"/>
    <w:rsid w:val="00A73DAC"/>
  </w:style>
  <w:style w:type="character" w:styleId="Hyperlink">
    <w:name w:val="Hyperlink"/>
    <w:basedOn w:val="DefaultParagraphFont"/>
    <w:uiPriority w:val="99"/>
    <w:semiHidden/>
    <w:unhideWhenUsed/>
    <w:rsid w:val="00A73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3555">
      <w:bodyDiv w:val="1"/>
      <w:marLeft w:val="0"/>
      <w:marRight w:val="0"/>
      <w:marTop w:val="0"/>
      <w:marBottom w:val="0"/>
      <w:divBdr>
        <w:top w:val="none" w:sz="0" w:space="0" w:color="auto"/>
        <w:left w:val="none" w:sz="0" w:space="0" w:color="auto"/>
        <w:bottom w:val="none" w:sz="0" w:space="0" w:color="auto"/>
        <w:right w:val="none" w:sz="0" w:space="0" w:color="auto"/>
      </w:divBdr>
    </w:div>
    <w:div w:id="1281840033">
      <w:bodyDiv w:val="1"/>
      <w:marLeft w:val="0"/>
      <w:marRight w:val="0"/>
      <w:marTop w:val="0"/>
      <w:marBottom w:val="0"/>
      <w:divBdr>
        <w:top w:val="none" w:sz="0" w:space="0" w:color="auto"/>
        <w:left w:val="none" w:sz="0" w:space="0" w:color="auto"/>
        <w:bottom w:val="none" w:sz="0" w:space="0" w:color="auto"/>
        <w:right w:val="none" w:sz="0" w:space="0" w:color="auto"/>
      </w:divBdr>
    </w:div>
    <w:div w:id="1310596405">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20314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41F9-DA91-3D46-A4F4-CCFE74E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4066</Words>
  <Characters>24603</Characters>
  <Application>Microsoft Office Word</Application>
  <DocSecurity>0</DocSecurity>
  <Lines>323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Maschler</dc:creator>
  <cp:keywords/>
  <dc:description/>
  <cp:lastModifiedBy>Julia Maschler</cp:lastModifiedBy>
  <cp:revision>32</cp:revision>
  <dcterms:created xsi:type="dcterms:W3CDTF">2022-07-13T08:26:00Z</dcterms:created>
  <dcterms:modified xsi:type="dcterms:W3CDTF">2022-07-21T15:53:00Z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http://www.zotero.org/styles/frontiers-in-plant-science</vt:lpwstr>
  </property>
  <property fmtid="{D5CDD505-2E9C-101B-9397-08002B2CF9AE}" pid="11" name="Mendeley Recent Style Name 4_1">
    <vt:lpwstr>Frontiers in Plant Science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Citation Style_1">
    <vt:lpwstr>http://www.zotero.org/styles/frontiers-in-plant-science</vt:lpwstr>
  </property>
  <property fmtid="{D5CDD505-2E9C-101B-9397-08002B2CF9AE}" pid="23" name="Mendeley Document_1">
    <vt:lpwstr>True</vt:lpwstr>
  </property>
  <property fmtid="{D5CDD505-2E9C-101B-9397-08002B2CF9AE}" pid="24" name="Mendeley Unique User Id_1">
    <vt:lpwstr>8e970fb0-f828-3001-b528-ab24a328eac4</vt:lpwstr>
  </property>
</Properties>
</file>