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38D3" w14:textId="77777777" w:rsidR="00D16F06" w:rsidRDefault="00D16F06" w:rsidP="00D16F06">
      <w:pPr>
        <w:rPr>
          <w:rFonts w:ascii="Times New Roman" w:hAnsi="Times New Roman" w:cs="Times New Roman"/>
          <w:b/>
        </w:rPr>
      </w:pPr>
      <w:r>
        <w:rPr>
          <w:rFonts w:ascii="Times New Roman" w:hAnsi="Times New Roman" w:cs="Times New Roman"/>
          <w:b/>
        </w:rPr>
        <w:t>TECHNICAL PITFALLS OF CT PERFUSION</w:t>
      </w:r>
    </w:p>
    <w:p w14:paraId="7CAFB31E" w14:textId="77777777" w:rsidR="00D16F06" w:rsidRDefault="00D16F06" w:rsidP="00D16F06">
      <w:pPr>
        <w:rPr>
          <w:rFonts w:ascii="Times New Roman" w:hAnsi="Times New Roman" w:cs="Times New Roman"/>
          <w:b/>
        </w:rPr>
      </w:pPr>
    </w:p>
    <w:p w14:paraId="7B777623" w14:textId="77777777" w:rsidR="00D16F06" w:rsidRDefault="00D16F06" w:rsidP="00D16F06">
      <w:pPr>
        <w:rPr>
          <w:rFonts w:ascii="Times New Roman" w:hAnsi="Times New Roman" w:cs="Times New Roman"/>
          <w:b/>
        </w:rPr>
      </w:pPr>
    </w:p>
    <w:p w14:paraId="30FC20D1" w14:textId="77777777" w:rsidR="00D16F06" w:rsidRDefault="00D16F06" w:rsidP="00D16F06">
      <w:pPr>
        <w:pStyle w:val="NormalWeb"/>
        <w:spacing w:line="480" w:lineRule="auto"/>
        <w:rPr>
          <w:rFonts w:eastAsia="Times New Roman"/>
          <w:i/>
          <w:color w:val="000000"/>
        </w:rPr>
      </w:pPr>
      <w:r w:rsidRPr="000C0B59">
        <w:rPr>
          <w:rFonts w:eastAsia="Times New Roman"/>
          <w:i/>
          <w:color w:val="000000"/>
        </w:rPr>
        <w:t>Patient motion</w:t>
      </w:r>
      <w:r>
        <w:rPr>
          <w:rFonts w:eastAsia="Times New Roman"/>
          <w:i/>
          <w:color w:val="000000"/>
        </w:rPr>
        <w:t xml:space="preserve">.  </w:t>
      </w:r>
    </w:p>
    <w:p w14:paraId="5383AE64" w14:textId="77777777" w:rsidR="00D16F06" w:rsidRPr="00C3179B" w:rsidRDefault="00D16F06" w:rsidP="00D16F06">
      <w:pPr>
        <w:pStyle w:val="NormalWeb"/>
        <w:spacing w:line="480" w:lineRule="auto"/>
      </w:pPr>
      <w:r>
        <w:rPr>
          <w:rFonts w:eastAsia="Times New Roman"/>
          <w:i/>
          <w:color w:val="000000"/>
        </w:rPr>
        <w:tab/>
      </w:r>
      <w:r>
        <w:t>While s</w:t>
      </w:r>
      <w:r w:rsidRPr="00C3179B">
        <w:t>light motion can be automatically corrected by software algorithms, severe motion</w:t>
      </w:r>
      <w:r>
        <w:t>,</w:t>
      </w:r>
      <w:r w:rsidRPr="00C3179B">
        <w:t xml:space="preserve"> </w:t>
      </w:r>
      <w:r>
        <w:t xml:space="preserve">such as </w:t>
      </w:r>
      <w:r w:rsidRPr="00C3179B">
        <w:t>head turning</w:t>
      </w:r>
      <w:r>
        <w:t>,</w:t>
      </w:r>
      <w:r w:rsidRPr="00C3179B">
        <w:t xml:space="preserve"> can make </w:t>
      </w:r>
      <w:r>
        <w:t>a</w:t>
      </w:r>
      <w:r w:rsidRPr="00C3179B">
        <w:t xml:space="preserve">pparent mismatch summary maps </w:t>
      </w:r>
      <w:r>
        <w:t>uninterpretable by showing</w:t>
      </w:r>
      <w:r w:rsidRPr="00C3179B">
        <w:t xml:space="preserve"> core and </w:t>
      </w:r>
      <w:r>
        <w:t>penumbra</w:t>
      </w:r>
      <w:r w:rsidRPr="00C3179B">
        <w:t xml:space="preserve"> lesions in non-anatomic locations. </w:t>
      </w:r>
      <w:r>
        <w:t>It is important to</w:t>
      </w:r>
      <w:r w:rsidRPr="00223D6B">
        <w:t xml:space="preserve"> </w:t>
      </w:r>
      <w:r>
        <w:t>check</w:t>
      </w:r>
      <w:r w:rsidRPr="00223D6B">
        <w:t xml:space="preserve"> patient motion profile in the automated report.</w:t>
      </w:r>
      <w:r w:rsidRPr="00C3179B">
        <w:t xml:space="preserve"> </w:t>
      </w:r>
      <w:r>
        <w:t xml:space="preserve">If the motion is degrading only part of the scan, manual subtraction of the affected images of the CTP series followed by reprocessing </w:t>
      </w:r>
      <w:r>
        <w:rPr>
          <w:color w:val="000000"/>
        </w:rPr>
        <w:t xml:space="preserve">may eliminate the need to repeat the scan. </w:t>
      </w:r>
      <w:r w:rsidRPr="00E92893">
        <w:rPr>
          <w:rFonts w:eastAsia="Times New Roman"/>
          <w:color w:val="000000"/>
          <w:shd w:val="clear" w:color="auto" w:fill="FFFFFF"/>
        </w:rPr>
        <w:t xml:space="preserve">If motion artefacts are sufficiently severe to decrease the quality of the study, the radiologist and clinician should use the resulting results with extreme caution, or not </w:t>
      </w:r>
      <w:r>
        <w:rPr>
          <w:rFonts w:eastAsia="Times New Roman"/>
          <w:color w:val="000000"/>
          <w:shd w:val="clear" w:color="auto" w:fill="FFFFFF"/>
        </w:rPr>
        <w:t>use them at</w:t>
      </w:r>
      <w:r w:rsidRPr="00E92893">
        <w:rPr>
          <w:rFonts w:eastAsia="Times New Roman"/>
          <w:color w:val="000000"/>
          <w:shd w:val="clear" w:color="auto" w:fill="FFFFFF"/>
        </w:rPr>
        <w:t xml:space="preserve"> all to make revascularization decisions</w:t>
      </w:r>
      <w:r>
        <w:rPr>
          <w:rFonts w:eastAsia="Times New Roman"/>
          <w:color w:val="000000"/>
          <w:shd w:val="clear" w:color="auto" w:fill="FFFFFF"/>
        </w:rPr>
        <w:t>.</w:t>
      </w:r>
    </w:p>
    <w:p w14:paraId="7DC62291" w14:textId="77777777" w:rsidR="00D16F06" w:rsidRDefault="00D16F06" w:rsidP="00D16F06">
      <w:pPr>
        <w:pStyle w:val="p1"/>
        <w:spacing w:line="480" w:lineRule="auto"/>
        <w:ind w:left="0"/>
        <w:rPr>
          <w:rFonts w:ascii="Times New Roman" w:eastAsia="Times New Roman" w:hAnsi="Times New Roman"/>
          <w:color w:val="000000"/>
          <w:sz w:val="24"/>
          <w:szCs w:val="24"/>
        </w:rPr>
      </w:pPr>
      <w:r w:rsidRPr="000C0B59">
        <w:rPr>
          <w:rFonts w:ascii="Times New Roman" w:eastAsia="Times New Roman" w:hAnsi="Times New Roman"/>
          <w:i/>
          <w:color w:val="000000"/>
          <w:sz w:val="24"/>
          <w:szCs w:val="24"/>
        </w:rPr>
        <w:t>Contrast bolus</w:t>
      </w:r>
      <w:r>
        <w:rPr>
          <w:rFonts w:ascii="Times New Roman" w:eastAsia="Times New Roman" w:hAnsi="Times New Roman"/>
          <w:color w:val="000000"/>
          <w:sz w:val="24"/>
          <w:szCs w:val="24"/>
        </w:rPr>
        <w:t xml:space="preserve">. </w:t>
      </w:r>
    </w:p>
    <w:p w14:paraId="352918A0" w14:textId="1E0EC588" w:rsidR="00D16F06" w:rsidRPr="00C3179B" w:rsidRDefault="00D16F06" w:rsidP="00D16F06">
      <w:pPr>
        <w:pStyle w:val="p1"/>
        <w:spacing w:line="480" w:lineRule="auto"/>
        <w:ind w:left="0"/>
        <w:rPr>
          <w:rFonts w:ascii="Times New Roman" w:eastAsia="Times New Roman" w:hAnsi="Times New Roman"/>
          <w:color w:val="000000"/>
          <w:sz w:val="24"/>
          <w:szCs w:val="24"/>
        </w:rPr>
      </w:pPr>
      <w:r>
        <w:rPr>
          <w:rFonts w:ascii="Times New Roman" w:eastAsia="Times New Roman" w:hAnsi="Times New Roman"/>
          <w:i/>
          <w:color w:val="000000"/>
          <w:sz w:val="24"/>
          <w:szCs w:val="24"/>
        </w:rPr>
        <w:tab/>
      </w:r>
      <w:r w:rsidRPr="00A36D43">
        <w:rPr>
          <w:rFonts w:ascii="Times New Roman" w:eastAsia="Times New Roman" w:hAnsi="Times New Roman"/>
          <w:color w:val="000000"/>
          <w:sz w:val="24"/>
          <w:szCs w:val="24"/>
        </w:rPr>
        <w:t>An adequate contrast bolus is a prerequisite for a diagnostic CTP study.</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S</w:t>
      </w:r>
      <w:r w:rsidRPr="00C3179B">
        <w:rPr>
          <w:rFonts w:ascii="Times New Roman" w:eastAsia="Times New Roman" w:hAnsi="Times New Roman"/>
          <w:color w:val="000000"/>
          <w:sz w:val="24"/>
          <w:szCs w:val="24"/>
        </w:rPr>
        <w:t>horter scans (~40 seconds) can result in large errors of core/</w:t>
      </w:r>
      <w:r w:rsidRPr="00223D6B">
        <w:rPr>
          <w:rFonts w:ascii="Times New Roman" w:eastAsia="Times New Roman" w:hAnsi="Times New Roman"/>
          <w:color w:val="000000"/>
          <w:sz w:val="24"/>
          <w:szCs w:val="24"/>
        </w:rPr>
        <w:t>penumbral calculations</w:t>
      </w:r>
      <w:r w:rsidRPr="00223D6B">
        <w:rPr>
          <w:rFonts w:ascii="Times New Roman" w:eastAsia="Times New Roman" w:hAnsi="Times New Roman"/>
          <w:color w:val="000000"/>
          <w:sz w:val="24"/>
          <w:szCs w:val="24"/>
        </w:rPr>
        <w:fldChar w:fldCharType="begin">
          <w:fldData xml:space="preserve">PEVuZE5vdGU+PENpdGU+PEF1dGhvcj5Cb3JzdDwvQXV0aG9yPjxZZWFyPjIwMTU8L1llYXI+PFJl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</w:fldData>
        </w:fldChar>
      </w:r>
      <w:r w:rsidR="00C95AAF">
        <w:rPr>
          <w:rFonts w:ascii="Times New Roman" w:eastAsia="Times New Roman" w:hAnsi="Times New Roman"/>
          <w:color w:val="000000"/>
          <w:sz w:val="24"/>
          <w:szCs w:val="24"/>
        </w:rPr>
        <w:instrText xml:space="preserve"> ADDIN EN.CITE </w:instrText>
      </w:r>
      <w:r w:rsidR="00C95AAF">
        <w:rPr>
          <w:rFonts w:ascii="Times New Roman" w:eastAsia="Times New Roman" w:hAnsi="Times New Roman"/>
          <w:color w:val="000000"/>
          <w:sz w:val="24"/>
          <w:szCs w:val="24"/>
        </w:rPr>
        <w:fldChar w:fldCharType="begin">
          <w:fldData xml:space="preserve">PEVuZE5vdGU+PENpdGU+PEF1dGhvcj5Cb3JzdDwvQXV0aG9yPjxZZWFyPjIwMTU8L1llYXI+PFJl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</w:fldData>
        </w:fldChar>
      </w:r>
      <w:r w:rsidR="00C95AAF">
        <w:rPr>
          <w:rFonts w:ascii="Times New Roman" w:eastAsia="Times New Roman" w:hAnsi="Times New Roman"/>
          <w:color w:val="000000"/>
          <w:sz w:val="24"/>
          <w:szCs w:val="24"/>
        </w:rPr>
        <w:instrText xml:space="preserve"> ADDIN EN.CITE.DATA </w:instrText>
      </w:r>
      <w:r w:rsidR="00C95AAF">
        <w:rPr>
          <w:rFonts w:ascii="Times New Roman" w:eastAsia="Times New Roman" w:hAnsi="Times New Roman"/>
          <w:color w:val="000000"/>
          <w:sz w:val="24"/>
          <w:szCs w:val="24"/>
        </w:rPr>
      </w:r>
      <w:r w:rsidR="00C95AAF">
        <w:rPr>
          <w:rFonts w:ascii="Times New Roman" w:eastAsia="Times New Roman" w:hAnsi="Times New Roman"/>
          <w:color w:val="000000"/>
          <w:sz w:val="24"/>
          <w:szCs w:val="24"/>
        </w:rPr>
        <w:fldChar w:fldCharType="end"/>
      </w:r>
      <w:r w:rsidRPr="00223D6B">
        <w:rPr>
          <w:rFonts w:ascii="Times New Roman" w:eastAsia="Times New Roman" w:hAnsi="Times New Roman"/>
          <w:color w:val="000000"/>
          <w:sz w:val="24"/>
          <w:szCs w:val="24"/>
        </w:rPr>
      </w:r>
      <w:r w:rsidRPr="00223D6B">
        <w:rPr>
          <w:rFonts w:ascii="Times New Roman" w:eastAsia="Times New Roman" w:hAnsi="Times New Roman"/>
          <w:color w:val="000000"/>
          <w:sz w:val="24"/>
          <w:szCs w:val="24"/>
        </w:rPr>
        <w:fldChar w:fldCharType="separate"/>
      </w:r>
      <w:r w:rsidR="00C95AAF" w:rsidRPr="00C95AAF">
        <w:rPr>
          <w:rFonts w:ascii="Times New Roman" w:eastAsia="Times New Roman" w:hAnsi="Times New Roman"/>
          <w:noProof/>
          <w:color w:val="000000"/>
          <w:sz w:val="24"/>
          <w:szCs w:val="24"/>
          <w:vertAlign w:val="superscript"/>
        </w:rPr>
        <w:t>1, 2</w:t>
      </w:r>
      <w:r w:rsidRPr="00223D6B">
        <w:rPr>
          <w:rFonts w:ascii="Times New Roman" w:eastAsia="Times New Roman" w:hAnsi="Times New Roman"/>
          <w:color w:val="000000"/>
          <w:sz w:val="24"/>
          <w:szCs w:val="24"/>
        </w:rPr>
        <w:fldChar w:fldCharType="end"/>
      </w:r>
      <w:r w:rsidRPr="00223D6B">
        <w:rPr>
          <w:rFonts w:ascii="Times New Roman" w:eastAsia="Times New Roman" w:hAnsi="Times New Roman"/>
          <w:color w:val="000000"/>
          <w:sz w:val="24"/>
          <w:szCs w:val="24"/>
        </w:rPr>
        <w:t xml:space="preserve"> , whereas longer scans (~90 seconds) may result in excess radiation. A scan duration of ~70 seconds (with decreased temporal frequency towards the end of the acquisition), is </w:t>
      </w:r>
      <w:r>
        <w:rPr>
          <w:rFonts w:ascii="Times New Roman" w:eastAsia="Times New Roman" w:hAnsi="Times New Roman"/>
          <w:color w:val="000000"/>
          <w:sz w:val="24"/>
          <w:szCs w:val="24"/>
        </w:rPr>
        <w:t>ideal for evaluating core and penumbra</w:t>
      </w:r>
      <w:r w:rsidRPr="00223D6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Pr="00223D6B">
        <w:rPr>
          <w:rFonts w:ascii="Times New Roman" w:eastAsia="Times New Roman" w:hAnsi="Times New Roman"/>
          <w:color w:val="000000"/>
          <w:sz w:val="24"/>
          <w:szCs w:val="24"/>
        </w:rPr>
        <w:t xml:space="preserve">early truncation error may not be readily apparent to the user, as the colored maps may look normal; the reader must view the associated VOF and AIF curves (automatically produced in the report) to ensure that this is not missed. The </w:t>
      </w:r>
      <w:r>
        <w:rPr>
          <w:rFonts w:ascii="Times New Roman" w:eastAsia="Times New Roman" w:hAnsi="Times New Roman"/>
          <w:color w:val="000000"/>
          <w:sz w:val="24"/>
          <w:szCs w:val="24"/>
        </w:rPr>
        <w:t xml:space="preserve">ideal </w:t>
      </w:r>
      <w:r w:rsidRPr="00223D6B">
        <w:rPr>
          <w:rFonts w:ascii="Times New Roman" w:eastAsia="Times New Roman" w:hAnsi="Times New Roman"/>
          <w:color w:val="000000"/>
          <w:sz w:val="24"/>
          <w:szCs w:val="24"/>
        </w:rPr>
        <w:t xml:space="preserve">time density curve should </w:t>
      </w:r>
      <w:r>
        <w:rPr>
          <w:rFonts w:ascii="Times New Roman" w:eastAsia="Times New Roman" w:hAnsi="Times New Roman"/>
          <w:color w:val="000000"/>
          <w:sz w:val="24"/>
          <w:szCs w:val="24"/>
        </w:rPr>
        <w:t xml:space="preserve">have an adequate baseline, a wash in and a wash out phase. Other </w:t>
      </w:r>
      <w:r w:rsidRPr="00C3179B">
        <w:rPr>
          <w:rFonts w:ascii="Times New Roman" w:eastAsia="Times New Roman" w:hAnsi="Times New Roman"/>
          <w:color w:val="000000"/>
          <w:sz w:val="24"/>
          <w:szCs w:val="24"/>
        </w:rPr>
        <w:t>non-technical</w:t>
      </w:r>
      <w:r>
        <w:rPr>
          <w:rFonts w:ascii="Times New Roman" w:eastAsia="Times New Roman" w:hAnsi="Times New Roman"/>
          <w:color w:val="000000"/>
          <w:sz w:val="24"/>
          <w:szCs w:val="24"/>
        </w:rPr>
        <w:t xml:space="preserve"> </w:t>
      </w:r>
      <w:r w:rsidRPr="00C3179B">
        <w:rPr>
          <w:rFonts w:ascii="Times New Roman" w:eastAsia="Times New Roman" w:hAnsi="Times New Roman"/>
          <w:color w:val="000000"/>
          <w:sz w:val="24"/>
          <w:szCs w:val="24"/>
        </w:rPr>
        <w:t xml:space="preserve">factors </w:t>
      </w:r>
      <w:r>
        <w:rPr>
          <w:rFonts w:ascii="Times New Roman" w:eastAsia="Times New Roman" w:hAnsi="Times New Roman"/>
          <w:color w:val="000000"/>
          <w:sz w:val="24"/>
          <w:szCs w:val="24"/>
        </w:rPr>
        <w:t>that can affect</w:t>
      </w:r>
      <w:r w:rsidRPr="00C3179B">
        <w:rPr>
          <w:rFonts w:ascii="Times New Roman" w:eastAsia="Times New Roman" w:hAnsi="Times New Roman"/>
          <w:color w:val="000000"/>
          <w:sz w:val="24"/>
          <w:szCs w:val="24"/>
        </w:rPr>
        <w:t xml:space="preserve"> contrast bolus </w:t>
      </w:r>
      <w:r>
        <w:rPr>
          <w:rFonts w:ascii="Times New Roman" w:eastAsia="Times New Roman" w:hAnsi="Times New Roman"/>
          <w:color w:val="000000"/>
          <w:sz w:val="24"/>
          <w:szCs w:val="24"/>
        </w:rPr>
        <w:t>characteristics</w:t>
      </w:r>
      <w:r w:rsidRPr="00C3179B">
        <w:rPr>
          <w:rFonts w:ascii="Times New Roman" w:eastAsia="Times New Roman" w:hAnsi="Times New Roman"/>
          <w:color w:val="000000"/>
          <w:sz w:val="24"/>
          <w:szCs w:val="24"/>
        </w:rPr>
        <w:t xml:space="preserve"> includ</w:t>
      </w:r>
      <w:r>
        <w:rPr>
          <w:rFonts w:ascii="Times New Roman" w:eastAsia="Times New Roman" w:hAnsi="Times New Roman"/>
          <w:color w:val="000000"/>
          <w:sz w:val="24"/>
          <w:szCs w:val="24"/>
        </w:rPr>
        <w:t>e comorbidities of</w:t>
      </w:r>
      <w:r w:rsidRPr="00C3179B">
        <w:rPr>
          <w:rFonts w:ascii="Times New Roman" w:eastAsia="Times New Roman" w:hAnsi="Times New Roman"/>
          <w:color w:val="000000"/>
          <w:sz w:val="24"/>
          <w:szCs w:val="24"/>
        </w:rPr>
        <w:t xml:space="preserve"> low cardiac output, atrial fibrillation, cardiac arrhythmias, aortic dissection, severe proximal ICA stenosis, and ICA dissection</w:t>
      </w:r>
      <w:r w:rsidRPr="00223D6B">
        <w:rPr>
          <w:rFonts w:ascii="Times New Roman" w:eastAsia="Times New Roman" w:hAnsi="Times New Roman"/>
          <w:color w:val="000000"/>
          <w:sz w:val="24"/>
          <w:szCs w:val="24"/>
        </w:rPr>
        <w:t xml:space="preserve">; </w:t>
      </w:r>
      <w:r w:rsidRPr="00223D6B">
        <w:rPr>
          <w:rFonts w:ascii="Times New Roman" w:eastAsia="Times New Roman" w:hAnsi="Times New Roman"/>
          <w:color w:val="000000"/>
          <w:sz w:val="24"/>
          <w:szCs w:val="24"/>
        </w:rPr>
        <w:lastRenderedPageBreak/>
        <w:t xml:space="preserve">interpretation should be more tentative in the setting of these comorbidities. </w:t>
      </w:r>
      <w:r w:rsidRPr="00F35F6F">
        <w:rPr>
          <w:rFonts w:ascii="Times New Roman" w:eastAsia="Times New Roman" w:hAnsi="Times New Roman"/>
          <w:color w:val="000000"/>
          <w:sz w:val="24"/>
          <w:szCs w:val="24"/>
        </w:rPr>
        <w:t xml:space="preserve">In patients </w:t>
      </w:r>
      <w:r>
        <w:rPr>
          <w:rFonts w:ascii="Times New Roman" w:eastAsia="Times New Roman" w:hAnsi="Times New Roman"/>
          <w:color w:val="000000"/>
          <w:sz w:val="24"/>
          <w:szCs w:val="24"/>
        </w:rPr>
        <w:t>for whom</w:t>
      </w:r>
      <w:r w:rsidRPr="00F35F6F">
        <w:rPr>
          <w:rFonts w:ascii="Times New Roman" w:eastAsia="Times New Roman" w:hAnsi="Times New Roman"/>
          <w:color w:val="000000"/>
          <w:sz w:val="24"/>
          <w:szCs w:val="24"/>
        </w:rPr>
        <w:t xml:space="preserve"> a risk of early truncation is suspected </w:t>
      </w:r>
      <w:r>
        <w:rPr>
          <w:rFonts w:ascii="Times New Roman" w:eastAsia="Times New Roman" w:hAnsi="Times New Roman"/>
          <w:color w:val="000000"/>
          <w:sz w:val="24"/>
          <w:szCs w:val="24"/>
        </w:rPr>
        <w:t>based</w:t>
      </w:r>
      <w:r w:rsidRPr="00F35F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on </w:t>
      </w:r>
      <w:r w:rsidRPr="00F35F6F">
        <w:rPr>
          <w:rFonts w:ascii="Times New Roman" w:eastAsia="Times New Roman" w:hAnsi="Times New Roman"/>
          <w:color w:val="000000"/>
          <w:sz w:val="24"/>
          <w:szCs w:val="24"/>
        </w:rPr>
        <w:t xml:space="preserve">preexisting conditions or </w:t>
      </w:r>
      <w:r>
        <w:rPr>
          <w:rFonts w:ascii="Times New Roman" w:eastAsia="Times New Roman" w:hAnsi="Times New Roman"/>
          <w:color w:val="000000"/>
          <w:sz w:val="24"/>
          <w:szCs w:val="24"/>
        </w:rPr>
        <w:t>based on</w:t>
      </w:r>
      <w:r w:rsidRPr="00F35F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suboptimal time density curves</w:t>
      </w:r>
      <w:r w:rsidRPr="00F35F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one might consider prolonging </w:t>
      </w:r>
      <w:r w:rsidRPr="00F35F6F">
        <w:rPr>
          <w:rFonts w:ascii="Times New Roman" w:eastAsia="Times New Roman" w:hAnsi="Times New Roman"/>
          <w:color w:val="000000"/>
          <w:sz w:val="24"/>
          <w:szCs w:val="24"/>
        </w:rPr>
        <w:t xml:space="preserve">the scan time </w:t>
      </w:r>
      <w:r>
        <w:rPr>
          <w:rFonts w:ascii="Times New Roman" w:eastAsia="Times New Roman" w:hAnsi="Times New Roman"/>
          <w:color w:val="000000"/>
          <w:sz w:val="24"/>
          <w:szCs w:val="24"/>
        </w:rPr>
        <w:t>to get a more accurate result</w:t>
      </w:r>
      <w:r w:rsidRPr="00F35F6F">
        <w:rPr>
          <w:rFonts w:ascii="Times New Roman" w:eastAsia="Times New Roman" w:hAnsi="Times New Roman"/>
          <w:color w:val="000000"/>
          <w:sz w:val="24"/>
          <w:szCs w:val="24"/>
        </w:rPr>
        <w:t>.</w:t>
      </w:r>
    </w:p>
    <w:p w14:paraId="04A28706" w14:textId="77777777" w:rsidR="00D16F06" w:rsidRDefault="00D16F06" w:rsidP="00D16F06">
      <w:pPr>
        <w:pStyle w:val="NormalWeb"/>
        <w:spacing w:line="480" w:lineRule="auto"/>
        <w:rPr>
          <w:rFonts w:eastAsia="Times New Roman"/>
          <w:i/>
          <w:color w:val="000000"/>
        </w:rPr>
      </w:pPr>
      <w:r w:rsidRPr="000C0B59">
        <w:rPr>
          <w:rFonts w:eastAsia="Times New Roman"/>
          <w:i/>
          <w:color w:val="000000"/>
        </w:rPr>
        <w:t>CT scanner hardware</w:t>
      </w:r>
      <w:r>
        <w:rPr>
          <w:rFonts w:eastAsia="Times New Roman"/>
          <w:i/>
          <w:color w:val="000000"/>
        </w:rPr>
        <w:t xml:space="preserve">.  </w:t>
      </w:r>
    </w:p>
    <w:p w14:paraId="6A229CF0" w14:textId="790F7793" w:rsidR="00D16F06" w:rsidRDefault="00D16F06" w:rsidP="00D16F06">
      <w:pPr>
        <w:pStyle w:val="NormalWeb"/>
        <w:spacing w:line="480" w:lineRule="auto"/>
      </w:pPr>
      <w:r>
        <w:t xml:space="preserve">    An important</w:t>
      </w:r>
      <w:r w:rsidRPr="00C3179B">
        <w:t xml:space="preserve"> acquisition parameter </w:t>
      </w:r>
      <w:r>
        <w:t>in CTP is</w:t>
      </w:r>
      <w:r w:rsidRPr="00C3179B">
        <w:t xml:space="preserve"> brain coverage along the Z axis (</w:t>
      </w:r>
      <w:r>
        <w:t xml:space="preserve">i.e., </w:t>
      </w:r>
      <w:r w:rsidRPr="00C3179B">
        <w:t>vertical coverage</w:t>
      </w:r>
      <w:r>
        <w:t xml:space="preserve"> from the skull base to the vertex</w:t>
      </w:r>
      <w:r w:rsidRPr="00C3179B">
        <w:t>)</w:t>
      </w:r>
      <w:r>
        <w:t xml:space="preserve">.  Appropriate coverage is </w:t>
      </w:r>
      <w:r w:rsidRPr="00C3179B">
        <w:t>depend</w:t>
      </w:r>
      <w:r>
        <w:t>ent</w:t>
      </w:r>
      <w:r w:rsidRPr="00C3179B">
        <w:t xml:space="preserve"> on scanner hardware</w:t>
      </w:r>
      <w:r>
        <w:t>,</w:t>
      </w:r>
      <w:r w:rsidRPr="00C3179B">
        <w:t xml:space="preserve"> including </w:t>
      </w:r>
      <w:r>
        <w:t xml:space="preserve">the </w:t>
      </w:r>
      <w:r w:rsidRPr="00C3179B">
        <w:t xml:space="preserve">number and width of detectors. </w:t>
      </w:r>
      <w:r>
        <w:rPr>
          <w:color w:val="000000"/>
        </w:rPr>
        <w:t>O</w:t>
      </w:r>
      <w:r w:rsidRPr="00C3179B">
        <w:rPr>
          <w:color w:val="000000"/>
        </w:rPr>
        <w:t xml:space="preserve">lder generation CT scanners </w:t>
      </w:r>
      <w:r>
        <w:rPr>
          <w:color w:val="000000"/>
        </w:rPr>
        <w:t>cover</w:t>
      </w:r>
      <w:r w:rsidRPr="00C3179B">
        <w:rPr>
          <w:color w:val="000000"/>
        </w:rPr>
        <w:t xml:space="preserve"> tissue slab</w:t>
      </w:r>
      <w:r>
        <w:rPr>
          <w:color w:val="000000"/>
        </w:rPr>
        <w:t>s</w:t>
      </w:r>
      <w:r w:rsidRPr="00C3179B">
        <w:rPr>
          <w:color w:val="000000"/>
        </w:rPr>
        <w:t xml:space="preserve"> of 4 cm or less</w:t>
      </w:r>
      <w:r>
        <w:rPr>
          <w:color w:val="000000"/>
        </w:rPr>
        <w:t xml:space="preserve">, and this requires two separate acquisition to achieve adequate spatial coverage. </w:t>
      </w:r>
      <w:r>
        <w:t>N</w:t>
      </w:r>
      <w:r w:rsidRPr="00C3179B">
        <w:t xml:space="preserve">ewer generation scanners can </w:t>
      </w:r>
      <w:r w:rsidRPr="00C3179B">
        <w:rPr>
          <w:color w:val="000000"/>
        </w:rPr>
        <w:t xml:space="preserve">either acquire adequate brain coverage </w:t>
      </w:r>
      <w:r>
        <w:rPr>
          <w:color w:val="000000"/>
        </w:rPr>
        <w:t>through toggling table</w:t>
      </w:r>
      <w:r w:rsidRPr="00C3179B">
        <w:rPr>
          <w:color w:val="000000"/>
        </w:rPr>
        <w:t xml:space="preserve"> technique</w:t>
      </w:r>
      <w:r>
        <w:rPr>
          <w:color w:val="000000"/>
        </w:rPr>
        <w:fldChar w:fldCharType="begin"/>
      </w:r>
      <w:r w:rsidR="00C95AAF">
        <w:rPr>
          <w:color w:val="000000"/>
        </w:rPr>
        <w:instrText xml:space="preserve"> ADDIN EN.CITE &lt;EndNote&gt;&lt;Cite&gt;&lt;Author&gt;Roberts&lt;/Author&gt;&lt;Year&gt;2001&lt;/Year&gt;&lt;RecNum&gt;596&lt;/RecNum&gt;&lt;DisplayText&gt;&lt;style face="superscript"&gt;3&lt;/style&gt;&lt;/DisplayText&gt;&lt;record&gt;&lt;rec-number&gt;596&lt;/rec-number&gt;&lt;foreign-keys&gt;&lt;key app="EN" db-id="xw2atvffv0zpese2rpavt0vv0z99td9p0p2f" timestamp="1529948501"&gt;596&lt;/key&gt;&lt;/foreign-keys&gt;&lt;ref-type name="Journal Article"&gt;17&lt;/ref-type&gt;&lt;contributors&gt;&lt;authors&gt;&lt;author&gt;Roberts, H. C.&lt;/author&gt;&lt;author&gt;Roberts, T. P.&lt;/author&gt;&lt;author&gt;Smith, W. S.&lt;/author&gt;&lt;author&gt;Lee, T. J.&lt;/author&gt;&lt;author&gt;Fischbein, N. J.&lt;/author&gt;&lt;author&gt;Dillon, W. P.&lt;/author&gt;&lt;/authors&gt;&lt;/contributors&gt;&lt;auth-address&gt;Department of Radiology, University of California-San Francisco 94143, USA.&lt;/auth-address&gt;&lt;titles&gt;&lt;title&gt;Multisection dynamic CT perfusion for acute cerebral ischemia: the &amp;quot;toggling-table&amp;quot; technique&lt;/title&gt;&lt;secondary-title&gt;AJNR Am J Neuroradiol&lt;/secondary-title&gt;&lt;alt-title&gt;AJNR. American journal of neuroradiology&lt;/alt-title&gt;&lt;/titles&gt;&lt;periodical&gt;&lt;full-title&gt;AJNR Am J Neuroradiol&lt;/full-title&gt;&lt;abbr-1&gt;AJNR. American journal of neuroradiology&lt;/abbr-1&gt;&lt;/periodical&gt;&lt;alt-periodical&gt;&lt;full-title&gt;AJNR Am J Neuroradiol&lt;/full-title&gt;&lt;abbr-1&gt;AJNR. American journal of neuroradiology&lt;/abbr-1&gt;&lt;/alt-periodical&gt;&lt;pages&gt;1077-80&lt;/pages&gt;&lt;volume&gt;22&lt;/volume&gt;&lt;number&gt;6&lt;/number&gt;&lt;edition&gt;2001/06/21&lt;/edition&gt;&lt;keywords&gt;&lt;keyword&gt;Brain Ischemia/*diagnostic imaging&lt;/keyword&gt;&lt;keyword&gt;Equipment Design&lt;/keyword&gt;&lt;keyword&gt;Follow-Up Studies&lt;/keyword&gt;&lt;keyword&gt;Humans&lt;/keyword&gt;&lt;keyword&gt;Infarction, Middle Cerebral Artery/*diagnostic imaging&lt;/keyword&gt;&lt;keyword&gt;Radiographic Image Enhancement/*instrumentation&lt;/keyword&gt;&lt;keyword&gt;Regional Blood Flow/physiology&lt;/keyword&gt;&lt;keyword&gt;Software Design&lt;/keyword&gt;&lt;keyword&gt;Tomography, X-Ray Computed/*instrumentation&lt;/keyword&gt;&lt;/keywords&gt;&lt;dates&gt;&lt;year&gt;2001&lt;/year&gt;&lt;pub-dates&gt;&lt;date&gt;Jun-Jul&lt;/date&gt;&lt;/pub-dates&gt;&lt;/dates&gt;&lt;isbn&gt;0195-6108 (Print)&amp;#xD;0195-6108&lt;/isbn&gt;&lt;accession-num&gt;11415901&lt;/accession-num&gt;&lt;urls&gt;&lt;/urls&gt;&lt;remote-database-provider&gt;NLM&lt;/remote-database-provider&gt;&lt;language&gt;eng&lt;/language&gt;&lt;/record&gt;&lt;/Cite&gt;&lt;/EndNote&gt;</w:instrText>
      </w:r>
      <w:r>
        <w:rPr>
          <w:color w:val="000000"/>
        </w:rPr>
        <w:fldChar w:fldCharType="separate"/>
      </w:r>
      <w:r w:rsidR="00C95AAF" w:rsidRPr="00C95AAF">
        <w:rPr>
          <w:noProof/>
          <w:color w:val="000000"/>
          <w:vertAlign w:val="superscript"/>
        </w:rPr>
        <w:t>3</w:t>
      </w:r>
      <w:r>
        <w:rPr>
          <w:color w:val="000000"/>
        </w:rPr>
        <w:fldChar w:fldCharType="end"/>
      </w:r>
      <w:r w:rsidRPr="00C3179B">
        <w:rPr>
          <w:color w:val="000000"/>
        </w:rPr>
        <w:t xml:space="preserve"> or cover the entire brain in one rotation</w:t>
      </w:r>
      <w:r>
        <w:rPr>
          <w:color w:val="000000"/>
        </w:rPr>
        <w:t xml:space="preserve"> (with</w:t>
      </w:r>
      <w:r w:rsidRPr="00C3179B">
        <w:rPr>
          <w:color w:val="000000"/>
        </w:rPr>
        <w:t xml:space="preserve"> 256/320 detector scanners</w:t>
      </w:r>
      <w:r w:rsidRPr="00223D6B">
        <w:rPr>
          <w:color w:val="000000"/>
        </w:rPr>
        <w:t xml:space="preserve">). </w:t>
      </w:r>
      <w:r w:rsidRPr="00223D6B">
        <w:t>An 8 cm tissue slab coverage or higher is preferred</w:t>
      </w:r>
      <w:r>
        <w:t xml:space="preserve"> to</w:t>
      </w:r>
      <w:r w:rsidRPr="00C3179B">
        <w:t xml:space="preserve"> </w:t>
      </w:r>
      <w:r>
        <w:t xml:space="preserve">accurately measure </w:t>
      </w:r>
      <w:r w:rsidRPr="00C3179B">
        <w:t>core and mismatch volumes</w:t>
      </w:r>
      <w:r>
        <w:t xml:space="preserve"> in</w:t>
      </w:r>
      <w:r w:rsidRPr="00C3179B">
        <w:t xml:space="preserve"> the entire anterior circulation territory</w:t>
      </w:r>
      <w:r>
        <w:fldChar w:fldCharType="begin"/>
      </w:r>
      <w:r w:rsidR="00C95AAF">
        <w:instrText xml:space="preserve"> ADDIN EN.CITE &lt;EndNote&gt;&lt;Cite&gt;&lt;Author&gt;Lin&lt;/Author&gt;&lt;Year&gt;2016&lt;/Year&gt;&lt;RecNum&gt;539&lt;/RecNum&gt;&lt;DisplayText&gt;&lt;style face="superscript"&gt;4&lt;/style&gt;&lt;/DisplayText&gt;&lt;record&gt;&lt;rec-number&gt;539&lt;/rec-number&gt;&lt;foreign-keys&gt;&lt;key app="EN" db-id="xw2atvffv0zpese2rpavt0vv0z99td9p0p2f" timestamp="1523990799"&gt;539&lt;/key&gt;&lt;/foreign-keys&gt;&lt;ref-type name="Journal Article"&gt;17&lt;/ref-type&gt;&lt;contributors&gt;&lt;authors&gt;&lt;author&gt;Lin, L.&lt;/author&gt;&lt;author&gt;Bivard, A.&lt;/author&gt;&lt;author&gt;Krishnamurthy, V.&lt;/author&gt;&lt;author&gt;Levi, C. R.&lt;/author&gt;&lt;author&gt;Parsons, M. W.&lt;/author&gt;&lt;/authors&gt;&lt;/contributors&gt;&lt;auth-address&gt;From the School of Medicine and Public Health, University of Newcastle, Newcastle, Australia (L.L., A.B., V.K., C.R.L., M.W.P.); and Department of Neurology, John Hunter Hospital, University of Newcastle, Newcastle, Australia (V.K., C.R.L., M.W.P.).&lt;/auth-address&gt;&lt;titles&gt;&lt;title&gt;Whole-Brain CT Perfusion to Quantify Acute Ischemic Penumbra and Cor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876-87&lt;/pages&gt;&lt;volume&gt;279&lt;/volume&gt;&lt;number&gt;3&lt;/number&gt;&lt;edition&gt;2016/01/20&lt;/edition&gt;&lt;keywords&gt;&lt;keyword&gt;Brain/*diagnostic imaging&lt;/keyword&gt;&lt;keyword&gt;Brain Ischemia/*diagnostic imaging&lt;/keyword&gt;&lt;keyword&gt;Computed Tomography Angiography&lt;/keyword&gt;&lt;keyword&gt;Humans&lt;/keyword&gt;&lt;keyword&gt;Magnetic Resonance Angiography&lt;/keyword&gt;&lt;keyword&gt;Multimodal Imaging&lt;/keyword&gt;&lt;keyword&gt;*Tomography, X-Ray Computed&lt;/keyword&gt;&lt;/keywords&gt;&lt;dates&gt;&lt;year&gt;2016&lt;/year&gt;&lt;pub-dates&gt;&lt;date&gt;Jun&lt;/date&gt;&lt;/pub-dates&gt;&lt;/dates&gt;&lt;isbn&gt;0033-8419&lt;/isbn&gt;&lt;accession-num&gt;26785041&lt;/accession-num&gt;&lt;urls&gt;&lt;/urls&gt;&lt;electronic-resource-num&gt;10.1148/radiol.2015150319&lt;/electronic-resource-num&gt;&lt;remote-database-provider&gt;NLM&lt;/remote-database-provider&gt;&lt;language&gt;eng&lt;/language&gt;&lt;/record&gt;&lt;/Cite&gt;&lt;/EndNote&gt;</w:instrText>
      </w:r>
      <w:r>
        <w:fldChar w:fldCharType="separate"/>
      </w:r>
      <w:r w:rsidR="00C95AAF" w:rsidRPr="00C95AAF">
        <w:rPr>
          <w:noProof/>
          <w:vertAlign w:val="superscript"/>
        </w:rPr>
        <w:t>4</w:t>
      </w:r>
      <w:r>
        <w:fldChar w:fldCharType="end"/>
      </w:r>
      <w:r w:rsidRPr="00C3179B">
        <w:t xml:space="preserve">. </w:t>
      </w:r>
    </w:p>
    <w:p w14:paraId="4CEB8006" w14:textId="77777777" w:rsidR="00D16F06" w:rsidRDefault="00D16F06" w:rsidP="00D16F06">
      <w:pPr>
        <w:pStyle w:val="NormalWeb"/>
        <w:spacing w:line="480" w:lineRule="auto"/>
        <w:rPr>
          <w:color w:val="000000"/>
        </w:rPr>
      </w:pPr>
      <w:r w:rsidRPr="00BA34FA">
        <w:rPr>
          <w:i/>
          <w:color w:val="000000"/>
        </w:rPr>
        <w:t>Radiation</w:t>
      </w:r>
      <w:r>
        <w:rPr>
          <w:color w:val="000000"/>
        </w:rPr>
        <w:t xml:space="preserve">.  </w:t>
      </w:r>
    </w:p>
    <w:p w14:paraId="019B420C" w14:textId="77777777" w:rsidR="00D16F06" w:rsidRDefault="00D16F06" w:rsidP="00D16F06">
      <w:pPr>
        <w:spacing w:line="480" w:lineRule="auto"/>
        <w:rPr>
          <w:rFonts w:ascii="Times New Roman" w:hAnsi="Times New Roman" w:cs="Times New Roman"/>
          <w:color w:val="000000"/>
        </w:rPr>
      </w:pPr>
      <w:r>
        <w:rPr>
          <w:rFonts w:ascii="Times New Roman" w:hAnsi="Times New Roman" w:cs="Times New Roman"/>
          <w:color w:val="000000"/>
        </w:rPr>
        <w:t xml:space="preserve">   </w:t>
      </w:r>
      <w:r w:rsidRPr="00F04CB4">
        <w:rPr>
          <w:rFonts w:ascii="Times New Roman" w:hAnsi="Times New Roman" w:cs="Times New Roman"/>
          <w:color w:val="000000"/>
        </w:rPr>
        <w:t xml:space="preserve">The radiation dosage of a CTP study requires careful consideration and monitoring, particularly as we increase our utilization of this technique. Radiologists, technologists and physicists should optimize scanner settings and continually monitor radiation doses, particularly after any change in protocol or scanner hardware. One should be cognizant that a comprehensive stroke work up including NCCT, CTA, CTP and if indicated subsequent endovascular treatment, all contribute to the total radiation exposure.  While these exposures are justified by the clinical benefits of acute reperfusion therapies, protocols to minimize radiation should be optimized at every step.    </w:t>
      </w:r>
    </w:p>
    <w:p w14:paraId="3C416DFF" w14:textId="77777777" w:rsidR="00D16F06" w:rsidRDefault="00D16F06" w:rsidP="00D16F06">
      <w:pPr>
        <w:spacing w:line="480" w:lineRule="auto"/>
        <w:rPr>
          <w:rFonts w:ascii="Times New Roman" w:hAnsi="Times New Roman" w:cs="Times New Roman"/>
          <w:color w:val="000000"/>
        </w:rPr>
      </w:pPr>
    </w:p>
    <w:p w14:paraId="3525ACDA" w14:textId="77777777" w:rsidR="00D16F06" w:rsidRPr="00463077" w:rsidRDefault="00D16F06" w:rsidP="00D16F06">
      <w:pPr>
        <w:spacing w:line="480" w:lineRule="auto"/>
        <w:rPr>
          <w:rFonts w:ascii="Times New Roman" w:hAnsi="Times New Roman" w:cs="Times New Roman"/>
          <w:i/>
          <w:color w:val="000000"/>
        </w:rPr>
      </w:pPr>
      <w:r w:rsidRPr="00463077">
        <w:rPr>
          <w:rFonts w:ascii="Times New Roman" w:hAnsi="Times New Roman" w:cs="Times New Roman"/>
          <w:i/>
          <w:color w:val="000000"/>
        </w:rPr>
        <w:t>Choice of arterial input, venous input and contralateral reference tissue</w:t>
      </w:r>
    </w:p>
    <w:p w14:paraId="16A418F5" w14:textId="77777777" w:rsidR="00D16F06" w:rsidRDefault="00D16F06" w:rsidP="00D16F06">
      <w:pPr>
        <w:pStyle w:val="NormalWeb"/>
        <w:spacing w:line="480" w:lineRule="auto"/>
        <w:rPr>
          <w:color w:val="000000"/>
        </w:rPr>
      </w:pPr>
      <w:r>
        <w:rPr>
          <w:color w:val="000000"/>
        </w:rPr>
        <w:t xml:space="preserve">    </w:t>
      </w:r>
      <w:r w:rsidRPr="00463077">
        <w:rPr>
          <w:color w:val="000000"/>
        </w:rPr>
        <w:t xml:space="preserve">It is important to check the automated choice of arterial input function (AIF) and venous input function (VIF) as these can affect the time density curves. The A2 segment of the anterior cerebral artery and the superior sagittal sinus are most commonly vessels selected for the AIF and VOF respectively. The automated softwares usually perform well in this regard, however sometimes may need additional manual postprocessing if there are errors of partial volume averaging resulting in inaccurate vascular selection. Error may also be introduced by the choice of reference tissue for rCBF. The default approaches of different software packages are not always clear, especially if </w:t>
      </w:r>
      <w:r>
        <w:rPr>
          <w:color w:val="000000"/>
        </w:rPr>
        <w:t xml:space="preserve">CTP </w:t>
      </w:r>
      <w:r w:rsidRPr="00463077">
        <w:rPr>
          <w:color w:val="000000"/>
        </w:rPr>
        <w:t>softwares are “black box” regarding the various steps of post processing. Contralateral mirror region selection is prone to anatomical error or errors caused by previous infarcts/injury in the contralateral hemisphere.</w:t>
      </w:r>
    </w:p>
    <w:p w14:paraId="68DBDD97" w14:textId="6348FCFC" w:rsidR="00C95AAF" w:rsidRDefault="00D16F06" w:rsidP="00B0277A">
      <w:r w:rsidRPr="009154B7">
        <w:rPr>
          <w:rFonts w:ascii="Times New Roman" w:hAnsi="Times New Roman" w:cs="Times New Roman"/>
          <w:b/>
          <w:color w:val="000000"/>
        </w:rPr>
        <w:t>Reference</w:t>
      </w:r>
      <w:r w:rsidR="00C95AAF">
        <w:t>s:</w:t>
      </w:r>
    </w:p>
    <w:p w14:paraId="4915059D" w14:textId="77777777" w:rsidR="00C95AAF" w:rsidRDefault="00C95AAF" w:rsidP="00B0277A"/>
    <w:p w14:paraId="67EA1D79" w14:textId="77777777" w:rsidR="00C95AAF" w:rsidRPr="00C95AAF" w:rsidRDefault="00C95AAF" w:rsidP="00C95AAF">
      <w:pPr>
        <w:pStyle w:val="EndNoteBibliography"/>
        <w:ind w:left="720" w:hanging="720"/>
      </w:pPr>
      <w:r>
        <w:fldChar w:fldCharType="begin"/>
      </w:r>
      <w:r>
        <w:instrText xml:space="preserve"> ADDIN EN.REFLIST </w:instrText>
      </w:r>
      <w:r>
        <w:fldChar w:fldCharType="separate"/>
      </w:r>
      <w:r w:rsidRPr="00C95AAF">
        <w:t>1.</w:t>
      </w:r>
      <w:r w:rsidRPr="00C95AAF">
        <w:tab/>
        <w:t xml:space="preserve">Borst J, Marquering HA, Beenen LF, Berkhemer OA, Dankbaar JW, Riordan AJ, et al. Effect of extended ct perfusion acquisition time on ischemic core and penumbra volume estimation in patients with acute ischemic stroke due to a large vessel occlusion. </w:t>
      </w:r>
      <w:r w:rsidRPr="00C95AAF">
        <w:rPr>
          <w:i/>
        </w:rPr>
        <w:t>PLoS One</w:t>
      </w:r>
      <w:r w:rsidRPr="00C95AAF">
        <w:t>. 2015;10:e0119409</w:t>
      </w:r>
    </w:p>
    <w:p w14:paraId="20F3ABC2" w14:textId="77777777" w:rsidR="00C95AAF" w:rsidRPr="00C95AAF" w:rsidRDefault="00C95AAF" w:rsidP="00C95AAF">
      <w:pPr>
        <w:pStyle w:val="EndNoteBibliography"/>
        <w:ind w:left="720" w:hanging="720"/>
      </w:pPr>
      <w:r w:rsidRPr="00C95AAF">
        <w:t>2.</w:t>
      </w:r>
      <w:r w:rsidRPr="00C95AAF">
        <w:tab/>
        <w:t xml:space="preserve">Copen WA, Deipolyi AR, Schaefer PW, Schwamm LH, Gonzalez RG, Wu O. Exposing hidden truncation-related errors in acute stroke perfusion imaging. </w:t>
      </w:r>
      <w:r w:rsidRPr="00C95AAF">
        <w:rPr>
          <w:i/>
        </w:rPr>
        <w:t>AJNR. American journal of neuroradiology</w:t>
      </w:r>
      <w:r w:rsidRPr="00C95AAF">
        <w:t>. 2015;36:638-645</w:t>
      </w:r>
    </w:p>
    <w:p w14:paraId="7AE60A8F" w14:textId="77777777" w:rsidR="00C95AAF" w:rsidRPr="00C95AAF" w:rsidRDefault="00C95AAF" w:rsidP="00C95AAF">
      <w:pPr>
        <w:pStyle w:val="EndNoteBibliography"/>
        <w:ind w:left="720" w:hanging="720"/>
      </w:pPr>
      <w:r w:rsidRPr="00C95AAF">
        <w:t>3.</w:t>
      </w:r>
      <w:r w:rsidRPr="00C95AAF">
        <w:tab/>
        <w:t xml:space="preserve">Roberts HC, Roberts TP, Smith WS, Lee TJ, Fischbein NJ, Dillon WP. Multisection dynamic ct perfusion for acute cerebral ischemia: The "toggling-table" technique. </w:t>
      </w:r>
      <w:r w:rsidRPr="00C95AAF">
        <w:rPr>
          <w:i/>
        </w:rPr>
        <w:t>AJNR. American journal of neuroradiology</w:t>
      </w:r>
      <w:r w:rsidRPr="00C95AAF">
        <w:t>. 2001;22:1077-1080</w:t>
      </w:r>
    </w:p>
    <w:p w14:paraId="7197B7DB" w14:textId="63AC6D4B" w:rsidR="00C95AAF" w:rsidRPr="00C95AAF" w:rsidRDefault="00C95AAF" w:rsidP="00C95AAF">
      <w:pPr>
        <w:pStyle w:val="EndNoteBibliography"/>
        <w:ind w:left="720" w:hanging="720"/>
      </w:pPr>
      <w:r w:rsidRPr="00C95AAF">
        <w:t>4.</w:t>
      </w:r>
      <w:r w:rsidRPr="00C95AAF">
        <w:tab/>
        <w:t xml:space="preserve">Lin L, Bivard A, Krishnamurthy V, Levi CR, Parsons MW. Whole-brain ct perfusion to quantify acute ischemic penumbra and core. </w:t>
      </w:r>
      <w:r w:rsidRPr="00C95AAF">
        <w:rPr>
          <w:i/>
        </w:rPr>
        <w:t>Radiology</w:t>
      </w:r>
      <w:r w:rsidRPr="00C95AAF">
        <w:t>. 2016;279:876-887</w:t>
      </w:r>
    </w:p>
    <w:p w14:paraId="23F61544" w14:textId="09E43740" w:rsidR="00B0277A" w:rsidRDefault="00C95AAF" w:rsidP="00B0277A">
      <w:r>
        <w:fldChar w:fldCharType="end"/>
      </w:r>
    </w:p>
    <w:p w14:paraId="132854B7" w14:textId="0D46A861" w:rsidR="00C95AAF" w:rsidRDefault="00C95AAF" w:rsidP="00B0277A"/>
    <w:p w14:paraId="7E8CEDE3" w14:textId="77777777" w:rsidR="00AB00FA" w:rsidRDefault="00AB00FA" w:rsidP="00C95AAF">
      <w:pPr>
        <w:rPr>
          <w:rFonts w:ascii="Times New Roman" w:hAnsi="Times New Roman" w:cs="Times New Roman"/>
          <w:b/>
        </w:rPr>
      </w:pPr>
    </w:p>
    <w:p w14:paraId="3060BBA5" w14:textId="77777777" w:rsidR="00AB00FA" w:rsidRDefault="00AB00FA" w:rsidP="00C95AAF">
      <w:pPr>
        <w:rPr>
          <w:rFonts w:ascii="Times New Roman" w:hAnsi="Times New Roman" w:cs="Times New Roman"/>
          <w:b/>
        </w:rPr>
      </w:pPr>
    </w:p>
    <w:p w14:paraId="7596D07B" w14:textId="77777777" w:rsidR="00AB00FA" w:rsidRDefault="00AB00FA" w:rsidP="00C95AAF">
      <w:pPr>
        <w:rPr>
          <w:rFonts w:ascii="Times New Roman" w:hAnsi="Times New Roman" w:cs="Times New Roman"/>
          <w:b/>
        </w:rPr>
      </w:pPr>
    </w:p>
    <w:p w14:paraId="705C90C9" w14:textId="057DBED3" w:rsidR="00C95AAF" w:rsidRDefault="00C95AAF" w:rsidP="00C95AAF">
      <w:pPr>
        <w:rPr>
          <w:rFonts w:ascii="Times New Roman" w:hAnsi="Times New Roman" w:cs="Times New Roman"/>
          <w:b/>
        </w:rPr>
      </w:pPr>
      <w:r>
        <w:rPr>
          <w:rFonts w:ascii="Times New Roman" w:hAnsi="Times New Roman" w:cs="Times New Roman"/>
          <w:b/>
        </w:rPr>
        <w:lastRenderedPageBreak/>
        <w:t>S</w:t>
      </w:r>
      <w:r w:rsidR="0099160C">
        <w:rPr>
          <w:rFonts w:ascii="Times New Roman" w:hAnsi="Times New Roman" w:cs="Times New Roman"/>
          <w:b/>
        </w:rPr>
        <w:t xml:space="preserve">UPPLEMENTAL FIGURE </w:t>
      </w:r>
      <w:r w:rsidR="00264AB1">
        <w:rPr>
          <w:rFonts w:ascii="Times New Roman" w:hAnsi="Times New Roman" w:cs="Times New Roman"/>
          <w:b/>
        </w:rPr>
        <w:t xml:space="preserve">TITLES AND </w:t>
      </w:r>
      <w:r w:rsidR="00AB00FA">
        <w:rPr>
          <w:rFonts w:ascii="Times New Roman" w:hAnsi="Times New Roman" w:cs="Times New Roman"/>
          <w:b/>
        </w:rPr>
        <w:t xml:space="preserve">FIGURE </w:t>
      </w:r>
      <w:r w:rsidR="0099160C">
        <w:rPr>
          <w:rFonts w:ascii="Times New Roman" w:hAnsi="Times New Roman" w:cs="Times New Roman"/>
          <w:b/>
        </w:rPr>
        <w:t>LEGENDS:</w:t>
      </w:r>
    </w:p>
    <w:p w14:paraId="1CA6521B" w14:textId="77777777" w:rsidR="00264AB1" w:rsidRDefault="00264AB1" w:rsidP="00C95AAF">
      <w:pPr>
        <w:rPr>
          <w:rFonts w:ascii="Times New Roman" w:hAnsi="Times New Roman" w:cs="Times New Roman"/>
          <w:b/>
        </w:rPr>
      </w:pPr>
    </w:p>
    <w:p w14:paraId="33A88DA2" w14:textId="77777777" w:rsidR="00264AB1" w:rsidRDefault="00264AB1" w:rsidP="00C95AAF">
      <w:pPr>
        <w:rPr>
          <w:rFonts w:ascii="Times New Roman" w:hAnsi="Times New Roman" w:cs="Times New Roman"/>
          <w:b/>
        </w:rPr>
      </w:pPr>
    </w:p>
    <w:p w14:paraId="28EE39DA" w14:textId="77777777" w:rsidR="00264AB1" w:rsidRPr="00502A72" w:rsidRDefault="00264AB1" w:rsidP="00264AB1">
      <w:pPr>
        <w:spacing w:line="480" w:lineRule="auto"/>
        <w:rPr>
          <w:rFonts w:ascii="Times New Roman" w:hAnsi="Times New Roman" w:cs="Times New Roman"/>
          <w:u w:val="single"/>
        </w:rPr>
      </w:pPr>
      <w:r w:rsidRPr="00502A72">
        <w:rPr>
          <w:rFonts w:ascii="Times New Roman" w:hAnsi="Times New Roman" w:cs="Times New Roman"/>
          <w:u w:val="single"/>
        </w:rPr>
        <w:t>Figure S1: Misclassification of core and penumbra</w:t>
      </w:r>
    </w:p>
    <w:p w14:paraId="562E1DC9" w14:textId="77777777" w:rsidR="00264AB1" w:rsidRDefault="00264AB1" w:rsidP="00264AB1">
      <w:pPr>
        <w:spacing w:line="480" w:lineRule="auto"/>
        <w:rPr>
          <w:rFonts w:ascii="Times New Roman" w:hAnsi="Times New Roman" w:cs="Times New Roman"/>
        </w:rPr>
      </w:pPr>
      <w:r w:rsidRPr="00F4062E">
        <w:rPr>
          <w:rFonts w:ascii="Times New Roman" w:hAnsi="Times New Roman" w:cs="Times New Roman"/>
        </w:rPr>
        <w:t xml:space="preserve">The CTP automated maps (A and B) demonstrate misclassification error with a matched defect with ischemic core (pink) and penumbra (green) in the region of an old infarct in the baseline head CT (C). The CTA demonstrated a chronic occlusion of the left ICA. This case highlights the importance of interpreting the CTP in conjunction with the non-contrast head CT and CTA studies.  </w:t>
      </w:r>
    </w:p>
    <w:p w14:paraId="59AC5015" w14:textId="77777777" w:rsidR="00264AB1" w:rsidRPr="00F4062E" w:rsidRDefault="00264AB1" w:rsidP="00264AB1">
      <w:pPr>
        <w:spacing w:line="480" w:lineRule="auto"/>
        <w:rPr>
          <w:rFonts w:ascii="Times New Roman" w:hAnsi="Times New Roman" w:cs="Times New Roman"/>
        </w:rPr>
      </w:pPr>
    </w:p>
    <w:p w14:paraId="42398DB3" w14:textId="77777777" w:rsidR="00264AB1" w:rsidRPr="00502A72" w:rsidRDefault="00264AB1" w:rsidP="00264AB1">
      <w:pPr>
        <w:spacing w:line="480" w:lineRule="auto"/>
        <w:rPr>
          <w:rFonts w:ascii="Times New Roman" w:hAnsi="Times New Roman" w:cs="Times New Roman"/>
          <w:u w:val="single"/>
        </w:rPr>
      </w:pPr>
      <w:r w:rsidRPr="00502A72">
        <w:rPr>
          <w:rFonts w:ascii="Times New Roman" w:hAnsi="Times New Roman" w:cs="Times New Roman"/>
          <w:u w:val="single"/>
        </w:rPr>
        <w:t xml:space="preserve">Figure S2: </w:t>
      </w:r>
      <w:r>
        <w:rPr>
          <w:rFonts w:ascii="Times New Roman" w:hAnsi="Times New Roman" w:cs="Times New Roman"/>
          <w:u w:val="single"/>
        </w:rPr>
        <w:t>CTP in a s</w:t>
      </w:r>
      <w:r w:rsidRPr="00502A72">
        <w:rPr>
          <w:rFonts w:ascii="Times New Roman" w:hAnsi="Times New Roman" w:cs="Times New Roman"/>
          <w:u w:val="single"/>
        </w:rPr>
        <w:t>ubacute infarct</w:t>
      </w:r>
    </w:p>
    <w:p w14:paraId="34FDD229" w14:textId="77777777" w:rsidR="00264AB1" w:rsidRDefault="00264AB1" w:rsidP="00264AB1">
      <w:pPr>
        <w:spacing w:line="480" w:lineRule="auto"/>
        <w:rPr>
          <w:rFonts w:ascii="Times New Roman" w:hAnsi="Times New Roman" w:cs="Times New Roman"/>
        </w:rPr>
      </w:pPr>
      <w:r w:rsidRPr="00F4062E">
        <w:rPr>
          <w:rFonts w:ascii="Times New Roman" w:hAnsi="Times New Roman" w:cs="Times New Roman"/>
        </w:rPr>
        <w:t>61 y/o male with left MCA syndrome demonstrates a subacute infarct on NCCT (A). The CTP CBF (B) defined ischemic core is 0 ml with a large penumbra (C). This example illustrates that subacute infarcts will not meet the core CBF thresholds and hence will not be seen in the CTP maps.</w:t>
      </w:r>
    </w:p>
    <w:p w14:paraId="4289135D" w14:textId="77777777" w:rsidR="00264AB1" w:rsidRPr="00F4062E" w:rsidRDefault="00264AB1" w:rsidP="00264AB1">
      <w:pPr>
        <w:spacing w:line="480" w:lineRule="auto"/>
        <w:rPr>
          <w:rFonts w:ascii="Times New Roman" w:hAnsi="Times New Roman" w:cs="Times New Roman"/>
        </w:rPr>
      </w:pPr>
    </w:p>
    <w:p w14:paraId="08744956" w14:textId="77777777" w:rsidR="00264AB1" w:rsidRPr="00502A72" w:rsidRDefault="00264AB1" w:rsidP="00264AB1">
      <w:pPr>
        <w:spacing w:line="480" w:lineRule="auto"/>
        <w:rPr>
          <w:rFonts w:ascii="Times New Roman" w:hAnsi="Times New Roman" w:cs="Times New Roman"/>
          <w:u w:val="single"/>
        </w:rPr>
      </w:pPr>
      <w:r w:rsidRPr="00502A72">
        <w:rPr>
          <w:rFonts w:ascii="Times New Roman" w:hAnsi="Times New Roman" w:cs="Times New Roman"/>
          <w:u w:val="single"/>
        </w:rPr>
        <w:t xml:space="preserve">Figure S3. CTP in chronic </w:t>
      </w:r>
      <w:r>
        <w:rPr>
          <w:rFonts w:ascii="Times New Roman" w:hAnsi="Times New Roman" w:cs="Times New Roman"/>
          <w:u w:val="single"/>
        </w:rPr>
        <w:t xml:space="preserve">carotid </w:t>
      </w:r>
      <w:r w:rsidRPr="00502A72">
        <w:rPr>
          <w:rFonts w:ascii="Times New Roman" w:hAnsi="Times New Roman" w:cs="Times New Roman"/>
          <w:u w:val="single"/>
        </w:rPr>
        <w:t>occlusion</w:t>
      </w:r>
    </w:p>
    <w:p w14:paraId="702E24EE" w14:textId="77777777" w:rsidR="00264AB1" w:rsidRPr="00BF0B75" w:rsidRDefault="00264AB1" w:rsidP="00264AB1">
      <w:pPr>
        <w:spacing w:line="480" w:lineRule="auto"/>
        <w:rPr>
          <w:rFonts w:ascii="Times New Roman" w:hAnsi="Times New Roman" w:cs="Times New Roman"/>
        </w:rPr>
      </w:pPr>
      <w:r w:rsidRPr="00BF0B75">
        <w:rPr>
          <w:rFonts w:ascii="Times New Roman" w:hAnsi="Times New Roman" w:cs="Times New Roman"/>
        </w:rPr>
        <w:t>42-year-old male with known right ICA carotid chronic occlusion and remote right MCA strokes presented with seizures.</w:t>
      </w:r>
      <w:r>
        <w:rPr>
          <w:rFonts w:ascii="Times New Roman" w:hAnsi="Times New Roman" w:cs="Times New Roman"/>
        </w:rPr>
        <w:t xml:space="preserve"> (A) CTP source images demonstrate remote right MCA infarct and an extensive area of acute ischemia in left MCA and part of left ACA territory. CTA neck shows a chronic occlusion in right carotid (B) and a large thrombus in left ICA (C).  </w:t>
      </w:r>
    </w:p>
    <w:p w14:paraId="354BC39C" w14:textId="77777777" w:rsidR="00264AB1" w:rsidRDefault="00264AB1" w:rsidP="00264AB1">
      <w:pPr>
        <w:spacing w:line="480" w:lineRule="auto"/>
        <w:rPr>
          <w:rFonts w:ascii="Times New Roman" w:hAnsi="Times New Roman" w:cs="Times New Roman"/>
        </w:rPr>
      </w:pPr>
      <w:r>
        <w:rPr>
          <w:rFonts w:ascii="Times New Roman" w:hAnsi="Times New Roman" w:cs="Times New Roman"/>
        </w:rPr>
        <w:t xml:space="preserve">The CTP automated output (D) shows large ischemic core in left hemisphere (pink) and bilateral </w:t>
      </w:r>
      <w:r w:rsidRPr="00BF0B75">
        <w:rPr>
          <w:rFonts w:ascii="Times New Roman" w:hAnsi="Times New Roman" w:cs="Times New Roman"/>
        </w:rPr>
        <w:t>hypoperfusion</w:t>
      </w:r>
      <w:r>
        <w:rPr>
          <w:rFonts w:ascii="Times New Roman" w:hAnsi="Times New Roman" w:cs="Times New Roman"/>
        </w:rPr>
        <w:t xml:space="preserve"> (green). Note that the software calculates the total mismatch utilizing both acute (left) and chronic (right) areas of hypoperfusion and erroneously marks it as a high mismatch </w:t>
      </w:r>
      <w:r>
        <w:rPr>
          <w:rFonts w:ascii="Times New Roman" w:hAnsi="Times New Roman" w:cs="Times New Roman"/>
        </w:rPr>
        <w:lastRenderedPageBreak/>
        <w:t xml:space="preserve">ratio. Given the large matched defect in the left hemisphere, patient did not receive endovascular treatment. </w:t>
      </w:r>
    </w:p>
    <w:p w14:paraId="1FB8B98B" w14:textId="77777777" w:rsidR="00264AB1" w:rsidRPr="00BF0B75" w:rsidRDefault="00264AB1" w:rsidP="00264AB1">
      <w:pPr>
        <w:spacing w:line="480" w:lineRule="auto"/>
        <w:rPr>
          <w:rFonts w:ascii="Times New Roman" w:hAnsi="Times New Roman" w:cs="Times New Roman"/>
        </w:rPr>
      </w:pPr>
    </w:p>
    <w:p w14:paraId="369C08F8" w14:textId="77777777" w:rsidR="00264AB1" w:rsidRDefault="00264AB1" w:rsidP="00264AB1">
      <w:pPr>
        <w:spacing w:line="480" w:lineRule="auto"/>
        <w:rPr>
          <w:rFonts w:ascii="Times New Roman" w:hAnsi="Times New Roman" w:cs="Times New Roman"/>
        </w:rPr>
      </w:pPr>
      <w:r w:rsidRPr="00502A72">
        <w:rPr>
          <w:rFonts w:ascii="Times New Roman" w:hAnsi="Times New Roman" w:cs="Times New Roman"/>
          <w:u w:val="single"/>
        </w:rPr>
        <w:t>Figure S4. Chronic bilateral hypoperfusion and an acute PCA occlusion</w:t>
      </w:r>
      <w:r w:rsidRPr="003605EC">
        <w:rPr>
          <w:rFonts w:ascii="Times New Roman" w:hAnsi="Times New Roman" w:cs="Times New Roman"/>
        </w:rPr>
        <w:t xml:space="preserve"> </w:t>
      </w:r>
    </w:p>
    <w:p w14:paraId="1B10EF02" w14:textId="77777777" w:rsidR="00264AB1" w:rsidRDefault="00264AB1" w:rsidP="00264AB1">
      <w:pPr>
        <w:spacing w:line="480" w:lineRule="auto"/>
        <w:rPr>
          <w:rFonts w:ascii="Times New Roman" w:hAnsi="Times New Roman" w:cs="Times New Roman"/>
        </w:rPr>
      </w:pPr>
      <w:r w:rsidRPr="003605EC">
        <w:rPr>
          <w:rFonts w:ascii="Times New Roman" w:hAnsi="Times New Roman" w:cs="Times New Roman"/>
        </w:rPr>
        <w:t>The patient presented with a NIHSS of 8, was treated with rtPA and reperfused fully to have a good clinical outcome with a 90-day mRS of 1.</w:t>
      </w:r>
    </w:p>
    <w:p w14:paraId="0CB2CC69" w14:textId="77777777" w:rsidR="00264AB1" w:rsidRDefault="00264AB1" w:rsidP="00264AB1">
      <w:pPr>
        <w:spacing w:line="480" w:lineRule="auto"/>
        <w:rPr>
          <w:rFonts w:ascii="Times New Roman" w:hAnsi="Times New Roman" w:cs="Times New Roman"/>
        </w:rPr>
      </w:pPr>
    </w:p>
    <w:p w14:paraId="73ADDC31" w14:textId="77777777" w:rsidR="00264AB1" w:rsidRPr="00502A72" w:rsidRDefault="00264AB1" w:rsidP="00264AB1">
      <w:pPr>
        <w:spacing w:line="480" w:lineRule="auto"/>
        <w:rPr>
          <w:rFonts w:ascii="Times New Roman" w:hAnsi="Times New Roman" w:cs="Times New Roman"/>
          <w:u w:val="single"/>
        </w:rPr>
      </w:pPr>
      <w:r w:rsidRPr="00502A72">
        <w:rPr>
          <w:rFonts w:ascii="Times New Roman" w:hAnsi="Times New Roman" w:cs="Times New Roman"/>
          <w:u w:val="single"/>
        </w:rPr>
        <w:t xml:space="preserve">Figure S5. CTP in a posterior fossa stroke </w:t>
      </w:r>
    </w:p>
    <w:p w14:paraId="6FE5340A" w14:textId="1CD2C7F9" w:rsidR="00264AB1" w:rsidRPr="00E81216" w:rsidRDefault="00264AB1" w:rsidP="00264AB1">
      <w:pPr>
        <w:spacing w:line="480" w:lineRule="auto"/>
        <w:rPr>
          <w:rFonts w:ascii="Times New Roman" w:hAnsi="Times New Roman" w:cs="Times New Roman"/>
        </w:rPr>
      </w:pPr>
      <w:r w:rsidRPr="003605EC">
        <w:rPr>
          <w:rFonts w:ascii="Times New Roman" w:hAnsi="Times New Roman" w:cs="Times New Roman"/>
        </w:rPr>
        <w:t>36 y/o with basilar occlusion beyond 48 hours. Patient had D</w:t>
      </w:r>
      <w:r w:rsidR="00805BFC">
        <w:rPr>
          <w:rFonts w:ascii="Times New Roman" w:hAnsi="Times New Roman" w:cs="Times New Roman"/>
        </w:rPr>
        <w:t xml:space="preserve">eep </w:t>
      </w:r>
      <w:r w:rsidRPr="003605EC">
        <w:rPr>
          <w:rFonts w:ascii="Times New Roman" w:hAnsi="Times New Roman" w:cs="Times New Roman"/>
        </w:rPr>
        <w:t>B</w:t>
      </w:r>
      <w:r w:rsidR="00805BFC">
        <w:rPr>
          <w:rFonts w:ascii="Times New Roman" w:hAnsi="Times New Roman" w:cs="Times New Roman"/>
        </w:rPr>
        <w:t xml:space="preserve">rain </w:t>
      </w:r>
      <w:r w:rsidRPr="003605EC">
        <w:rPr>
          <w:rFonts w:ascii="Times New Roman" w:hAnsi="Times New Roman" w:cs="Times New Roman"/>
        </w:rPr>
        <w:t>S</w:t>
      </w:r>
      <w:r w:rsidR="00805BFC">
        <w:rPr>
          <w:rFonts w:ascii="Times New Roman" w:hAnsi="Times New Roman" w:cs="Times New Roman"/>
        </w:rPr>
        <w:t>timulation</w:t>
      </w:r>
      <w:bookmarkStart w:id="0" w:name="_GoBack"/>
      <w:bookmarkEnd w:id="0"/>
      <w:r w:rsidRPr="003605EC">
        <w:rPr>
          <w:rFonts w:ascii="Times New Roman" w:hAnsi="Times New Roman" w:cs="Times New Roman"/>
        </w:rPr>
        <w:t xml:space="preserve"> and hence could not get an emergent MRI. </w:t>
      </w:r>
      <w:r w:rsidRPr="00E81216">
        <w:rPr>
          <w:rFonts w:ascii="Times New Roman" w:hAnsi="Times New Roman" w:cs="Times New Roman"/>
        </w:rPr>
        <w:t>CTP showed no core/mismatch. But visual images and NCCT showed pons and left cerebellum infarcted with a matched defect of CBF and Tmax. Tmax of 4 secs was abnormal but no hypoperfusion for Tmax 6 secs.</w:t>
      </w:r>
      <w:r>
        <w:rPr>
          <w:rFonts w:ascii="Times New Roman" w:hAnsi="Times New Roman" w:cs="Times New Roman"/>
        </w:rPr>
        <w:t xml:space="preserve"> </w:t>
      </w:r>
      <w:r w:rsidRPr="00E81216">
        <w:rPr>
          <w:rFonts w:ascii="Times New Roman" w:hAnsi="Times New Roman" w:cs="Times New Roman"/>
        </w:rPr>
        <w:t xml:space="preserve">No intervention performed. Follow up MRI showed infarct in pons. </w:t>
      </w:r>
    </w:p>
    <w:p w14:paraId="470A67BB" w14:textId="77777777" w:rsidR="00264AB1" w:rsidRDefault="00264AB1" w:rsidP="00264AB1">
      <w:pPr>
        <w:spacing w:line="480" w:lineRule="auto"/>
        <w:rPr>
          <w:rFonts w:ascii="Times New Roman" w:hAnsi="Times New Roman" w:cs="Times New Roman"/>
        </w:rPr>
      </w:pPr>
    </w:p>
    <w:p w14:paraId="644E3FB0" w14:textId="77777777" w:rsidR="00264AB1" w:rsidRPr="002D1354" w:rsidRDefault="00264AB1" w:rsidP="00C95AAF">
      <w:pPr>
        <w:rPr>
          <w:rFonts w:ascii="Times New Roman" w:hAnsi="Times New Roman" w:cs="Times New Roman"/>
          <w:b/>
        </w:rPr>
      </w:pPr>
    </w:p>
    <w:p w14:paraId="2A2B535A" w14:textId="77777777" w:rsidR="00C95AAF" w:rsidRDefault="00C95AAF" w:rsidP="00C95AAF">
      <w:pPr>
        <w:rPr>
          <w:rFonts w:ascii="Times New Roman" w:hAnsi="Times New Roman" w:cs="Times New Roman"/>
        </w:rPr>
      </w:pPr>
    </w:p>
    <w:p w14:paraId="5B295F90" w14:textId="77777777" w:rsidR="00C95AAF" w:rsidRDefault="00C95AAF" w:rsidP="00C95AAF">
      <w:pPr>
        <w:rPr>
          <w:rFonts w:ascii="Times New Roman" w:hAnsi="Times New Roman" w:cs="Times New Roman"/>
        </w:rPr>
      </w:pPr>
    </w:p>
    <w:p w14:paraId="5D43F62C" w14:textId="77777777" w:rsidR="00C95AAF" w:rsidRDefault="00C95AAF" w:rsidP="00C95AAF">
      <w:pPr>
        <w:rPr>
          <w:rFonts w:ascii="Times New Roman" w:hAnsi="Times New Roman" w:cs="Times New Roman"/>
        </w:rPr>
      </w:pPr>
    </w:p>
    <w:p w14:paraId="6AB6580B" w14:textId="77777777" w:rsidR="00C95AAF" w:rsidRDefault="00C95AAF" w:rsidP="00B0277A"/>
    <w:sectPr w:rsidR="00C95A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94CA" w14:textId="77777777" w:rsidR="00E221FC" w:rsidRDefault="00E221FC" w:rsidP="00B51A0C">
      <w:r>
        <w:separator/>
      </w:r>
    </w:p>
  </w:endnote>
  <w:endnote w:type="continuationSeparator" w:id="0">
    <w:p w14:paraId="2FE635B9" w14:textId="77777777" w:rsidR="00E221FC" w:rsidRDefault="00E221FC" w:rsidP="00B5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77031"/>
      <w:docPartObj>
        <w:docPartGallery w:val="Page Numbers (Bottom of Page)"/>
        <w:docPartUnique/>
      </w:docPartObj>
    </w:sdtPr>
    <w:sdtEndPr>
      <w:rPr>
        <w:noProof/>
      </w:rPr>
    </w:sdtEndPr>
    <w:sdtContent>
      <w:p w14:paraId="164378A0" w14:textId="0F08DED2" w:rsidR="00B51A0C" w:rsidRDefault="00B51A0C">
        <w:pPr>
          <w:pStyle w:val="Footer"/>
          <w:jc w:val="center"/>
        </w:pPr>
        <w:r>
          <w:fldChar w:fldCharType="begin"/>
        </w:r>
        <w:r>
          <w:instrText xml:space="preserve"> PAGE   \* MERGEFORMAT </w:instrText>
        </w:r>
        <w:r>
          <w:fldChar w:fldCharType="separate"/>
        </w:r>
        <w:r w:rsidR="00805BFC">
          <w:rPr>
            <w:noProof/>
          </w:rPr>
          <w:t>4</w:t>
        </w:r>
        <w:r>
          <w:rPr>
            <w:noProof/>
          </w:rPr>
          <w:fldChar w:fldCharType="end"/>
        </w:r>
      </w:p>
    </w:sdtContent>
  </w:sdt>
  <w:p w14:paraId="3A9E6A18" w14:textId="77777777" w:rsidR="00B51A0C" w:rsidRDefault="00B5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A074" w14:textId="77777777" w:rsidR="00E221FC" w:rsidRDefault="00E221FC" w:rsidP="00B51A0C">
      <w:r>
        <w:separator/>
      </w:r>
    </w:p>
  </w:footnote>
  <w:footnote w:type="continuationSeparator" w:id="0">
    <w:p w14:paraId="0D8EA242" w14:textId="77777777" w:rsidR="00E221FC" w:rsidRDefault="00E221FC" w:rsidP="00B51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2atvffv0zpese2rpavt0vv0z99td9p0p2f&quot;&gt;LatestEndNote Copy&lt;record-ids&gt;&lt;item&gt;528&lt;/item&gt;&lt;item&gt;529&lt;/item&gt;&lt;item&gt;539&lt;/item&gt;&lt;item&gt;596&lt;/item&gt;&lt;/record-ids&gt;&lt;/item&gt;&lt;/Libraries&gt;"/>
  </w:docVars>
  <w:rsids>
    <w:rsidRoot w:val="00B0277A"/>
    <w:rsid w:val="002246E0"/>
    <w:rsid w:val="00230723"/>
    <w:rsid w:val="00264AB1"/>
    <w:rsid w:val="003177A4"/>
    <w:rsid w:val="00463077"/>
    <w:rsid w:val="004735A8"/>
    <w:rsid w:val="004F6B2C"/>
    <w:rsid w:val="00805BFC"/>
    <w:rsid w:val="009154B7"/>
    <w:rsid w:val="0099160C"/>
    <w:rsid w:val="00A15CAD"/>
    <w:rsid w:val="00A36D43"/>
    <w:rsid w:val="00A40323"/>
    <w:rsid w:val="00AB00FA"/>
    <w:rsid w:val="00AB68A0"/>
    <w:rsid w:val="00B0277A"/>
    <w:rsid w:val="00B51A0C"/>
    <w:rsid w:val="00C95AAF"/>
    <w:rsid w:val="00D16F06"/>
    <w:rsid w:val="00E221FC"/>
    <w:rsid w:val="00F0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5499"/>
  <w15:chartTrackingRefBased/>
  <w15:docId w15:val="{ADF0C7BB-E50E-47F9-B061-91A599F8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77A"/>
    <w:pPr>
      <w:spacing w:before="100" w:beforeAutospacing="1" w:after="100" w:afterAutospacing="1"/>
    </w:pPr>
    <w:rPr>
      <w:rFonts w:ascii="Times New Roman" w:hAnsi="Times New Roman" w:cs="Times New Roman"/>
    </w:rPr>
  </w:style>
  <w:style w:type="paragraph" w:customStyle="1" w:styleId="p1">
    <w:name w:val="p1"/>
    <w:basedOn w:val="Normal"/>
    <w:link w:val="p1Char"/>
    <w:rsid w:val="00F04CB4"/>
    <w:pPr>
      <w:spacing w:line="135" w:lineRule="atLeast"/>
      <w:ind w:left="30"/>
    </w:pPr>
    <w:rPr>
      <w:rFonts w:ascii="Helvetica Neue" w:hAnsi="Helvetica Neue" w:cs="Times New Roman"/>
      <w:color w:val="2F2A2B"/>
      <w:sz w:val="14"/>
      <w:szCs w:val="14"/>
    </w:rPr>
  </w:style>
  <w:style w:type="paragraph" w:styleId="BalloonText">
    <w:name w:val="Balloon Text"/>
    <w:basedOn w:val="Normal"/>
    <w:link w:val="BalloonTextChar"/>
    <w:uiPriority w:val="99"/>
    <w:semiHidden/>
    <w:unhideWhenUsed/>
    <w:rsid w:val="00AB6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8A0"/>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95AAF"/>
    <w:pPr>
      <w:jc w:val="center"/>
    </w:pPr>
    <w:rPr>
      <w:rFonts w:ascii="Calibri" w:hAnsi="Calibri" w:cs="Calibri"/>
      <w:noProof/>
    </w:rPr>
  </w:style>
  <w:style w:type="character" w:customStyle="1" w:styleId="p1Char">
    <w:name w:val="p1 Char"/>
    <w:basedOn w:val="DefaultParagraphFont"/>
    <w:link w:val="p1"/>
    <w:rsid w:val="00C95AAF"/>
    <w:rPr>
      <w:rFonts w:ascii="Helvetica Neue" w:hAnsi="Helvetica Neue" w:cs="Times New Roman"/>
      <w:color w:val="2F2A2B"/>
      <w:sz w:val="14"/>
      <w:szCs w:val="14"/>
    </w:rPr>
  </w:style>
  <w:style w:type="character" w:customStyle="1" w:styleId="EndNoteBibliographyTitleChar">
    <w:name w:val="EndNote Bibliography Title Char"/>
    <w:basedOn w:val="p1Char"/>
    <w:link w:val="EndNoteBibliographyTitle"/>
    <w:rsid w:val="00C95AAF"/>
    <w:rPr>
      <w:rFonts w:ascii="Calibri" w:hAnsi="Calibri" w:cs="Calibri"/>
      <w:noProof/>
      <w:color w:val="2F2A2B"/>
      <w:sz w:val="24"/>
      <w:szCs w:val="24"/>
    </w:rPr>
  </w:style>
  <w:style w:type="paragraph" w:customStyle="1" w:styleId="EndNoteBibliography">
    <w:name w:val="EndNote Bibliography"/>
    <w:basedOn w:val="Normal"/>
    <w:link w:val="EndNoteBibliographyChar"/>
    <w:rsid w:val="00C95AAF"/>
    <w:rPr>
      <w:rFonts w:ascii="Calibri" w:hAnsi="Calibri" w:cs="Calibri"/>
      <w:noProof/>
    </w:rPr>
  </w:style>
  <w:style w:type="character" w:customStyle="1" w:styleId="EndNoteBibliographyChar">
    <w:name w:val="EndNote Bibliography Char"/>
    <w:basedOn w:val="p1Char"/>
    <w:link w:val="EndNoteBibliography"/>
    <w:rsid w:val="00C95AAF"/>
    <w:rPr>
      <w:rFonts w:ascii="Calibri" w:hAnsi="Calibri" w:cs="Calibri"/>
      <w:noProof/>
      <w:color w:val="2F2A2B"/>
      <w:sz w:val="24"/>
      <w:szCs w:val="24"/>
    </w:rPr>
  </w:style>
  <w:style w:type="paragraph" w:styleId="Header">
    <w:name w:val="header"/>
    <w:basedOn w:val="Normal"/>
    <w:link w:val="HeaderChar"/>
    <w:uiPriority w:val="99"/>
    <w:unhideWhenUsed/>
    <w:rsid w:val="00B51A0C"/>
    <w:pPr>
      <w:tabs>
        <w:tab w:val="center" w:pos="4680"/>
        <w:tab w:val="right" w:pos="9360"/>
      </w:tabs>
    </w:pPr>
  </w:style>
  <w:style w:type="character" w:customStyle="1" w:styleId="HeaderChar">
    <w:name w:val="Header Char"/>
    <w:basedOn w:val="DefaultParagraphFont"/>
    <w:link w:val="Header"/>
    <w:uiPriority w:val="99"/>
    <w:rsid w:val="00B51A0C"/>
    <w:rPr>
      <w:sz w:val="24"/>
      <w:szCs w:val="24"/>
    </w:rPr>
  </w:style>
  <w:style w:type="paragraph" w:styleId="Footer">
    <w:name w:val="footer"/>
    <w:basedOn w:val="Normal"/>
    <w:link w:val="FooterChar"/>
    <w:uiPriority w:val="99"/>
    <w:unhideWhenUsed/>
    <w:rsid w:val="00B51A0C"/>
    <w:pPr>
      <w:tabs>
        <w:tab w:val="center" w:pos="4680"/>
        <w:tab w:val="right" w:pos="9360"/>
      </w:tabs>
    </w:pPr>
  </w:style>
  <w:style w:type="character" w:customStyle="1" w:styleId="FooterChar">
    <w:name w:val="Footer Char"/>
    <w:basedOn w:val="DefaultParagraphFont"/>
    <w:link w:val="Footer"/>
    <w:uiPriority w:val="99"/>
    <w:rsid w:val="00B51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27323">
      <w:bodyDiv w:val="1"/>
      <w:marLeft w:val="0"/>
      <w:marRight w:val="0"/>
      <w:marTop w:val="0"/>
      <w:marBottom w:val="0"/>
      <w:divBdr>
        <w:top w:val="none" w:sz="0" w:space="0" w:color="auto"/>
        <w:left w:val="none" w:sz="0" w:space="0" w:color="auto"/>
        <w:bottom w:val="none" w:sz="0" w:space="0" w:color="auto"/>
        <w:right w:val="none" w:sz="0" w:space="0" w:color="auto"/>
      </w:divBdr>
      <w:divsChild>
        <w:div w:id="1678921882">
          <w:marLeft w:val="0"/>
          <w:marRight w:val="0"/>
          <w:marTop w:val="0"/>
          <w:marBottom w:val="0"/>
          <w:divBdr>
            <w:top w:val="none" w:sz="0" w:space="0" w:color="auto"/>
            <w:left w:val="none" w:sz="0" w:space="0" w:color="auto"/>
            <w:bottom w:val="none" w:sz="0" w:space="0" w:color="auto"/>
            <w:right w:val="none" w:sz="0" w:space="0" w:color="auto"/>
          </w:divBdr>
          <w:divsChild>
            <w:div w:id="1307051875">
              <w:marLeft w:val="0"/>
              <w:marRight w:val="0"/>
              <w:marTop w:val="0"/>
              <w:marBottom w:val="0"/>
              <w:divBdr>
                <w:top w:val="none" w:sz="0" w:space="0" w:color="auto"/>
                <w:left w:val="none" w:sz="0" w:space="0" w:color="auto"/>
                <w:bottom w:val="none" w:sz="0" w:space="0" w:color="auto"/>
                <w:right w:val="none" w:sz="0" w:space="0" w:color="auto"/>
              </w:divBdr>
              <w:divsChild>
                <w:div w:id="241913240">
                  <w:marLeft w:val="0"/>
                  <w:marRight w:val="0"/>
                  <w:marTop w:val="0"/>
                  <w:marBottom w:val="0"/>
                  <w:divBdr>
                    <w:top w:val="none" w:sz="0" w:space="0" w:color="auto"/>
                    <w:left w:val="none" w:sz="0" w:space="0" w:color="auto"/>
                    <w:bottom w:val="none" w:sz="0" w:space="0" w:color="auto"/>
                    <w:right w:val="none" w:sz="0" w:space="0" w:color="auto"/>
                  </w:divBdr>
                  <w:divsChild>
                    <w:div w:id="18489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2676">
      <w:bodyDiv w:val="1"/>
      <w:marLeft w:val="0"/>
      <w:marRight w:val="0"/>
      <w:marTop w:val="0"/>
      <w:marBottom w:val="0"/>
      <w:divBdr>
        <w:top w:val="none" w:sz="0" w:space="0" w:color="auto"/>
        <w:left w:val="none" w:sz="0" w:space="0" w:color="auto"/>
        <w:bottom w:val="none" w:sz="0" w:space="0" w:color="auto"/>
        <w:right w:val="none" w:sz="0" w:space="0" w:color="auto"/>
      </w:divBdr>
      <w:divsChild>
        <w:div w:id="602767281">
          <w:marLeft w:val="0"/>
          <w:marRight w:val="0"/>
          <w:marTop w:val="0"/>
          <w:marBottom w:val="0"/>
          <w:divBdr>
            <w:top w:val="none" w:sz="0" w:space="0" w:color="auto"/>
            <w:left w:val="none" w:sz="0" w:space="0" w:color="auto"/>
            <w:bottom w:val="none" w:sz="0" w:space="0" w:color="auto"/>
            <w:right w:val="none" w:sz="0" w:space="0" w:color="auto"/>
          </w:divBdr>
          <w:divsChild>
            <w:div w:id="1912615090">
              <w:marLeft w:val="0"/>
              <w:marRight w:val="0"/>
              <w:marTop w:val="0"/>
              <w:marBottom w:val="0"/>
              <w:divBdr>
                <w:top w:val="none" w:sz="0" w:space="0" w:color="auto"/>
                <w:left w:val="none" w:sz="0" w:space="0" w:color="auto"/>
                <w:bottom w:val="none" w:sz="0" w:space="0" w:color="auto"/>
                <w:right w:val="none" w:sz="0" w:space="0" w:color="auto"/>
              </w:divBdr>
              <w:divsChild>
                <w:div w:id="2049253628">
                  <w:marLeft w:val="0"/>
                  <w:marRight w:val="0"/>
                  <w:marTop w:val="0"/>
                  <w:marBottom w:val="0"/>
                  <w:divBdr>
                    <w:top w:val="none" w:sz="0" w:space="0" w:color="auto"/>
                    <w:left w:val="none" w:sz="0" w:space="0" w:color="auto"/>
                    <w:bottom w:val="none" w:sz="0" w:space="0" w:color="auto"/>
                    <w:right w:val="none" w:sz="0" w:space="0" w:color="auto"/>
                  </w:divBdr>
                  <w:divsChild>
                    <w:div w:id="100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Gangatirkar, Shantala (gangatsa)</dc:creator>
  <cp:keywords/>
  <dc:description/>
  <cp:lastModifiedBy>Gangatirkar, Shantala (gangatsa)</cp:lastModifiedBy>
  <cp:revision>7</cp:revision>
  <dcterms:created xsi:type="dcterms:W3CDTF">2019-03-14T14:01:00Z</dcterms:created>
  <dcterms:modified xsi:type="dcterms:W3CDTF">2019-07-02T15:05:00Z</dcterms:modified>
</cp:coreProperties>
</file>