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3DE0" w14:textId="77777777" w:rsidR="00472B1B" w:rsidRPr="00F46F56" w:rsidRDefault="00472B1B" w:rsidP="00472B1B">
      <w:pPr>
        <w:spacing w:after="200" w:line="480" w:lineRule="auto"/>
        <w:outlineLvl w:val="0"/>
        <w:rPr>
          <w:rFonts w:ascii="Times New Roman" w:hAnsi="Times New Roman" w:cs="Times New Roman"/>
          <w:smallCaps/>
          <w:sz w:val="24"/>
          <w:szCs w:val="24"/>
        </w:rPr>
      </w:pPr>
      <w:r w:rsidRPr="00F46F56">
        <w:rPr>
          <w:rFonts w:ascii="Times New Roman" w:hAnsi="Times New Roman" w:cs="Times New Roman"/>
          <w:smallCaps/>
          <w:sz w:val="24"/>
          <w:szCs w:val="24"/>
        </w:rPr>
        <w:t>Supplemental Table Captions</w:t>
      </w:r>
    </w:p>
    <w:p w14:paraId="6930618F"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sz w:val="24"/>
          <w:szCs w:val="24"/>
        </w:rPr>
        <w:t>Supplemental Table 1.</w:t>
      </w:r>
      <w:r w:rsidRPr="00F46F56">
        <w:rPr>
          <w:rFonts w:ascii="Times New Roman" w:hAnsi="Times New Roman" w:cs="Times New Roman"/>
          <w:sz w:val="24"/>
          <w:szCs w:val="24"/>
        </w:rPr>
        <w:t xml:space="preserve"> </w:t>
      </w:r>
      <w:r w:rsidRPr="00F46F56">
        <w:rPr>
          <w:rFonts w:ascii="Times New Roman" w:hAnsi="Times New Roman" w:cs="Times New Roman"/>
          <w:color w:val="000000"/>
          <w:sz w:val="24"/>
          <w:szCs w:val="24"/>
        </w:rPr>
        <w:t>Appendix of samples, taxon sets analyzed, hybrid index estimates, and raw sequencing data. SampleID corresponds to a sequencing replicate for an individual. Columns A-K is sample information, L-N lists taxon sets, O-R indicates hybrid index from three different population genomic data sets, the first containing 12 diagnostic SNPs, the second corresponding to one SNP per locus, and the third consisting of the full set of SNPs. Lemmon and Juenger (2017) indicates the hybrid index estimates based on microsatellites taken from that paper, S-AI are summary statistics from the raw sequence data.</w:t>
      </w:r>
    </w:p>
    <w:p w14:paraId="001BAB15" w14:textId="77777777" w:rsidR="00472B1B" w:rsidRPr="00F46F56" w:rsidRDefault="00472B1B" w:rsidP="00472B1B">
      <w:pPr>
        <w:spacing w:after="200" w:line="480" w:lineRule="auto"/>
        <w:rPr>
          <w:rFonts w:ascii="Times New Roman" w:hAnsi="Times New Roman" w:cs="Times New Roman"/>
          <w:sz w:val="24"/>
          <w:szCs w:val="24"/>
        </w:rPr>
      </w:pPr>
      <w:r w:rsidRPr="00F46F56">
        <w:rPr>
          <w:rFonts w:ascii="Times New Roman" w:hAnsi="Times New Roman" w:cs="Times New Roman"/>
          <w:b/>
          <w:sz w:val="24"/>
          <w:szCs w:val="24"/>
        </w:rPr>
        <w:t>Supplemental Table 2.</w:t>
      </w:r>
      <w:r w:rsidRPr="00F46F56">
        <w:rPr>
          <w:rFonts w:ascii="Times New Roman" w:hAnsi="Times New Roman" w:cs="Times New Roman"/>
          <w:sz w:val="24"/>
          <w:szCs w:val="24"/>
        </w:rPr>
        <w:t xml:space="preserve"> Characteristics of target loci evaluated at the phylogenetic level.</w:t>
      </w:r>
    </w:p>
    <w:p w14:paraId="407EE8F8" w14:textId="77777777" w:rsidR="00472B1B" w:rsidRPr="00F46F56" w:rsidRDefault="00472B1B" w:rsidP="00472B1B">
      <w:pPr>
        <w:spacing w:after="200" w:line="480" w:lineRule="auto"/>
        <w:rPr>
          <w:rFonts w:ascii="Times New Roman" w:hAnsi="Times New Roman" w:cs="Times New Roman"/>
          <w:sz w:val="24"/>
          <w:szCs w:val="24"/>
        </w:rPr>
      </w:pPr>
      <w:r w:rsidRPr="00F46F56">
        <w:rPr>
          <w:rFonts w:ascii="Times New Roman" w:hAnsi="Times New Roman" w:cs="Times New Roman"/>
          <w:b/>
          <w:sz w:val="24"/>
          <w:szCs w:val="24"/>
        </w:rPr>
        <w:t>Supplemental Table 3.</w:t>
      </w:r>
      <w:r w:rsidRPr="00F46F56">
        <w:rPr>
          <w:rFonts w:ascii="Times New Roman" w:hAnsi="Times New Roman" w:cs="Times New Roman"/>
          <w:sz w:val="24"/>
          <w:szCs w:val="24"/>
        </w:rPr>
        <w:t xml:space="preserve"> Characteristics of target loci evaluated at the phylogeography level.</w:t>
      </w:r>
    </w:p>
    <w:p w14:paraId="5FBC4F9B" w14:textId="77777777" w:rsidR="00472B1B" w:rsidRPr="00F46F56" w:rsidRDefault="00472B1B" w:rsidP="00472B1B">
      <w:pPr>
        <w:spacing w:after="200" w:line="480" w:lineRule="auto"/>
        <w:rPr>
          <w:rFonts w:ascii="Times New Roman" w:hAnsi="Times New Roman" w:cs="Times New Roman"/>
          <w:sz w:val="24"/>
          <w:szCs w:val="24"/>
        </w:rPr>
      </w:pPr>
      <w:r w:rsidRPr="00F46F56">
        <w:rPr>
          <w:rFonts w:ascii="Times New Roman" w:hAnsi="Times New Roman" w:cs="Times New Roman"/>
          <w:b/>
          <w:sz w:val="24"/>
          <w:szCs w:val="24"/>
        </w:rPr>
        <w:t>Supplemental Table 4.</w:t>
      </w:r>
      <w:r w:rsidRPr="00F46F56">
        <w:rPr>
          <w:rFonts w:ascii="Times New Roman" w:hAnsi="Times New Roman" w:cs="Times New Roman"/>
          <w:sz w:val="24"/>
          <w:szCs w:val="24"/>
        </w:rPr>
        <w:t xml:space="preserve"> Characteristics of target loci evaluated at the population genomic level.</w:t>
      </w:r>
    </w:p>
    <w:p w14:paraId="5646C98B" w14:textId="77777777" w:rsidR="00472B1B" w:rsidRPr="00F46F56" w:rsidRDefault="00472B1B" w:rsidP="00472B1B">
      <w:pPr>
        <w:spacing w:after="200" w:line="480" w:lineRule="auto"/>
        <w:rPr>
          <w:rFonts w:ascii="Times New Roman" w:hAnsi="Times New Roman" w:cs="Times New Roman"/>
          <w:b/>
          <w:sz w:val="24"/>
          <w:szCs w:val="24"/>
        </w:rPr>
      </w:pPr>
      <w:r w:rsidRPr="00F46F56">
        <w:rPr>
          <w:rFonts w:ascii="Times New Roman" w:hAnsi="Times New Roman" w:cs="Times New Roman"/>
          <w:b/>
          <w:sz w:val="24"/>
          <w:szCs w:val="24"/>
        </w:rPr>
        <w:t xml:space="preserve">Supplemental Table 5. </w:t>
      </w:r>
      <w:r w:rsidRPr="00F46F56">
        <w:rPr>
          <w:rFonts w:ascii="Times New Roman" w:hAnsi="Times New Roman" w:cs="Times New Roman"/>
          <w:color w:val="000000"/>
          <w:sz w:val="24"/>
          <w:szCs w:val="24"/>
        </w:rPr>
        <w:t>Locus quality metric to answer the question: what class of target loci produce the highest supported gene trees? For example, "TestStat=1/2" refers to the test statistic comparing the first and second highest ranked locus sets for this metric.</w:t>
      </w:r>
    </w:p>
    <w:p w14:paraId="74AECA56" w14:textId="77777777" w:rsidR="00472B1B" w:rsidRPr="00F46F56" w:rsidRDefault="00472B1B" w:rsidP="00472B1B">
      <w:pPr>
        <w:spacing w:after="200" w:line="480" w:lineRule="auto"/>
        <w:rPr>
          <w:rFonts w:ascii="Times New Roman" w:hAnsi="Times New Roman" w:cs="Times New Roman"/>
          <w:b/>
          <w:sz w:val="24"/>
          <w:szCs w:val="24"/>
        </w:rPr>
      </w:pPr>
      <w:r w:rsidRPr="00F46F56">
        <w:rPr>
          <w:rFonts w:ascii="Times New Roman" w:hAnsi="Times New Roman" w:cs="Times New Roman"/>
          <w:b/>
          <w:sz w:val="24"/>
          <w:szCs w:val="24"/>
        </w:rPr>
        <w:t xml:space="preserve">Supplemental Table 6. </w:t>
      </w:r>
      <w:r w:rsidRPr="00F46F56">
        <w:rPr>
          <w:rFonts w:ascii="Times New Roman" w:hAnsi="Times New Roman" w:cs="Times New Roman"/>
          <w:sz w:val="24"/>
          <w:szCs w:val="24"/>
        </w:rPr>
        <w:t>Locus quality metric to answer the question: what class of target loci produces the least discordant gene trees?</w:t>
      </w:r>
    </w:p>
    <w:p w14:paraId="70953435" w14:textId="77777777" w:rsidR="00472B1B" w:rsidRPr="00F46F56" w:rsidRDefault="00472B1B" w:rsidP="00472B1B">
      <w:pPr>
        <w:spacing w:after="200" w:line="480" w:lineRule="auto"/>
        <w:rPr>
          <w:rFonts w:ascii="Times New Roman" w:hAnsi="Times New Roman" w:cs="Times New Roman"/>
          <w:b/>
          <w:sz w:val="24"/>
          <w:szCs w:val="24"/>
        </w:rPr>
      </w:pPr>
      <w:r w:rsidRPr="00F46F56">
        <w:rPr>
          <w:rFonts w:ascii="Times New Roman" w:hAnsi="Times New Roman" w:cs="Times New Roman"/>
          <w:b/>
          <w:sz w:val="24"/>
          <w:szCs w:val="24"/>
        </w:rPr>
        <w:t xml:space="preserve">Supplemental Table 7. </w:t>
      </w:r>
      <w:r w:rsidRPr="00F46F56">
        <w:rPr>
          <w:rFonts w:ascii="Times New Roman" w:hAnsi="Times New Roman" w:cs="Times New Roman"/>
          <w:sz w:val="24"/>
          <w:szCs w:val="24"/>
        </w:rPr>
        <w:t>Locus quality metric to answer the question: what class of target loci produce alignments with the most variants per locus?</w:t>
      </w:r>
    </w:p>
    <w:p w14:paraId="2700D5E8" w14:textId="77777777" w:rsidR="00472B1B" w:rsidRPr="00F46F56" w:rsidRDefault="00472B1B" w:rsidP="00472B1B">
      <w:pPr>
        <w:spacing w:after="200" w:line="480" w:lineRule="auto"/>
        <w:rPr>
          <w:rFonts w:ascii="Times New Roman" w:hAnsi="Times New Roman" w:cs="Times New Roman"/>
          <w:b/>
          <w:sz w:val="24"/>
          <w:szCs w:val="24"/>
        </w:rPr>
      </w:pPr>
      <w:r w:rsidRPr="00F46F56">
        <w:rPr>
          <w:rFonts w:ascii="Times New Roman" w:hAnsi="Times New Roman" w:cs="Times New Roman"/>
          <w:b/>
          <w:sz w:val="24"/>
          <w:szCs w:val="24"/>
        </w:rPr>
        <w:t xml:space="preserve">Supplemental Table 8. </w:t>
      </w:r>
      <w:r w:rsidRPr="00F46F56">
        <w:rPr>
          <w:rFonts w:ascii="Times New Roman" w:hAnsi="Times New Roman" w:cs="Times New Roman"/>
          <w:sz w:val="24"/>
          <w:szCs w:val="24"/>
        </w:rPr>
        <w:t xml:space="preserve">Locus quality metric to answer the question: what class of target loci produce the most diagnostic SNPs per sequencing effort? </w:t>
      </w:r>
      <w:r w:rsidRPr="00F46F56">
        <w:rPr>
          <w:rFonts w:ascii="Times New Roman" w:hAnsi="Times New Roman" w:cs="Times New Roman"/>
          <w:color w:val="000000"/>
          <w:sz w:val="24"/>
          <w:szCs w:val="24"/>
        </w:rPr>
        <w:t>Note that all results are from POP taxon set.</w:t>
      </w:r>
    </w:p>
    <w:p w14:paraId="661AFA79" w14:textId="77777777" w:rsidR="00472B1B" w:rsidRPr="00F46F56" w:rsidRDefault="00472B1B" w:rsidP="00472B1B">
      <w:pPr>
        <w:spacing w:after="200" w:line="480" w:lineRule="auto"/>
        <w:rPr>
          <w:rFonts w:ascii="Times New Roman" w:hAnsi="Times New Roman" w:cs="Times New Roman"/>
          <w:b/>
          <w:sz w:val="24"/>
          <w:szCs w:val="24"/>
        </w:rPr>
      </w:pPr>
      <w:r w:rsidRPr="00F46F56">
        <w:rPr>
          <w:rFonts w:ascii="Times New Roman" w:hAnsi="Times New Roman" w:cs="Times New Roman"/>
          <w:b/>
          <w:sz w:val="24"/>
          <w:szCs w:val="24"/>
        </w:rPr>
        <w:lastRenderedPageBreak/>
        <w:t>Supplemental Table 9.</w:t>
      </w:r>
      <w:r w:rsidRPr="00F46F56">
        <w:rPr>
          <w:rFonts w:ascii="Times New Roman" w:hAnsi="Times New Roman" w:cs="Times New Roman"/>
          <w:sz w:val="24"/>
          <w:szCs w:val="24"/>
        </w:rPr>
        <w:t xml:space="preserve"> Locus quality metric to answer the question: what class of target loci have the cleanest mapping during assembly?</w:t>
      </w:r>
    </w:p>
    <w:p w14:paraId="3407E1F4" w14:textId="77777777" w:rsidR="00472B1B" w:rsidRPr="00F46F56" w:rsidRDefault="00472B1B" w:rsidP="00472B1B">
      <w:pPr>
        <w:spacing w:after="200" w:line="480" w:lineRule="auto"/>
        <w:rPr>
          <w:rFonts w:ascii="Times New Roman" w:hAnsi="Times New Roman" w:cs="Times New Roman"/>
          <w:b/>
          <w:sz w:val="24"/>
          <w:szCs w:val="24"/>
        </w:rPr>
      </w:pPr>
      <w:r w:rsidRPr="00F46F56">
        <w:rPr>
          <w:rFonts w:ascii="Times New Roman" w:hAnsi="Times New Roman" w:cs="Times New Roman"/>
          <w:b/>
          <w:sz w:val="24"/>
          <w:szCs w:val="24"/>
        </w:rPr>
        <w:t xml:space="preserve">Supplemental Table 10. </w:t>
      </w:r>
      <w:r w:rsidRPr="00F46F56">
        <w:rPr>
          <w:rFonts w:ascii="Times New Roman" w:hAnsi="Times New Roman" w:cs="Times New Roman"/>
          <w:sz w:val="24"/>
          <w:szCs w:val="24"/>
        </w:rPr>
        <w:t>Locus quality metric to answer the question: what class of target loci have the lowest copy number?</w:t>
      </w:r>
    </w:p>
    <w:p w14:paraId="2D7419FE"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sz w:val="24"/>
          <w:szCs w:val="24"/>
        </w:rPr>
        <w:t>Supplemental Table 11.</w:t>
      </w:r>
      <w:r w:rsidRPr="00F46F56">
        <w:rPr>
          <w:rFonts w:ascii="Times New Roman" w:hAnsi="Times New Roman" w:cs="Times New Roman"/>
          <w:sz w:val="24"/>
          <w:szCs w:val="24"/>
        </w:rPr>
        <w:t xml:space="preserve"> </w:t>
      </w:r>
      <w:r w:rsidRPr="00F46F56">
        <w:rPr>
          <w:rFonts w:ascii="Times New Roman" w:hAnsi="Times New Roman" w:cs="Times New Roman"/>
          <w:color w:val="000000"/>
          <w:sz w:val="24"/>
          <w:szCs w:val="24"/>
        </w:rPr>
        <w:t>Locus quality metric to answer the question: what class of target loci produce alignments with the lowest proportion of potentially misaligned bases?</w:t>
      </w:r>
    </w:p>
    <w:p w14:paraId="5A1602A2"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 xml:space="preserve">Supplemental Table 12. </w:t>
      </w:r>
      <w:r w:rsidRPr="00F46F56">
        <w:rPr>
          <w:rFonts w:ascii="Times New Roman" w:hAnsi="Times New Roman" w:cs="Times New Roman"/>
          <w:color w:val="000000"/>
          <w:sz w:val="24"/>
          <w:szCs w:val="24"/>
        </w:rPr>
        <w:t>Locus quality metric to answer the question: what class of target loci produce alignments with the lowest percentage of ambiguous characters?</w:t>
      </w:r>
    </w:p>
    <w:p w14:paraId="196FE722" w14:textId="77777777" w:rsidR="00472B1B" w:rsidRPr="00F46F56" w:rsidRDefault="00472B1B" w:rsidP="00472B1B">
      <w:pPr>
        <w:spacing w:after="200" w:line="480" w:lineRule="auto"/>
        <w:rPr>
          <w:rFonts w:ascii="Times New Roman" w:hAnsi="Times New Roman" w:cs="Times New Roman"/>
          <w:sz w:val="24"/>
          <w:szCs w:val="24"/>
        </w:rPr>
      </w:pPr>
      <w:r w:rsidRPr="00F46F56">
        <w:rPr>
          <w:rFonts w:ascii="Times New Roman" w:hAnsi="Times New Roman" w:cs="Times New Roman"/>
          <w:b/>
          <w:color w:val="000000"/>
          <w:sz w:val="24"/>
          <w:szCs w:val="24"/>
        </w:rPr>
        <w:t>Supplemental Table 13</w:t>
      </w:r>
      <w:r w:rsidRPr="00F46F56">
        <w:rPr>
          <w:rFonts w:ascii="Times New Roman" w:hAnsi="Times New Roman" w:cs="Times New Roman"/>
          <w:color w:val="000000"/>
          <w:sz w:val="24"/>
          <w:szCs w:val="24"/>
        </w:rPr>
        <w:t>. Locus quality metric to answer the question: what class of target loci produce alignments with the lowest percentage of missing sequences/characters in alignments?</w:t>
      </w:r>
    </w:p>
    <w:p w14:paraId="7502B480"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Supplemental Table 1</w:t>
      </w:r>
      <w:r>
        <w:rPr>
          <w:rFonts w:ascii="Times New Roman" w:hAnsi="Times New Roman" w:cs="Times New Roman"/>
          <w:b/>
          <w:color w:val="000000"/>
          <w:sz w:val="24"/>
          <w:szCs w:val="24"/>
        </w:rPr>
        <w:t>4</w:t>
      </w:r>
      <w:r w:rsidRPr="00F46F56">
        <w:rPr>
          <w:rFonts w:ascii="Times New Roman" w:hAnsi="Times New Roman" w:cs="Times New Roman"/>
          <w:color w:val="000000"/>
          <w:sz w:val="24"/>
          <w:szCs w:val="24"/>
        </w:rPr>
        <w:t>. The relative merit of models involving one-way and two-way gene flow between allopatry and sympatry in the river drainages 1 and 2 (refer to Figs. 3 and 7).</w:t>
      </w:r>
    </w:p>
    <w:p w14:paraId="03D398B3"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Supplemental Table 1</w:t>
      </w:r>
      <w:r>
        <w:rPr>
          <w:rFonts w:ascii="Times New Roman" w:hAnsi="Times New Roman" w:cs="Times New Roman"/>
          <w:b/>
          <w:color w:val="000000"/>
          <w:sz w:val="24"/>
          <w:szCs w:val="24"/>
        </w:rPr>
        <w:t>5</w:t>
      </w:r>
      <w:r w:rsidRPr="00F46F56">
        <w:rPr>
          <w:rFonts w:ascii="Times New Roman" w:hAnsi="Times New Roman" w:cs="Times New Roman"/>
          <w:color w:val="000000"/>
          <w:sz w:val="24"/>
          <w:szCs w:val="24"/>
        </w:rPr>
        <w:t>. The relative merit of models involving one-way and two-way gene flow between allopatry and sympatry in the river drainages 2 and 3 (refer to Figs. 3 and 7).</w:t>
      </w:r>
    </w:p>
    <w:p w14:paraId="6795CACA"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 xml:space="preserve">Supplemental Table </w:t>
      </w:r>
      <w:r>
        <w:rPr>
          <w:rFonts w:ascii="Times New Roman" w:hAnsi="Times New Roman" w:cs="Times New Roman"/>
          <w:b/>
          <w:color w:val="000000"/>
          <w:sz w:val="24"/>
          <w:szCs w:val="24"/>
        </w:rPr>
        <w:t>16</w:t>
      </w:r>
      <w:r w:rsidRPr="00F46F56">
        <w:rPr>
          <w:rFonts w:ascii="Times New Roman" w:hAnsi="Times New Roman" w:cs="Times New Roman"/>
          <w:color w:val="000000"/>
          <w:sz w:val="24"/>
          <w:szCs w:val="24"/>
        </w:rPr>
        <w:t>. The relative merit of models involving one-way and two-way gene flow between allopatry and sympatry in the river drainages 3 and 4 (refer to Figs. 3 and 7).</w:t>
      </w:r>
    </w:p>
    <w:p w14:paraId="78919753"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Supplemental Table</w:t>
      </w:r>
      <w:r>
        <w:rPr>
          <w:rFonts w:ascii="Times New Roman" w:hAnsi="Times New Roman" w:cs="Times New Roman"/>
          <w:b/>
          <w:color w:val="000000"/>
          <w:sz w:val="24"/>
          <w:szCs w:val="24"/>
        </w:rPr>
        <w:t xml:space="preserve"> 17</w:t>
      </w:r>
      <w:r w:rsidRPr="00F46F56">
        <w:rPr>
          <w:rFonts w:ascii="Times New Roman" w:hAnsi="Times New Roman" w:cs="Times New Roman"/>
          <w:color w:val="000000"/>
          <w:sz w:val="24"/>
          <w:szCs w:val="24"/>
        </w:rPr>
        <w:t>. The relative merit of models involving one-way and two-way gene flow between allopatry and sympatry in the river drainages 4 and 5 (refer to Figs. 3 and 7).</w:t>
      </w:r>
    </w:p>
    <w:p w14:paraId="0467333B"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 xml:space="preserve">Supplemental Table </w:t>
      </w:r>
      <w:r>
        <w:rPr>
          <w:rFonts w:ascii="Times New Roman" w:hAnsi="Times New Roman" w:cs="Times New Roman"/>
          <w:b/>
          <w:color w:val="000000"/>
          <w:sz w:val="24"/>
          <w:szCs w:val="24"/>
        </w:rPr>
        <w:t>18</w:t>
      </w:r>
      <w:r w:rsidRPr="00F46F56">
        <w:rPr>
          <w:rFonts w:ascii="Times New Roman" w:hAnsi="Times New Roman" w:cs="Times New Roman"/>
          <w:color w:val="000000"/>
          <w:sz w:val="24"/>
          <w:szCs w:val="24"/>
        </w:rPr>
        <w:t>. Estimates of parameters (N=effective population size, m=migration rate) for models involving river systems 1 and 2 (4 populations).</w:t>
      </w:r>
    </w:p>
    <w:p w14:paraId="06251D74"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lastRenderedPageBreak/>
        <w:t xml:space="preserve">Supplemental Table </w:t>
      </w:r>
      <w:r>
        <w:rPr>
          <w:rFonts w:ascii="Times New Roman" w:hAnsi="Times New Roman" w:cs="Times New Roman"/>
          <w:b/>
          <w:color w:val="000000"/>
          <w:sz w:val="24"/>
          <w:szCs w:val="24"/>
        </w:rPr>
        <w:t>19</w:t>
      </w:r>
      <w:r w:rsidRPr="00F46F56">
        <w:rPr>
          <w:rFonts w:ascii="Times New Roman" w:hAnsi="Times New Roman" w:cs="Times New Roman"/>
          <w:color w:val="000000"/>
          <w:sz w:val="24"/>
          <w:szCs w:val="24"/>
        </w:rPr>
        <w:t>. Estimates of parameters (N=effective population size, m=migration rate) for models involving river systems 2 and 3 (4 populations).</w:t>
      </w:r>
    </w:p>
    <w:p w14:paraId="58E79566"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 xml:space="preserve">Supplemental Table </w:t>
      </w:r>
      <w:r>
        <w:rPr>
          <w:rFonts w:ascii="Times New Roman" w:hAnsi="Times New Roman" w:cs="Times New Roman"/>
          <w:b/>
          <w:color w:val="000000"/>
          <w:sz w:val="24"/>
          <w:szCs w:val="24"/>
        </w:rPr>
        <w:t>20</w:t>
      </w:r>
      <w:r w:rsidRPr="00F46F56">
        <w:rPr>
          <w:rFonts w:ascii="Times New Roman" w:hAnsi="Times New Roman" w:cs="Times New Roman"/>
          <w:color w:val="000000"/>
          <w:sz w:val="24"/>
          <w:szCs w:val="24"/>
        </w:rPr>
        <w:t>. Estimates of parameters (N=effective population size, m=migration rate) for models involving river systems 3 and 4 (4 populations).</w:t>
      </w:r>
    </w:p>
    <w:p w14:paraId="475B54FA"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Supplemental Table 2</w:t>
      </w:r>
      <w:r>
        <w:rPr>
          <w:rFonts w:ascii="Times New Roman" w:hAnsi="Times New Roman" w:cs="Times New Roman"/>
          <w:b/>
          <w:color w:val="000000"/>
          <w:sz w:val="24"/>
          <w:szCs w:val="24"/>
        </w:rPr>
        <w:t>1</w:t>
      </w:r>
      <w:r w:rsidRPr="00F46F56">
        <w:rPr>
          <w:rFonts w:ascii="Times New Roman" w:hAnsi="Times New Roman" w:cs="Times New Roman"/>
          <w:color w:val="000000"/>
          <w:sz w:val="24"/>
          <w:szCs w:val="24"/>
        </w:rPr>
        <w:t>. Estimates of parameters (N=effective population size, m=migration rate) for models involving river systems 4 and 5 (4 populations).</w:t>
      </w:r>
    </w:p>
    <w:p w14:paraId="15D7DC61" w14:textId="77777777" w:rsidR="00472B1B" w:rsidRDefault="00472B1B" w:rsidP="00472B1B">
      <w:pPr>
        <w:spacing w:after="200" w:line="480" w:lineRule="auto"/>
        <w:rPr>
          <w:rFonts w:ascii="Times New Roman" w:hAnsi="Times New Roman" w:cs="Times New Roman"/>
          <w:b/>
          <w:sz w:val="24"/>
          <w:szCs w:val="24"/>
        </w:rPr>
      </w:pPr>
      <w:r w:rsidRPr="00F46F56">
        <w:rPr>
          <w:rFonts w:ascii="Times New Roman" w:hAnsi="Times New Roman" w:cs="Times New Roman"/>
          <w:b/>
          <w:color w:val="000000"/>
          <w:sz w:val="24"/>
          <w:szCs w:val="24"/>
        </w:rPr>
        <w:t>Supplemental Table 2</w:t>
      </w:r>
      <w:r>
        <w:rPr>
          <w:rFonts w:ascii="Times New Roman" w:hAnsi="Times New Roman" w:cs="Times New Roman"/>
          <w:b/>
          <w:color w:val="000000"/>
          <w:sz w:val="24"/>
          <w:szCs w:val="24"/>
        </w:rPr>
        <w:t>2</w:t>
      </w:r>
      <w:r w:rsidRPr="00F46F56">
        <w:rPr>
          <w:rFonts w:ascii="Times New Roman" w:hAnsi="Times New Roman" w:cs="Times New Roman"/>
          <w:b/>
          <w:color w:val="000000"/>
          <w:sz w:val="24"/>
          <w:szCs w:val="24"/>
        </w:rPr>
        <w:t xml:space="preserve">. </w:t>
      </w:r>
      <w:r w:rsidRPr="00F46F56">
        <w:rPr>
          <w:rFonts w:ascii="Times New Roman" w:hAnsi="Times New Roman" w:cs="Times New Roman"/>
          <w:color w:val="000000"/>
          <w:sz w:val="24"/>
          <w:szCs w:val="24"/>
        </w:rPr>
        <w:t>The effect of data set type on precision of population size (Ne) and migration rate (m) estimates. Parameter estimates derived from two different data sets were compared in each pairwise randomization test. Data sets included, D=deep-scale, S=shallow-scale, A=all-loci, D1=deep-scale w/one SNP per locus, S1=shallow-scale w/one SNP per locus, A1=All loci w/one SNP per locus.</w:t>
      </w:r>
    </w:p>
    <w:p w14:paraId="152E3BC0" w14:textId="77777777" w:rsidR="00472B1B" w:rsidRPr="00F46F56" w:rsidRDefault="00472B1B" w:rsidP="00472B1B">
      <w:pPr>
        <w:spacing w:after="200" w:line="480" w:lineRule="auto"/>
        <w:rPr>
          <w:rFonts w:ascii="Times New Roman" w:hAnsi="Times New Roman" w:cs="Times New Roman"/>
          <w:sz w:val="24"/>
          <w:szCs w:val="24"/>
        </w:rPr>
      </w:pPr>
      <w:r w:rsidRPr="00F46F56">
        <w:rPr>
          <w:rFonts w:ascii="Times New Roman" w:hAnsi="Times New Roman" w:cs="Times New Roman"/>
          <w:b/>
          <w:sz w:val="24"/>
          <w:szCs w:val="24"/>
        </w:rPr>
        <w:t xml:space="preserve">Supplemental Table </w:t>
      </w:r>
      <w:r>
        <w:rPr>
          <w:rFonts w:ascii="Times New Roman" w:hAnsi="Times New Roman" w:cs="Times New Roman"/>
          <w:b/>
          <w:sz w:val="24"/>
          <w:szCs w:val="24"/>
        </w:rPr>
        <w:t>23.</w:t>
      </w:r>
      <w:r w:rsidRPr="00F46F56">
        <w:rPr>
          <w:rFonts w:ascii="Times New Roman" w:hAnsi="Times New Roman" w:cs="Times New Roman"/>
          <w:sz w:val="24"/>
          <w:szCs w:val="24"/>
        </w:rPr>
        <w:t xml:space="preserve"> Overview of </w:t>
      </w:r>
      <w:r w:rsidRPr="00F46F56">
        <w:rPr>
          <w:rFonts w:ascii="Times New Roman" w:hAnsi="Times New Roman" w:cs="Times New Roman"/>
          <w:i/>
          <w:sz w:val="24"/>
          <w:szCs w:val="24"/>
        </w:rPr>
        <w:t>Pseudacris</w:t>
      </w:r>
      <w:r w:rsidRPr="00F46F56">
        <w:rPr>
          <w:rFonts w:ascii="Times New Roman" w:hAnsi="Times New Roman" w:cs="Times New Roman"/>
          <w:sz w:val="24"/>
          <w:szCs w:val="24"/>
        </w:rPr>
        <w:t xml:space="preserve"> sequence characteristics for the three final empirical data sets.</w:t>
      </w:r>
    </w:p>
    <w:p w14:paraId="29B6E54E"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sz w:val="24"/>
          <w:szCs w:val="24"/>
        </w:rPr>
        <w:t xml:space="preserve">Supplemental Table </w:t>
      </w:r>
      <w:r>
        <w:rPr>
          <w:rFonts w:ascii="Times New Roman" w:hAnsi="Times New Roman" w:cs="Times New Roman"/>
          <w:b/>
          <w:sz w:val="24"/>
          <w:szCs w:val="24"/>
        </w:rPr>
        <w:t>24</w:t>
      </w:r>
      <w:r w:rsidRPr="00F46F56">
        <w:rPr>
          <w:rFonts w:ascii="Times New Roman" w:hAnsi="Times New Roman" w:cs="Times New Roman"/>
          <w:b/>
          <w:sz w:val="24"/>
          <w:szCs w:val="24"/>
        </w:rPr>
        <w:t>.</w:t>
      </w:r>
      <w:r w:rsidRPr="00F46F56">
        <w:rPr>
          <w:rFonts w:ascii="Times New Roman" w:hAnsi="Times New Roman" w:cs="Times New Roman"/>
          <w:sz w:val="24"/>
          <w:szCs w:val="24"/>
        </w:rPr>
        <w:t xml:space="preserve"> </w:t>
      </w:r>
      <w:r w:rsidRPr="00F46F56">
        <w:rPr>
          <w:rFonts w:ascii="Times New Roman" w:hAnsi="Times New Roman" w:cs="Times New Roman"/>
          <w:i/>
          <w:color w:val="000000"/>
          <w:sz w:val="24"/>
          <w:szCs w:val="24"/>
        </w:rPr>
        <w:t>Pseudacris</w:t>
      </w:r>
      <w:r w:rsidRPr="00F46F56">
        <w:rPr>
          <w:rFonts w:ascii="Times New Roman" w:hAnsi="Times New Roman" w:cs="Times New Roman"/>
          <w:color w:val="000000"/>
          <w:sz w:val="24"/>
          <w:szCs w:val="24"/>
        </w:rPr>
        <w:t xml:space="preserve"> summary statistics for deep-scale and shallow-scale loci used in population genomics analyses.</w:t>
      </w:r>
    </w:p>
    <w:p w14:paraId="6887AFC9"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sz w:val="24"/>
          <w:szCs w:val="24"/>
        </w:rPr>
        <w:t xml:space="preserve">Supplemental Table </w:t>
      </w:r>
      <w:r>
        <w:rPr>
          <w:rFonts w:ascii="Times New Roman" w:hAnsi="Times New Roman" w:cs="Times New Roman"/>
          <w:b/>
          <w:sz w:val="24"/>
          <w:szCs w:val="24"/>
        </w:rPr>
        <w:t>25</w:t>
      </w:r>
      <w:r w:rsidRPr="00F46F56">
        <w:rPr>
          <w:rFonts w:ascii="Times New Roman" w:hAnsi="Times New Roman" w:cs="Times New Roman"/>
          <w:b/>
          <w:sz w:val="24"/>
          <w:szCs w:val="24"/>
        </w:rPr>
        <w:t>.</w:t>
      </w:r>
      <w:r w:rsidRPr="00F46F56">
        <w:rPr>
          <w:rFonts w:ascii="Times New Roman" w:hAnsi="Times New Roman" w:cs="Times New Roman"/>
          <w:sz w:val="24"/>
          <w:szCs w:val="24"/>
        </w:rPr>
        <w:t xml:space="preserve"> </w:t>
      </w:r>
      <w:r w:rsidRPr="00F46F56">
        <w:rPr>
          <w:rFonts w:ascii="Times New Roman" w:hAnsi="Times New Roman" w:cs="Times New Roman"/>
          <w:color w:val="000000"/>
          <w:sz w:val="24"/>
          <w:szCs w:val="24"/>
        </w:rPr>
        <w:t>Population genomic loci length distributions after trimming (deep-scale and shallow-scale loci).</w:t>
      </w:r>
    </w:p>
    <w:p w14:paraId="386F92AE" w14:textId="77777777" w:rsidR="00472B1B" w:rsidRPr="00F46F56" w:rsidRDefault="00472B1B" w:rsidP="00472B1B">
      <w:pPr>
        <w:spacing w:after="200" w:line="480" w:lineRule="auto"/>
        <w:rPr>
          <w:rFonts w:ascii="Times New Roman" w:hAnsi="Times New Roman" w:cs="Times New Roman"/>
          <w:color w:val="000000"/>
          <w:sz w:val="24"/>
          <w:szCs w:val="24"/>
        </w:rPr>
      </w:pPr>
      <w:r w:rsidRPr="00F46F56">
        <w:rPr>
          <w:rFonts w:ascii="Times New Roman" w:hAnsi="Times New Roman" w:cs="Times New Roman"/>
          <w:b/>
          <w:color w:val="000000"/>
          <w:sz w:val="24"/>
          <w:szCs w:val="24"/>
        </w:rPr>
        <w:t xml:space="preserve">Supplemental Table </w:t>
      </w:r>
      <w:r>
        <w:rPr>
          <w:rFonts w:ascii="Times New Roman" w:hAnsi="Times New Roman" w:cs="Times New Roman"/>
          <w:b/>
          <w:color w:val="000000"/>
          <w:sz w:val="24"/>
          <w:szCs w:val="24"/>
        </w:rPr>
        <w:t>26</w:t>
      </w:r>
      <w:r w:rsidRPr="00F46F56">
        <w:rPr>
          <w:rFonts w:ascii="Times New Roman" w:hAnsi="Times New Roman" w:cs="Times New Roman"/>
          <w:color w:val="000000"/>
          <w:sz w:val="24"/>
          <w:szCs w:val="24"/>
        </w:rPr>
        <w:t>. Population genomic results of hybrid class distribution across three replicates of each data set.</w:t>
      </w:r>
    </w:p>
    <w:p w14:paraId="74A67744" w14:textId="77777777" w:rsidR="004B7AA0" w:rsidRDefault="004B7AA0">
      <w:bookmarkStart w:id="0" w:name="_GoBack"/>
      <w:bookmarkEnd w:id="0"/>
    </w:p>
    <w:sectPr w:rsidR="004B7AA0" w:rsidSect="0029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1B"/>
    <w:rsid w:val="0029490D"/>
    <w:rsid w:val="00472B1B"/>
    <w:rsid w:val="004B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BA7B"/>
  <w15:chartTrackingRefBased/>
  <w15:docId w15:val="{2666FC04-F912-2C40-837A-3144D978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B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Lemmon</dc:creator>
  <cp:keywords/>
  <dc:description/>
  <cp:lastModifiedBy>Alan Lemmon</cp:lastModifiedBy>
  <cp:revision>1</cp:revision>
  <dcterms:created xsi:type="dcterms:W3CDTF">2019-05-15T14:36:00Z</dcterms:created>
  <dcterms:modified xsi:type="dcterms:W3CDTF">2019-05-15T14:37:00Z</dcterms:modified>
</cp:coreProperties>
</file>