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6" w:rsidRPr="005359B4" w:rsidRDefault="00AE17C6" w:rsidP="00F01DF4">
      <w:pPr>
        <w:rPr>
          <w:lang w:val="en-US"/>
        </w:rPr>
      </w:pPr>
      <w:r w:rsidRPr="005359B4">
        <w:rPr>
          <w:b/>
          <w:sz w:val="28"/>
          <w:szCs w:val="28"/>
          <w:lang w:val="en-US"/>
        </w:rPr>
        <w:t xml:space="preserve">Table </w:t>
      </w:r>
      <w:r w:rsidR="005C3277" w:rsidRPr="005359B4">
        <w:rPr>
          <w:b/>
          <w:sz w:val="28"/>
          <w:szCs w:val="28"/>
          <w:lang w:val="en-US"/>
        </w:rPr>
        <w:t>4</w:t>
      </w:r>
      <w:r w:rsidRPr="005359B4">
        <w:rPr>
          <w:b/>
          <w:sz w:val="28"/>
          <w:szCs w:val="28"/>
          <w:lang w:val="en-US"/>
        </w:rPr>
        <w:t xml:space="preserve">. </w:t>
      </w:r>
      <w:proofErr w:type="gramStart"/>
      <w:r w:rsidR="005C3277" w:rsidRPr="005359B4">
        <w:rPr>
          <w:b/>
          <w:sz w:val="28"/>
          <w:szCs w:val="28"/>
          <w:lang w:val="en-US"/>
        </w:rPr>
        <w:t xml:space="preserve">Asymmetry index of </w:t>
      </w:r>
      <w:proofErr w:type="spellStart"/>
      <w:r w:rsidR="005C3277" w:rsidRPr="005359B4">
        <w:rPr>
          <w:b/>
          <w:sz w:val="28"/>
          <w:szCs w:val="28"/>
          <w:lang w:val="en-US"/>
        </w:rPr>
        <w:t>condylar</w:t>
      </w:r>
      <w:proofErr w:type="spellEnd"/>
      <w:r w:rsidR="0027683A">
        <w:rPr>
          <w:b/>
          <w:sz w:val="28"/>
          <w:szCs w:val="28"/>
          <w:lang w:val="en-US"/>
        </w:rPr>
        <w:t xml:space="preserve"> path (CP), of lateral guidance</w:t>
      </w:r>
      <w:r w:rsidR="005C3277" w:rsidRPr="005359B4">
        <w:rPr>
          <w:b/>
          <w:sz w:val="28"/>
          <w:szCs w:val="28"/>
          <w:lang w:val="en-US"/>
        </w:rPr>
        <w:t xml:space="preserve"> (LG) </w:t>
      </w:r>
      <w:r w:rsidR="0027683A">
        <w:rPr>
          <w:b/>
          <w:sz w:val="28"/>
          <w:szCs w:val="28"/>
          <w:lang w:val="en-US"/>
        </w:rPr>
        <w:t xml:space="preserve">angles </w:t>
      </w:r>
      <w:r w:rsidR="005C3277" w:rsidRPr="005359B4">
        <w:rPr>
          <w:b/>
          <w:sz w:val="28"/>
          <w:szCs w:val="28"/>
          <w:lang w:val="en-US"/>
        </w:rPr>
        <w:t xml:space="preserve">and </w:t>
      </w:r>
      <w:r w:rsidR="005359B4" w:rsidRPr="005359B4">
        <w:rPr>
          <w:b/>
          <w:sz w:val="28"/>
          <w:szCs w:val="28"/>
          <w:lang w:val="en-US"/>
        </w:rPr>
        <w:t>their</w:t>
      </w:r>
      <w:r w:rsidR="005C3277" w:rsidRPr="005359B4">
        <w:rPr>
          <w:b/>
          <w:sz w:val="28"/>
          <w:szCs w:val="28"/>
          <w:lang w:val="en-US"/>
        </w:rPr>
        <w:t xml:space="preserve"> combination (CP and LG from each subject).</w:t>
      </w:r>
      <w:proofErr w:type="gramEnd"/>
    </w:p>
    <w:p w:rsidR="005C3277" w:rsidRPr="005359B4" w:rsidRDefault="005C3277" w:rsidP="00D11146">
      <w:pPr>
        <w:rPr>
          <w:lang w:val="en-US"/>
        </w:rPr>
      </w:pPr>
    </w:p>
    <w:p w:rsidR="005C3277" w:rsidRPr="005359B4" w:rsidRDefault="00DB62DF" w:rsidP="00D11146">
      <w:pPr>
        <w:rPr>
          <w:lang w:val="en-US"/>
        </w:rPr>
      </w:pPr>
      <w:r w:rsidRPr="005359B4">
        <w:rPr>
          <w:lang w:val="en-US"/>
        </w:rPr>
        <w:t xml:space="preserve">Asymmetry index </w:t>
      </w:r>
      <w:r w:rsidR="005C3277" w:rsidRPr="005359B4">
        <w:rPr>
          <w:lang w:val="en-US"/>
        </w:rPr>
        <w:t xml:space="preserve">can be defined as the quotient between differences and sums of </w:t>
      </w:r>
      <w:r w:rsidRPr="005359B4">
        <w:rPr>
          <w:lang w:val="en-US"/>
        </w:rPr>
        <w:t>a particular</w:t>
      </w:r>
      <w:bookmarkStart w:id="0" w:name="_GoBack"/>
      <w:bookmarkEnd w:id="0"/>
      <w:r w:rsidR="005C3277" w:rsidRPr="005359B4">
        <w:rPr>
          <w:lang w:val="en-US"/>
        </w:rPr>
        <w:t xml:space="preserve"> outcome:</w:t>
      </w:r>
    </w:p>
    <w:p w:rsidR="005C3277" w:rsidRPr="005359B4" w:rsidRDefault="005C3277" w:rsidP="00D11146">
      <w:pPr>
        <w:rPr>
          <w:lang w:val="en-US"/>
        </w:rPr>
      </w:pPr>
    </w:p>
    <w:p w:rsidR="005C3277" w:rsidRPr="005359B4" w:rsidRDefault="005C3277" w:rsidP="00D11146">
      <w:pPr>
        <w:rPr>
          <w:i/>
          <w:lang w:val="en-US"/>
        </w:rPr>
      </w:pPr>
      <w:r w:rsidRPr="005359B4">
        <w:rPr>
          <w:i/>
          <w:lang w:val="en-US"/>
        </w:rPr>
        <w:t>Asymmetry index of CP (</w:t>
      </w:r>
      <w:proofErr w:type="spellStart"/>
      <w:r w:rsidRPr="005359B4">
        <w:rPr>
          <w:i/>
          <w:lang w:val="en-US"/>
        </w:rPr>
        <w:t>AiCP</w:t>
      </w:r>
      <w:proofErr w:type="spellEnd"/>
      <w:r w:rsidRPr="005359B4">
        <w:rPr>
          <w:i/>
          <w:lang w:val="en-US"/>
        </w:rPr>
        <w:t>):</w:t>
      </w:r>
    </w:p>
    <w:p w:rsidR="005C3277" w:rsidRPr="005359B4" w:rsidRDefault="005C3277" w:rsidP="00D11146">
      <w:pPr>
        <w:rPr>
          <w:lang w:val="en-US"/>
        </w:rPr>
      </w:pPr>
    </w:p>
    <w:p w:rsidR="005C3277" w:rsidRPr="005359B4" w:rsidRDefault="005C3277" w:rsidP="00282146">
      <w:pPr>
        <w:jc w:val="center"/>
        <w:rPr>
          <w:lang w:val="en-US"/>
        </w:rPr>
      </w:pPr>
      <w:r w:rsidRPr="005359B4">
        <w:rPr>
          <w:lang w:val="en-US"/>
        </w:rPr>
        <w:t>(</w:t>
      </w:r>
      <w:proofErr w:type="gramStart"/>
      <w:r w:rsidRPr="005359B4">
        <w:rPr>
          <w:lang w:val="en-US"/>
        </w:rPr>
        <w:t>right</w:t>
      </w:r>
      <w:proofErr w:type="gramEnd"/>
      <w:r w:rsidRPr="005359B4">
        <w:rPr>
          <w:lang w:val="en-US"/>
        </w:rPr>
        <w:t xml:space="preserve"> CP </w:t>
      </w:r>
      <w:r w:rsidRPr="005359B4">
        <w:rPr>
          <w:rFonts w:ascii="Times New Roman" w:hAnsi="Times New Roman" w:cs="Times New Roman"/>
          <w:lang w:val="en-US"/>
        </w:rPr>
        <w:t>–</w:t>
      </w:r>
      <w:r w:rsidRPr="005359B4">
        <w:rPr>
          <w:lang w:val="en-US"/>
        </w:rPr>
        <w:t xml:space="preserve"> left CP) / (right CP </w:t>
      </w:r>
      <w:r w:rsidRPr="005359B4">
        <w:rPr>
          <w:rFonts w:ascii="Times New Roman" w:hAnsi="Times New Roman" w:cs="Times New Roman"/>
          <w:lang w:val="en-US"/>
        </w:rPr>
        <w:t>+</w:t>
      </w:r>
      <w:r w:rsidRPr="005359B4">
        <w:rPr>
          <w:lang w:val="en-US"/>
        </w:rPr>
        <w:t xml:space="preserve"> left CP)</w:t>
      </w:r>
      <w:r w:rsidR="00282146" w:rsidRPr="005359B4">
        <w:rPr>
          <w:lang w:val="en-US"/>
        </w:rPr>
        <w:t xml:space="preserve"> </w:t>
      </w:r>
      <w:r w:rsidR="00282146" w:rsidRPr="005359B4">
        <w:rPr>
          <w:rFonts w:ascii="Times New Roman" w:hAnsi="Times New Roman" w:cs="Times New Roman"/>
          <w:lang w:val="en-US"/>
        </w:rPr>
        <w:t>× 100</w:t>
      </w:r>
    </w:p>
    <w:p w:rsidR="005C3277" w:rsidRPr="005359B4" w:rsidRDefault="005C3277" w:rsidP="00D11146">
      <w:pPr>
        <w:rPr>
          <w:lang w:val="en-US"/>
        </w:rPr>
      </w:pPr>
    </w:p>
    <w:p w:rsidR="005C3277" w:rsidRPr="005359B4" w:rsidRDefault="005C3277" w:rsidP="005C3277">
      <w:pPr>
        <w:rPr>
          <w:i/>
          <w:lang w:val="en-US"/>
        </w:rPr>
      </w:pPr>
      <w:r w:rsidRPr="005359B4">
        <w:rPr>
          <w:i/>
          <w:lang w:val="en-US"/>
        </w:rPr>
        <w:t>Asymmetry index of LG (</w:t>
      </w:r>
      <w:proofErr w:type="spellStart"/>
      <w:r w:rsidRPr="005359B4">
        <w:rPr>
          <w:i/>
          <w:lang w:val="en-US"/>
        </w:rPr>
        <w:t>AiLG</w:t>
      </w:r>
      <w:proofErr w:type="spellEnd"/>
      <w:r w:rsidRPr="005359B4">
        <w:rPr>
          <w:i/>
          <w:lang w:val="en-US"/>
        </w:rPr>
        <w:t>):</w:t>
      </w:r>
    </w:p>
    <w:p w:rsidR="005C3277" w:rsidRPr="005359B4" w:rsidRDefault="005C3277" w:rsidP="005C3277">
      <w:pPr>
        <w:rPr>
          <w:lang w:val="en-US"/>
        </w:rPr>
      </w:pPr>
    </w:p>
    <w:p w:rsidR="005C3277" w:rsidRPr="005359B4" w:rsidRDefault="005C3277" w:rsidP="00282146">
      <w:pPr>
        <w:jc w:val="center"/>
        <w:rPr>
          <w:lang w:val="en-US"/>
        </w:rPr>
      </w:pPr>
      <w:r w:rsidRPr="005359B4">
        <w:rPr>
          <w:lang w:val="en-US"/>
        </w:rPr>
        <w:t>(</w:t>
      </w:r>
      <w:proofErr w:type="gramStart"/>
      <w:r w:rsidRPr="005359B4">
        <w:rPr>
          <w:lang w:val="en-US"/>
        </w:rPr>
        <w:t>right</w:t>
      </w:r>
      <w:proofErr w:type="gramEnd"/>
      <w:r w:rsidRPr="005359B4">
        <w:rPr>
          <w:lang w:val="en-US"/>
        </w:rPr>
        <w:t xml:space="preserve"> LG </w:t>
      </w:r>
      <w:r w:rsidRPr="005359B4">
        <w:rPr>
          <w:rFonts w:ascii="Times New Roman" w:hAnsi="Times New Roman" w:cs="Times New Roman"/>
          <w:lang w:val="en-US"/>
        </w:rPr>
        <w:t>–</w:t>
      </w:r>
      <w:r w:rsidRPr="005359B4">
        <w:rPr>
          <w:lang w:val="en-US"/>
        </w:rPr>
        <w:t xml:space="preserve"> left LG) / (right LG </w:t>
      </w:r>
      <w:r w:rsidRPr="005359B4">
        <w:rPr>
          <w:rFonts w:ascii="Times New Roman" w:hAnsi="Times New Roman" w:cs="Times New Roman"/>
          <w:lang w:val="en-US"/>
        </w:rPr>
        <w:t>+</w:t>
      </w:r>
      <w:r w:rsidRPr="005359B4">
        <w:rPr>
          <w:lang w:val="en-US"/>
        </w:rPr>
        <w:t xml:space="preserve"> left LG)</w:t>
      </w:r>
      <w:r w:rsidR="00282146" w:rsidRPr="005359B4">
        <w:rPr>
          <w:lang w:val="en-US"/>
        </w:rPr>
        <w:t xml:space="preserve"> </w:t>
      </w:r>
      <w:r w:rsidR="00282146" w:rsidRPr="005359B4">
        <w:rPr>
          <w:rFonts w:ascii="Times New Roman" w:hAnsi="Times New Roman" w:cs="Times New Roman"/>
          <w:lang w:val="en-US"/>
        </w:rPr>
        <w:t>× 100</w:t>
      </w:r>
    </w:p>
    <w:p w:rsidR="005C3277" w:rsidRPr="005359B4" w:rsidRDefault="005C3277" w:rsidP="00D11146">
      <w:pPr>
        <w:rPr>
          <w:lang w:val="en-US"/>
        </w:rPr>
      </w:pPr>
    </w:p>
    <w:p w:rsidR="00D11146" w:rsidRPr="005359B4" w:rsidRDefault="005C3277">
      <w:pPr>
        <w:rPr>
          <w:lang w:val="en-US"/>
        </w:rPr>
      </w:pPr>
      <w:r w:rsidRPr="005359B4">
        <w:rPr>
          <w:lang w:val="en-US"/>
        </w:rPr>
        <w:t>We use another algorithm (“</w:t>
      </w:r>
      <w:r w:rsidRPr="005359B4">
        <w:rPr>
          <w:i/>
          <w:lang w:val="en-US"/>
        </w:rPr>
        <w:t>Equation</w:t>
      </w:r>
      <w:r w:rsidRPr="005359B4">
        <w:rPr>
          <w:lang w:val="en-US"/>
        </w:rPr>
        <w:t>”) that correlates both CP and LG outcomes:</w:t>
      </w:r>
    </w:p>
    <w:p w:rsidR="005C3277" w:rsidRPr="005359B4" w:rsidRDefault="005C3277">
      <w:pPr>
        <w:rPr>
          <w:lang w:val="en-US"/>
        </w:rPr>
      </w:pPr>
    </w:p>
    <w:p w:rsidR="005C3277" w:rsidRPr="005359B4" w:rsidRDefault="005C3277" w:rsidP="00282146">
      <w:pPr>
        <w:jc w:val="center"/>
        <w:rPr>
          <w:lang w:val="en-US"/>
        </w:rPr>
      </w:pPr>
      <w:r w:rsidRPr="005359B4">
        <w:rPr>
          <w:lang w:val="en-US"/>
        </w:rPr>
        <w:t>(Right CP</w:t>
      </w:r>
      <w:r w:rsidRPr="005359B4">
        <w:rPr>
          <w:rFonts w:ascii="Times New Roman" w:hAnsi="Times New Roman" w:cs="Times New Roman"/>
          <w:lang w:val="en-US"/>
        </w:rPr>
        <w:t xml:space="preserve"> × </w:t>
      </w:r>
      <w:r w:rsidRPr="005359B4">
        <w:rPr>
          <w:lang w:val="en-US"/>
        </w:rPr>
        <w:t>left LG) / (</w:t>
      </w:r>
      <w:r w:rsidR="0027683A" w:rsidRPr="005359B4">
        <w:rPr>
          <w:lang w:val="en-US"/>
        </w:rPr>
        <w:t>left</w:t>
      </w:r>
      <w:r w:rsidRPr="005359B4">
        <w:rPr>
          <w:lang w:val="en-US"/>
        </w:rPr>
        <w:t xml:space="preserve"> CP</w:t>
      </w:r>
      <w:r w:rsidRPr="005359B4">
        <w:rPr>
          <w:rFonts w:ascii="Times New Roman" w:hAnsi="Times New Roman" w:cs="Times New Roman"/>
          <w:lang w:val="en-US"/>
        </w:rPr>
        <w:t xml:space="preserve"> × </w:t>
      </w:r>
      <w:r w:rsidRPr="005359B4">
        <w:rPr>
          <w:lang w:val="en-US"/>
        </w:rPr>
        <w:t>right LG)</w:t>
      </w:r>
    </w:p>
    <w:p w:rsidR="005C3277" w:rsidRPr="005359B4" w:rsidRDefault="005C3277">
      <w:pPr>
        <w:rPr>
          <w:lang w:val="en-US"/>
        </w:rPr>
      </w:pPr>
    </w:p>
    <w:p w:rsidR="005C3277" w:rsidRPr="005359B4" w:rsidRDefault="005C3277">
      <w:pPr>
        <w:rPr>
          <w:lang w:val="en-US"/>
        </w:rPr>
      </w:pPr>
    </w:p>
    <w:p w:rsidR="00907FB9" w:rsidRPr="005359B4" w:rsidRDefault="00D11146">
      <w:pPr>
        <w:rPr>
          <w:lang w:val="en-US"/>
        </w:rPr>
      </w:pPr>
      <w:r w:rsidRPr="005359B4">
        <w:rPr>
          <w:lang w:val="en-US"/>
        </w:rPr>
        <w:t>T</w:t>
      </w:r>
      <w:r w:rsidR="00F01DF4" w:rsidRPr="005359B4">
        <w:rPr>
          <w:lang w:val="en-US"/>
        </w:rPr>
        <w:t>abl</w:t>
      </w:r>
      <w:r w:rsidRPr="005359B4">
        <w:rPr>
          <w:lang w:val="en-US"/>
        </w:rPr>
        <w:t xml:space="preserve">e </w:t>
      </w:r>
      <w:r w:rsidR="00907FB9" w:rsidRPr="005359B4">
        <w:rPr>
          <w:lang w:val="en-US"/>
        </w:rPr>
        <w:t>4</w:t>
      </w:r>
      <w:r w:rsidR="004B7F97" w:rsidRPr="005359B4">
        <w:rPr>
          <w:lang w:val="en-US"/>
        </w:rPr>
        <w:t xml:space="preserve"> </w:t>
      </w:r>
      <w:r w:rsidRPr="005359B4">
        <w:rPr>
          <w:lang w:val="en-US"/>
        </w:rPr>
        <w:t>shows</w:t>
      </w:r>
      <w:r w:rsidR="00F01DF4" w:rsidRPr="005359B4">
        <w:rPr>
          <w:lang w:val="en-US"/>
        </w:rPr>
        <w:t xml:space="preserve"> </w:t>
      </w:r>
      <w:r w:rsidR="00907FB9" w:rsidRPr="005359B4">
        <w:rPr>
          <w:lang w:val="en-US"/>
        </w:rPr>
        <w:t>asymmetry index of each patient</w:t>
      </w:r>
      <w:r w:rsidR="00D4066B" w:rsidRPr="005359B4">
        <w:rPr>
          <w:lang w:val="en-US"/>
        </w:rPr>
        <w:t>.</w:t>
      </w:r>
    </w:p>
    <w:p w:rsidR="00907FB9" w:rsidRPr="005359B4" w:rsidRDefault="00907FB9">
      <w:pPr>
        <w:rPr>
          <w:lang w:val="en-US"/>
        </w:rPr>
      </w:pPr>
    </w:p>
    <w:p w:rsidR="00907FB9" w:rsidRPr="005359B4" w:rsidRDefault="00D4066B">
      <w:pPr>
        <w:rPr>
          <w:lang w:val="en-US"/>
        </w:rPr>
      </w:pPr>
      <w:r w:rsidRPr="005359B4">
        <w:rPr>
          <w:lang w:val="en-US"/>
        </w:rPr>
        <w:t>Column A: participant number.</w:t>
      </w:r>
    </w:p>
    <w:p w:rsidR="00D4066B" w:rsidRPr="005359B4" w:rsidRDefault="00D4066B">
      <w:pPr>
        <w:rPr>
          <w:lang w:val="en-US"/>
        </w:rPr>
      </w:pPr>
    </w:p>
    <w:p w:rsidR="00C110DD" w:rsidRPr="005359B4" w:rsidRDefault="00D4066B" w:rsidP="00C110DD">
      <w:pPr>
        <w:rPr>
          <w:lang w:val="en-US"/>
        </w:rPr>
      </w:pPr>
      <w:r w:rsidRPr="005359B4">
        <w:rPr>
          <w:lang w:val="en-US"/>
        </w:rPr>
        <w:t xml:space="preserve">Column B: asymmetry index of CP. This calculation was not performed for subjects </w:t>
      </w:r>
      <w:r w:rsidRPr="005359B4">
        <w:rPr>
          <w:rFonts w:ascii="Cambria" w:hAnsi="Cambria"/>
          <w:lang w:val="en-US"/>
        </w:rPr>
        <w:t xml:space="preserve">#7 and #21 due to loosening of CP measurements (please see table 2 and </w:t>
      </w:r>
      <w:r w:rsidR="00A25535" w:rsidRPr="005359B4">
        <w:rPr>
          <w:rFonts w:ascii="Cambria" w:hAnsi="Cambria"/>
          <w:lang w:val="en-US"/>
        </w:rPr>
        <w:t xml:space="preserve">corresponding </w:t>
      </w:r>
      <w:r w:rsidRPr="005359B4">
        <w:rPr>
          <w:rFonts w:ascii="Cambria" w:hAnsi="Cambria"/>
          <w:lang w:val="en-US"/>
        </w:rPr>
        <w:t>captions).</w:t>
      </w:r>
      <w:r w:rsidR="00C110DD" w:rsidRPr="005359B4">
        <w:rPr>
          <w:rFonts w:ascii="Cambria" w:hAnsi="Cambria"/>
          <w:lang w:val="en-US"/>
        </w:rPr>
        <w:t xml:space="preserve"> </w:t>
      </w:r>
      <w:proofErr w:type="gramStart"/>
      <w:r w:rsidR="00C110DD" w:rsidRPr="005359B4">
        <w:rPr>
          <w:lang w:val="en-US"/>
        </w:rPr>
        <w:t xml:space="preserve">Positive values indicating higher right side CP and </w:t>
      </w:r>
      <w:proofErr w:type="spellStart"/>
      <w:r w:rsidR="00C110DD" w:rsidRPr="005359B4">
        <w:rPr>
          <w:lang w:val="en-US"/>
        </w:rPr>
        <w:t>viceversa</w:t>
      </w:r>
      <w:proofErr w:type="spellEnd"/>
      <w:r w:rsidR="00C110DD" w:rsidRPr="005359B4">
        <w:rPr>
          <w:lang w:val="en-US"/>
        </w:rPr>
        <w:t>.</w:t>
      </w:r>
      <w:proofErr w:type="gramEnd"/>
      <w:r w:rsidR="00C110DD" w:rsidRPr="005359B4">
        <w:rPr>
          <w:lang w:val="en-US"/>
        </w:rPr>
        <w:t xml:space="preserve"> “0” score represent the symmetry.</w:t>
      </w:r>
    </w:p>
    <w:p w:rsidR="00C110DD" w:rsidRPr="005359B4" w:rsidRDefault="00C110DD" w:rsidP="00C110DD">
      <w:pPr>
        <w:rPr>
          <w:lang w:val="en-US"/>
        </w:rPr>
      </w:pPr>
    </w:p>
    <w:p w:rsidR="00C110DD" w:rsidRPr="005359B4" w:rsidRDefault="00D4066B" w:rsidP="00C110DD">
      <w:pPr>
        <w:rPr>
          <w:lang w:val="en-US"/>
        </w:rPr>
      </w:pPr>
      <w:r w:rsidRPr="005359B4">
        <w:rPr>
          <w:rFonts w:ascii="Cambria" w:hAnsi="Cambria"/>
          <w:lang w:val="en-US"/>
        </w:rPr>
        <w:t>Column C: asymmetry index of LG.</w:t>
      </w:r>
      <w:r w:rsidR="003A7336" w:rsidRPr="005359B4">
        <w:rPr>
          <w:rFonts w:ascii="Cambria" w:hAnsi="Cambria"/>
          <w:lang w:val="en-US"/>
        </w:rPr>
        <w:t xml:space="preserve"> </w:t>
      </w:r>
      <w:r w:rsidR="003A7336" w:rsidRPr="005359B4">
        <w:rPr>
          <w:lang w:val="en-US"/>
        </w:rPr>
        <w:t xml:space="preserve">The right side </w:t>
      </w:r>
      <w:proofErr w:type="gramStart"/>
      <w:r w:rsidR="003A7336" w:rsidRPr="005359B4">
        <w:rPr>
          <w:lang w:val="en-US"/>
        </w:rPr>
        <w:t xml:space="preserve">tracings of the subject </w:t>
      </w:r>
      <w:r w:rsidR="003A7336" w:rsidRPr="005359B4">
        <w:rPr>
          <w:rFonts w:ascii="Cambria" w:hAnsi="Cambria"/>
          <w:lang w:val="en-US"/>
        </w:rPr>
        <w:t>#23 was</w:t>
      </w:r>
      <w:proofErr w:type="gramEnd"/>
      <w:r w:rsidR="003A7336" w:rsidRPr="005359B4">
        <w:rPr>
          <w:rFonts w:ascii="Cambria" w:hAnsi="Cambria"/>
          <w:lang w:val="en-US"/>
        </w:rPr>
        <w:t xml:space="preserve"> not considered in this table (because no anterior guidance but only nonworking side molar interferences).</w:t>
      </w:r>
      <w:r w:rsidR="00C110DD" w:rsidRPr="005359B4">
        <w:rPr>
          <w:rFonts w:ascii="Cambria" w:hAnsi="Cambria"/>
          <w:lang w:val="en-US"/>
        </w:rPr>
        <w:t xml:space="preserve"> </w:t>
      </w:r>
      <w:proofErr w:type="gramStart"/>
      <w:r w:rsidR="00C110DD" w:rsidRPr="005359B4">
        <w:rPr>
          <w:lang w:val="en-US"/>
        </w:rPr>
        <w:t xml:space="preserve">Positive values indicating higher right side LG and </w:t>
      </w:r>
      <w:proofErr w:type="spellStart"/>
      <w:r w:rsidR="00C110DD" w:rsidRPr="005359B4">
        <w:rPr>
          <w:lang w:val="en-US"/>
        </w:rPr>
        <w:t>viceversa</w:t>
      </w:r>
      <w:proofErr w:type="spellEnd"/>
      <w:r w:rsidR="00C110DD" w:rsidRPr="005359B4">
        <w:rPr>
          <w:lang w:val="en-US"/>
        </w:rPr>
        <w:t>.</w:t>
      </w:r>
      <w:proofErr w:type="gramEnd"/>
      <w:r w:rsidR="00C110DD" w:rsidRPr="005359B4">
        <w:rPr>
          <w:lang w:val="en-US"/>
        </w:rPr>
        <w:t xml:space="preserve"> “0” score represent the symmetry.</w:t>
      </w:r>
    </w:p>
    <w:p w:rsidR="00C110DD" w:rsidRPr="005359B4" w:rsidRDefault="00C110DD" w:rsidP="00C110DD">
      <w:pPr>
        <w:rPr>
          <w:lang w:val="en-US"/>
        </w:rPr>
      </w:pPr>
    </w:p>
    <w:p w:rsidR="00C110DD" w:rsidRPr="005359B4" w:rsidRDefault="00A25535" w:rsidP="00C110DD">
      <w:pPr>
        <w:rPr>
          <w:lang w:val="en-US"/>
        </w:rPr>
      </w:pPr>
      <w:r w:rsidRPr="005359B4">
        <w:rPr>
          <w:rFonts w:ascii="Cambria" w:hAnsi="Cambria"/>
          <w:lang w:val="en-US"/>
        </w:rPr>
        <w:t xml:space="preserve">Column D: non-dimensional values of </w:t>
      </w:r>
      <w:r w:rsidR="003B673F">
        <w:rPr>
          <w:rFonts w:ascii="Cambria" w:hAnsi="Cambria"/>
          <w:i/>
          <w:lang w:val="en-US"/>
        </w:rPr>
        <w:t>E</w:t>
      </w:r>
      <w:r w:rsidRPr="003B673F">
        <w:rPr>
          <w:rFonts w:ascii="Cambria" w:hAnsi="Cambria"/>
          <w:i/>
          <w:lang w:val="en-US"/>
        </w:rPr>
        <w:t>quation</w:t>
      </w:r>
      <w:r w:rsidRPr="005359B4">
        <w:rPr>
          <w:rFonts w:ascii="Cambria" w:hAnsi="Cambria"/>
          <w:lang w:val="en-US"/>
        </w:rPr>
        <w:t xml:space="preserve"> algorithm</w:t>
      </w:r>
      <w:r w:rsidR="00C110DD" w:rsidRPr="005359B4">
        <w:rPr>
          <w:rFonts w:ascii="Cambria" w:hAnsi="Cambria"/>
          <w:lang w:val="en-US"/>
        </w:rPr>
        <w:t xml:space="preserve">. </w:t>
      </w:r>
      <w:r w:rsidR="00C110DD" w:rsidRPr="005359B4">
        <w:rPr>
          <w:lang w:val="en-US"/>
        </w:rPr>
        <w:t xml:space="preserve">Over 1 values indicating more horizontal jaw-motion toward the right side, and up 1 </w:t>
      </w:r>
      <w:proofErr w:type="gramStart"/>
      <w:r w:rsidR="00C110DD" w:rsidRPr="005359B4">
        <w:rPr>
          <w:lang w:val="en-US"/>
        </w:rPr>
        <w:t>values</w:t>
      </w:r>
      <w:proofErr w:type="gramEnd"/>
      <w:r w:rsidR="00C110DD" w:rsidRPr="005359B4">
        <w:rPr>
          <w:lang w:val="en-US"/>
        </w:rPr>
        <w:t xml:space="preserve"> vice versa. “1” score represent the symmetry.</w:t>
      </w:r>
    </w:p>
    <w:p w:rsidR="00C110DD" w:rsidRPr="005359B4" w:rsidRDefault="00C110DD" w:rsidP="00C110DD">
      <w:pPr>
        <w:rPr>
          <w:lang w:val="en-US"/>
        </w:rPr>
      </w:pPr>
    </w:p>
    <w:p w:rsidR="00A25535" w:rsidRPr="005359B4" w:rsidRDefault="00A25535">
      <w:pPr>
        <w:rPr>
          <w:lang w:val="en-US"/>
        </w:rPr>
      </w:pPr>
    </w:p>
    <w:p w:rsidR="00D4066B" w:rsidRPr="005359B4" w:rsidRDefault="00D4066B">
      <w:pPr>
        <w:rPr>
          <w:lang w:val="en-US"/>
        </w:rPr>
      </w:pPr>
    </w:p>
    <w:p w:rsidR="00D4066B" w:rsidRPr="005359B4" w:rsidRDefault="00D4066B">
      <w:pPr>
        <w:rPr>
          <w:lang w:val="en-US"/>
        </w:rPr>
      </w:pPr>
    </w:p>
    <w:p w:rsidR="004B7F97" w:rsidRPr="005359B4" w:rsidRDefault="00D11146">
      <w:pPr>
        <w:rPr>
          <w:lang w:val="en-US"/>
        </w:rPr>
      </w:pPr>
      <w:r w:rsidRPr="005359B4">
        <w:rPr>
          <w:lang w:val="en-US"/>
        </w:rPr>
        <w:t>REFERENCES</w:t>
      </w:r>
    </w:p>
    <w:p w:rsidR="003B673F" w:rsidRPr="005359B4" w:rsidRDefault="003B673F" w:rsidP="003B673F">
      <w:pPr>
        <w:rPr>
          <w:lang w:val="en-US"/>
        </w:rPr>
      </w:pPr>
      <w:proofErr w:type="spellStart"/>
      <w:r w:rsidRPr="005359B4">
        <w:rPr>
          <w:lang w:val="en-US"/>
        </w:rPr>
        <w:t>Visser</w:t>
      </w:r>
      <w:proofErr w:type="spellEnd"/>
      <w:r>
        <w:rPr>
          <w:lang w:val="en-US"/>
        </w:rPr>
        <w:t>,</w:t>
      </w:r>
      <w:r w:rsidRPr="005359B4">
        <w:rPr>
          <w:lang w:val="en-US"/>
        </w:rPr>
        <w:t xml:space="preserve"> A</w:t>
      </w:r>
      <w:r>
        <w:rPr>
          <w:lang w:val="en-US"/>
        </w:rPr>
        <w:t>.</w:t>
      </w:r>
      <w:r w:rsidRPr="005359B4">
        <w:rPr>
          <w:lang w:val="en-US"/>
        </w:rPr>
        <w:t xml:space="preserve">, </w:t>
      </w:r>
      <w:proofErr w:type="spellStart"/>
      <w:r w:rsidRPr="005359B4">
        <w:rPr>
          <w:lang w:val="en-US"/>
        </w:rPr>
        <w:t>McCarroll</w:t>
      </w:r>
      <w:proofErr w:type="spellEnd"/>
      <w:r w:rsidRPr="005359B4">
        <w:rPr>
          <w:lang w:val="en-US"/>
        </w:rPr>
        <w:t xml:space="preserve"> R</w:t>
      </w:r>
      <w:r>
        <w:rPr>
          <w:lang w:val="en-US"/>
        </w:rPr>
        <w:t>.</w:t>
      </w:r>
      <w:r w:rsidRPr="005359B4">
        <w:rPr>
          <w:lang w:val="en-US"/>
        </w:rPr>
        <w:t>S</w:t>
      </w:r>
      <w:r>
        <w:rPr>
          <w:lang w:val="en-US"/>
        </w:rPr>
        <w:t>. &amp;</w:t>
      </w:r>
      <w:r w:rsidRPr="005359B4">
        <w:rPr>
          <w:lang w:val="en-US"/>
        </w:rPr>
        <w:t xml:space="preserve"> </w:t>
      </w:r>
      <w:proofErr w:type="spellStart"/>
      <w:r w:rsidRPr="005359B4">
        <w:rPr>
          <w:lang w:val="en-US"/>
        </w:rPr>
        <w:t>Naeije</w:t>
      </w:r>
      <w:proofErr w:type="spellEnd"/>
      <w:r>
        <w:rPr>
          <w:lang w:val="en-US"/>
        </w:rPr>
        <w:t>,</w:t>
      </w:r>
      <w:r w:rsidRPr="005359B4">
        <w:rPr>
          <w:lang w:val="en-US"/>
        </w:rPr>
        <w:t xml:space="preserve"> </w:t>
      </w:r>
      <w:proofErr w:type="spellStart"/>
      <w:r w:rsidRPr="005359B4">
        <w:rPr>
          <w:lang w:val="en-US"/>
        </w:rPr>
        <w:t>M</w:t>
      </w:r>
      <w:proofErr w:type="spellEnd"/>
      <w:r w:rsidRPr="005359B4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8840C9" w:rsidRPr="005359B4">
        <w:rPr>
          <w:lang w:val="en-US"/>
        </w:rPr>
        <w:t>Masticatory</w:t>
      </w:r>
      <w:proofErr w:type="spellEnd"/>
      <w:r w:rsidR="008840C9" w:rsidRPr="005359B4">
        <w:rPr>
          <w:lang w:val="en-US"/>
        </w:rPr>
        <w:t xml:space="preserve"> muscle activity in different jaw relations during </w:t>
      </w:r>
      <w:proofErr w:type="spellStart"/>
      <w:r w:rsidR="008840C9" w:rsidRPr="005359B4">
        <w:rPr>
          <w:lang w:val="en-US"/>
        </w:rPr>
        <w:t>submaximal</w:t>
      </w:r>
      <w:proofErr w:type="spellEnd"/>
      <w:r w:rsidR="008840C9" w:rsidRPr="005359B4">
        <w:rPr>
          <w:lang w:val="en-US"/>
        </w:rPr>
        <w:t xml:space="preserve"> clenching </w:t>
      </w:r>
      <w:proofErr w:type="spellStart"/>
      <w:r w:rsidR="008840C9" w:rsidRPr="005359B4">
        <w:rPr>
          <w:lang w:val="en-US"/>
        </w:rPr>
        <w:t>efforts</w:t>
      </w:r>
      <w:proofErr w:type="spellEnd"/>
      <w:r w:rsidR="008840C9" w:rsidRPr="005359B4">
        <w:rPr>
          <w:lang w:val="en-US"/>
        </w:rPr>
        <w:t>.</w:t>
      </w:r>
      <w:r>
        <w:rPr>
          <w:lang w:val="en-US"/>
        </w:rPr>
        <w:t xml:space="preserve"> </w:t>
      </w:r>
      <w:r w:rsidRPr="003B673F">
        <w:rPr>
          <w:i/>
          <w:lang w:val="en-US"/>
        </w:rPr>
        <w:t>J. Dent Res.</w:t>
      </w:r>
      <w:r w:rsidRPr="005359B4">
        <w:rPr>
          <w:lang w:val="en-US"/>
        </w:rPr>
        <w:t xml:space="preserve"> </w:t>
      </w:r>
      <w:r w:rsidRPr="003B673F">
        <w:rPr>
          <w:b/>
          <w:lang w:val="en-US"/>
        </w:rPr>
        <w:t>71</w:t>
      </w:r>
      <w:r>
        <w:rPr>
          <w:lang w:val="en-US"/>
        </w:rPr>
        <w:t xml:space="preserve">, </w:t>
      </w:r>
      <w:r w:rsidRPr="005359B4">
        <w:rPr>
          <w:lang w:val="en-US"/>
        </w:rPr>
        <w:t>372-</w:t>
      </w:r>
      <w:r>
        <w:rPr>
          <w:lang w:val="en-US"/>
        </w:rPr>
        <w:t>379 (</w:t>
      </w:r>
      <w:r w:rsidRPr="005359B4">
        <w:rPr>
          <w:lang w:val="en-US"/>
        </w:rPr>
        <w:t>1992</w:t>
      </w:r>
      <w:r>
        <w:rPr>
          <w:lang w:val="en-US"/>
        </w:rPr>
        <w:t>).</w:t>
      </w:r>
    </w:p>
    <w:p w:rsidR="008840C9" w:rsidRPr="005359B4" w:rsidRDefault="008840C9" w:rsidP="008840C9">
      <w:pPr>
        <w:rPr>
          <w:lang w:val="en-US"/>
        </w:rPr>
      </w:pPr>
    </w:p>
    <w:p w:rsidR="004B7F97" w:rsidRPr="005359B4" w:rsidRDefault="004B7F97">
      <w:pPr>
        <w:rPr>
          <w:lang w:val="en-US"/>
        </w:rPr>
      </w:pPr>
    </w:p>
    <w:sectPr w:rsidR="004B7F97" w:rsidRPr="005359B4" w:rsidSect="00EB03D0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4B7F97"/>
    <w:rsid w:val="00135133"/>
    <w:rsid w:val="001D0D0B"/>
    <w:rsid w:val="001E2767"/>
    <w:rsid w:val="0027683A"/>
    <w:rsid w:val="00282146"/>
    <w:rsid w:val="002D6FF9"/>
    <w:rsid w:val="003A7336"/>
    <w:rsid w:val="003B673F"/>
    <w:rsid w:val="00423238"/>
    <w:rsid w:val="004B7F97"/>
    <w:rsid w:val="00510001"/>
    <w:rsid w:val="005359B4"/>
    <w:rsid w:val="005571DA"/>
    <w:rsid w:val="005C3277"/>
    <w:rsid w:val="00627524"/>
    <w:rsid w:val="00721D26"/>
    <w:rsid w:val="008840C9"/>
    <w:rsid w:val="00907FB9"/>
    <w:rsid w:val="009A14E0"/>
    <w:rsid w:val="009A7A77"/>
    <w:rsid w:val="00A25535"/>
    <w:rsid w:val="00A4146C"/>
    <w:rsid w:val="00AE17C6"/>
    <w:rsid w:val="00C110DD"/>
    <w:rsid w:val="00D11146"/>
    <w:rsid w:val="00D4066B"/>
    <w:rsid w:val="00DB62DF"/>
    <w:rsid w:val="00DF0A06"/>
    <w:rsid w:val="00E33AED"/>
    <w:rsid w:val="00EB03D0"/>
    <w:rsid w:val="00EC0865"/>
    <w:rsid w:val="00F01DF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D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1265</Characters>
  <Application>Microsoft Macintosh Word</Application>
  <DocSecurity>0</DocSecurity>
  <Lines>10</Lines>
  <Paragraphs>2</Paragraphs>
  <ScaleCrop>false</ScaleCrop>
  <Company>USC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 Santana</dc:creator>
  <cp:keywords/>
  <dc:description/>
  <cp:lastModifiedBy>...</cp:lastModifiedBy>
  <cp:revision>9</cp:revision>
  <dcterms:created xsi:type="dcterms:W3CDTF">2017-02-05T09:49:00Z</dcterms:created>
  <dcterms:modified xsi:type="dcterms:W3CDTF">2017-08-13T19:34:00Z</dcterms:modified>
</cp:coreProperties>
</file>