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225"/>
        <w:gridCol w:w="1320"/>
        <w:gridCol w:w="1530"/>
        <w:gridCol w:w="151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SPIRIFERIDA</w:t>
            </w:r>
          </w:p>
        </w:tc>
        <w:tc>
          <w:tcPr>
            <w:tcW w:w="1225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Wordian</w:t>
            </w:r>
          </w:p>
        </w:tc>
        <w:tc>
          <w:tcPr>
            <w:tcW w:w="1320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Capitanian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Wuchiapingian</w:t>
            </w:r>
          </w:p>
        </w:tc>
        <w:tc>
          <w:tcPr>
            <w:tcW w:w="1510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Changhsingian</w:t>
            </w:r>
          </w:p>
        </w:tc>
        <w:tc>
          <w:tcPr>
            <w:tcW w:w="1446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Early Triassic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Wordian</w:t>
            </w:r>
          </w:p>
        </w:tc>
        <w:tc>
          <w:tcPr>
            <w:tcW w:w="1225" w:type="dxa"/>
            <w:shd w:val="clear" w:color="auto" w:fill="7F7F7F" w:themeFill="text1" w:themeFillTint="7F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0.976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0.994</w:t>
            </w:r>
          </w:p>
        </w:tc>
        <w:tc>
          <w:tcPr>
            <w:tcW w:w="151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0.239</w:t>
            </w:r>
          </w:p>
        </w:tc>
        <w:tc>
          <w:tcPr>
            <w:tcW w:w="1446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Capitanian</w:t>
            </w:r>
          </w:p>
        </w:tc>
        <w:tc>
          <w:tcPr>
            <w:tcW w:w="1225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1.000</w:t>
            </w:r>
          </w:p>
        </w:tc>
        <w:tc>
          <w:tcPr>
            <w:tcW w:w="1320" w:type="dxa"/>
            <w:shd w:val="clear" w:color="auto" w:fill="7F7F7F" w:themeFill="text1" w:themeFillTint="7F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0.61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51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0.78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46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Wuchiapingian</w:t>
            </w:r>
          </w:p>
        </w:tc>
        <w:tc>
          <w:tcPr>
            <w:tcW w:w="1225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1.000</w:t>
            </w:r>
          </w:p>
        </w:tc>
        <w:tc>
          <w:tcPr>
            <w:tcW w:w="132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1.000</w:t>
            </w:r>
          </w:p>
        </w:tc>
        <w:tc>
          <w:tcPr>
            <w:tcW w:w="1530" w:type="dxa"/>
            <w:shd w:val="clear" w:color="auto" w:fill="7F7F7F" w:themeFill="text1" w:themeFillTint="7F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0.251</w:t>
            </w:r>
          </w:p>
        </w:tc>
        <w:tc>
          <w:tcPr>
            <w:tcW w:w="1446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Changhsingian</w:t>
            </w:r>
          </w:p>
        </w:tc>
        <w:tc>
          <w:tcPr>
            <w:tcW w:w="1225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1.000</w:t>
            </w:r>
          </w:p>
        </w:tc>
        <w:tc>
          <w:tcPr>
            <w:tcW w:w="132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1.000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1.000</w:t>
            </w:r>
          </w:p>
        </w:tc>
        <w:tc>
          <w:tcPr>
            <w:tcW w:w="1510" w:type="dxa"/>
            <w:shd w:val="clear" w:color="auto" w:fill="7F7F7F" w:themeFill="text1" w:themeFillTint="7F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Early Triassic</w:t>
            </w:r>
          </w:p>
        </w:tc>
        <w:tc>
          <w:tcPr>
            <w:tcW w:w="1225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0.061</w:t>
            </w:r>
          </w:p>
        </w:tc>
        <w:tc>
          <w:tcPr>
            <w:tcW w:w="132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0.16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0.044</w:t>
            </w:r>
          </w:p>
        </w:tc>
        <w:tc>
          <w:tcPr>
            <w:tcW w:w="1510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0.520</w:t>
            </w:r>
          </w:p>
        </w:tc>
        <w:tc>
          <w:tcPr>
            <w:tcW w:w="1446" w:type="dxa"/>
            <w:shd w:val="clear" w:color="auto" w:fill="7F7F7F" w:themeFill="text1" w:themeFillTint="7F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Supplementary </w:t>
      </w:r>
      <w:r>
        <w:rPr>
          <w:rFonts w:hint="default" w:ascii="Times New Roman" w:hAnsi="Times New Roman" w:cs="Times New Roman"/>
          <w:lang w:val="en-US" w:eastAsia="zh-CN"/>
        </w:rPr>
        <w:t xml:space="preserve">Table 1. PERMANOVA results comparing the distribution of spiriferid taxa in </w:t>
      </w:r>
      <w:r>
        <w:rPr>
          <w:rFonts w:hint="eastAsia" w:ascii="Times New Roman" w:hAnsi="Times New Roman" w:cs="Times New Roman"/>
          <w:lang w:val="en-US" w:eastAsia="zh-CN"/>
        </w:rPr>
        <w:t>eco</w:t>
      </w:r>
      <w:r>
        <w:rPr>
          <w:rFonts w:hint="default" w:ascii="Times New Roman" w:hAnsi="Times New Roman" w:cs="Times New Roman"/>
          <w:lang w:val="en-US" w:eastAsia="zh-CN"/>
        </w:rPr>
        <w:t xml:space="preserve">morphospace between the five time bins. Numbers above the diagonal are uncorrected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p</w:t>
      </w:r>
      <w:r>
        <w:rPr>
          <w:rFonts w:hint="default" w:ascii="Times New Roman" w:hAnsi="Times New Roman" w:cs="Times New Roman"/>
          <w:lang w:val="en-US" w:eastAsia="zh-CN"/>
        </w:rPr>
        <w:t>-values, those below are Bonferroni corrected. Bold values (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p</w:t>
      </w:r>
      <w:r>
        <w:rPr>
          <w:rFonts w:hint="default" w:ascii="Times New Roman" w:hAnsi="Times New Roman" w:cs="Times New Roman"/>
          <w:lang w:val="en-US" w:eastAsia="zh-CN"/>
        </w:rPr>
        <w:t>-values &lt; 0.05)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indicate significant differences in distribution between time bins.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4C77"/>
    <w:rsid w:val="081B3643"/>
    <w:rsid w:val="0A8A6495"/>
    <w:rsid w:val="1CE24C77"/>
    <w:rsid w:val="29D21182"/>
    <w:rsid w:val="340E71D6"/>
    <w:rsid w:val="37B5158C"/>
    <w:rsid w:val="3A7A752D"/>
    <w:rsid w:val="522B3730"/>
    <w:rsid w:val="568C2A2C"/>
    <w:rsid w:val="62E513EC"/>
    <w:rsid w:val="6F974EA3"/>
    <w:rsid w:val="7E626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Zhen Guo 1</dc:creator>
  <cp:lastModifiedBy>Zhen Guo 1</cp:lastModifiedBy>
  <dcterms:modified xsi:type="dcterms:W3CDTF">2020-07-06T15:10:40Z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