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8C4B" w14:textId="4A9EE796" w:rsidR="0014107C" w:rsidRPr="0014107C" w:rsidRDefault="002C1DC7">
      <w:pPr>
        <w:rPr>
          <w:rFonts w:ascii="Helvetica" w:hAnsi="Helvetica" w:cs="Helvetica"/>
          <w:color w:val="343434"/>
          <w:sz w:val="22"/>
          <w:szCs w:val="22"/>
        </w:rPr>
      </w:pPr>
      <w:r w:rsidRPr="0014107C">
        <w:rPr>
          <w:rFonts w:ascii="Helvetica" w:hAnsi="Helvetica" w:cs="Arial"/>
          <w:sz w:val="22"/>
          <w:szCs w:val="22"/>
        </w:rPr>
        <w:t xml:space="preserve">README </w:t>
      </w:r>
      <w:r w:rsidR="0014107C" w:rsidRPr="0014107C">
        <w:rPr>
          <w:rFonts w:ascii="Helvetica" w:hAnsi="Helvetica" w:cs="Helvetica"/>
          <w:color w:val="343434"/>
          <w:sz w:val="22"/>
          <w:szCs w:val="22"/>
        </w:rPr>
        <w:t>Data from: Transient dynamics reveal the importance of early life survival to the respons</w:t>
      </w:r>
      <w:r w:rsidR="0014107C" w:rsidRPr="0014107C">
        <w:rPr>
          <w:rFonts w:ascii="Helvetica" w:hAnsi="Helvetica" w:cs="Helvetica"/>
          <w:color w:val="343434"/>
          <w:sz w:val="22"/>
          <w:szCs w:val="22"/>
        </w:rPr>
        <w:t>e of a tropical tree to harvest.</w:t>
      </w:r>
      <w:r w:rsidR="0014107C" w:rsidRPr="0014107C">
        <w:rPr>
          <w:rFonts w:ascii="Helvetica" w:hAnsi="Helvetica" w:cs="Helvetica"/>
          <w:color w:val="343434"/>
          <w:sz w:val="22"/>
          <w:szCs w:val="22"/>
        </w:rPr>
        <w:t xml:space="preserve"> </w:t>
      </w:r>
      <w:r w:rsidR="00165151">
        <w:rPr>
          <w:rFonts w:ascii="Helvetica" w:hAnsi="Helvetica" w:cs="Helvetica"/>
          <w:color w:val="343434"/>
          <w:sz w:val="22"/>
          <w:szCs w:val="22"/>
        </w:rPr>
        <w:t>Journal of Applied Ecology 2015.</w:t>
      </w:r>
    </w:p>
    <w:p w14:paraId="6A73982B" w14:textId="7044CAFF" w:rsidR="00424DCB" w:rsidRPr="0014107C" w:rsidRDefault="0014107C">
      <w:pPr>
        <w:rPr>
          <w:rFonts w:ascii="Helvetica" w:hAnsi="Helvetica" w:cs="Arial"/>
          <w:sz w:val="22"/>
          <w:szCs w:val="22"/>
        </w:rPr>
      </w:pPr>
      <w:r w:rsidRPr="0014107C">
        <w:rPr>
          <w:rFonts w:ascii="Helvetica" w:hAnsi="Helvetica" w:cs="Helvetica"/>
          <w:color w:val="343434"/>
          <w:sz w:val="22"/>
          <w:szCs w:val="22"/>
        </w:rPr>
        <w:t>Gaoue, Orou</w:t>
      </w:r>
    </w:p>
    <w:p w14:paraId="6FA19597" w14:textId="77777777" w:rsidR="00D52B77" w:rsidRPr="0014107C" w:rsidRDefault="00D52B77">
      <w:pPr>
        <w:rPr>
          <w:rFonts w:ascii="Helvetica" w:hAnsi="Helvetica" w:cs="Arial"/>
          <w:sz w:val="22"/>
          <w:szCs w:val="22"/>
        </w:rPr>
      </w:pPr>
    </w:p>
    <w:p w14:paraId="24F4B83F" w14:textId="1850F124" w:rsidR="0032158F" w:rsidRPr="0014107C" w:rsidRDefault="00D52B77" w:rsidP="00D52B77">
      <w:pPr>
        <w:rPr>
          <w:rFonts w:ascii="Helvetica" w:hAnsi="Helvetica" w:cs="Arial"/>
          <w:sz w:val="22"/>
          <w:szCs w:val="22"/>
        </w:rPr>
      </w:pPr>
      <w:r w:rsidRPr="0014107C">
        <w:rPr>
          <w:rFonts w:ascii="Helvetica" w:hAnsi="Helvetica" w:cs="Arial"/>
          <w:i/>
          <w:sz w:val="22"/>
          <w:szCs w:val="22"/>
        </w:rPr>
        <w:t>Khaya senegalensis</w:t>
      </w:r>
      <w:r w:rsidRPr="0014107C">
        <w:rPr>
          <w:rFonts w:ascii="Helvetica" w:hAnsi="Helvetica" w:cs="Arial"/>
          <w:sz w:val="22"/>
          <w:szCs w:val="22"/>
        </w:rPr>
        <w:t xml:space="preserve"> (Meliaceae) is a tree that can attain 35 m in height and is naturally distributed in the dry areas of West Africa. This file includes mean matrices for 12 populations of </w:t>
      </w:r>
      <w:r w:rsidRPr="0014107C">
        <w:rPr>
          <w:rFonts w:ascii="Helvetica" w:hAnsi="Helvetica" w:cs="Arial"/>
          <w:i/>
          <w:sz w:val="22"/>
          <w:szCs w:val="22"/>
        </w:rPr>
        <w:t>Khaya senegalensis</w:t>
      </w:r>
      <w:r w:rsidRPr="0014107C">
        <w:rPr>
          <w:rFonts w:ascii="Helvetica" w:hAnsi="Helvetica" w:cs="Arial"/>
          <w:sz w:val="22"/>
          <w:szCs w:val="22"/>
        </w:rPr>
        <w:t xml:space="preserve"> surveyed in Benin (West Africa) from 2004 to 2007. </w:t>
      </w:r>
      <w:r w:rsidR="0032158F" w:rsidRPr="0014107C">
        <w:rPr>
          <w:rFonts w:ascii="Helvetica" w:hAnsi="Helvetica" w:cs="Arial"/>
          <w:sz w:val="22"/>
          <w:szCs w:val="22"/>
        </w:rPr>
        <w:t xml:space="preserve">For each population, I averaged three yearly transition matrices (2004-2005, 2005-2006, 2006-2007). These matrices were built using demographic data was collected from the 12 populations using 1-ha plots for each population (two adjacent subplots of 0.5 ha, separated by the river bed when the population was in a gallery forest. </w:t>
      </w:r>
      <w:r w:rsidR="000431C8"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In each matrix I classified individual trees in each population into five life stages using their basal diameter (for seedlings and saplings) and DBH (for juvenile and adults): </w:t>
      </w:r>
      <w:r w:rsidR="0014107C" w:rsidRPr="0014107C">
        <w:rPr>
          <w:rFonts w:ascii="Helvetica" w:eastAsia="Times New Roman" w:hAnsi="Helvetica" w:cs="Arial"/>
          <w:color w:val="000000"/>
          <w:sz w:val="22"/>
          <w:szCs w:val="22"/>
        </w:rPr>
        <w:t>SDL</w:t>
      </w:r>
      <w:r w:rsidR="000431C8"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seedlings (diameter at base &lt; 2 cm), SAP saplings (2-5 cm), JUV juveniles (5-20 cm), AD1 small reproductive (20-40 cm), and AD2 large reproductive adults (DBH ≥ 40 cm).</w:t>
      </w:r>
    </w:p>
    <w:p w14:paraId="5B4CFC10" w14:textId="77777777" w:rsidR="0032158F" w:rsidRPr="0014107C" w:rsidRDefault="0032158F" w:rsidP="00D52B77">
      <w:pPr>
        <w:rPr>
          <w:rFonts w:ascii="Helvetica" w:hAnsi="Helvetica" w:cs="Arial"/>
          <w:sz w:val="22"/>
          <w:szCs w:val="22"/>
        </w:rPr>
      </w:pPr>
    </w:p>
    <w:p w14:paraId="336ECDFA" w14:textId="523FC955" w:rsidR="00D52B77" w:rsidRPr="0014107C" w:rsidRDefault="0014107C" w:rsidP="0032158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Six of the 12</w:t>
      </w:r>
      <w:r w:rsidR="00D52B77" w:rsidRPr="0014107C">
        <w:rPr>
          <w:rFonts w:ascii="Helvetica" w:hAnsi="Helvetica" w:cs="Arial"/>
          <w:sz w:val="22"/>
          <w:szCs w:val="22"/>
        </w:rPr>
        <w:t xml:space="preserve"> populations were in the Sudano-Guinean region of Benin (Dogue, Boukoussera, Sinisson, Okpara, Penelan) and the other six populations in the Sudanian region (Nipuni, Barabon, Gbeba, Fetekou, Nigoussourou, Soassararou, Sakarou).</w:t>
      </w:r>
      <w:r w:rsidR="0032158F" w:rsidRPr="0014107C">
        <w:rPr>
          <w:rFonts w:ascii="Helvetica" w:hAnsi="Helvetica" w:cs="Arial"/>
          <w:sz w:val="22"/>
          <w:szCs w:val="22"/>
        </w:rPr>
        <w:t xml:space="preserve"> </w:t>
      </w:r>
      <w:r w:rsidR="00D52B77" w:rsidRPr="0014107C">
        <w:rPr>
          <w:rFonts w:ascii="Helvetica" w:hAnsi="Helvetica" w:cs="Arial"/>
          <w:sz w:val="22"/>
          <w:szCs w:val="22"/>
        </w:rPr>
        <w:t>These two regions differ in  their annual rainfall, habitat diversity, and soils. The</w:t>
      </w:r>
      <w:r w:rsidR="002C1DC7" w:rsidRPr="0014107C">
        <w:rPr>
          <w:rFonts w:ascii="Helvetica" w:hAnsi="Helvetica" w:cs="Arial"/>
          <w:sz w:val="22"/>
          <w:szCs w:val="22"/>
        </w:rPr>
        <w:t xml:space="preserve"> Sudano-Guinean region (7</w:t>
      </w:r>
      <w:r w:rsidR="002C1DC7" w:rsidRPr="0014107C">
        <w:rPr>
          <w:rFonts w:ascii="Helvetica" w:hAnsi="Helvetica" w:cs="Arial"/>
          <w:sz w:val="22"/>
          <w:szCs w:val="22"/>
        </w:rPr>
        <w:sym w:font="Symbol" w:char="F0B0"/>
      </w:r>
      <w:r w:rsidR="002C1DC7" w:rsidRPr="0014107C">
        <w:rPr>
          <w:rFonts w:ascii="Helvetica" w:hAnsi="Helvetica" w:cs="Arial"/>
          <w:sz w:val="22"/>
          <w:szCs w:val="22"/>
        </w:rPr>
        <w:t>30′−9</w:t>
      </w:r>
      <w:r w:rsidR="002C1DC7" w:rsidRPr="0014107C">
        <w:rPr>
          <w:rFonts w:ascii="Helvetica" w:hAnsi="Helvetica" w:cs="Arial"/>
          <w:sz w:val="22"/>
          <w:szCs w:val="22"/>
        </w:rPr>
        <w:sym w:font="Symbol" w:char="F0B0"/>
      </w:r>
      <w:r w:rsidR="00D52B77" w:rsidRPr="0014107C">
        <w:rPr>
          <w:rFonts w:ascii="Helvetica" w:hAnsi="Helvetica" w:cs="Arial"/>
          <w:sz w:val="22"/>
          <w:szCs w:val="22"/>
        </w:rPr>
        <w:t>30′N) experiences higher annual rainfall (1100−1300 mm), lower temperature</w:t>
      </w:r>
      <w:r w:rsidR="002C1DC7" w:rsidRPr="0014107C">
        <w:rPr>
          <w:rFonts w:ascii="Helvetica" w:hAnsi="Helvetica" w:cs="Arial"/>
          <w:sz w:val="22"/>
          <w:szCs w:val="22"/>
        </w:rPr>
        <w:t> (25−29</w:t>
      </w:r>
      <w:r w:rsidR="00D52B77" w:rsidRPr="0014107C">
        <w:rPr>
          <w:rFonts w:ascii="Helvetica" w:hAnsi="Helvetica" w:cs="Arial"/>
          <w:sz w:val="22"/>
          <w:szCs w:val="22"/>
        </w:rPr>
        <w:t xml:space="preserve">C), a longer growing season (200 days) and a higher diversity of habitats for </w:t>
      </w:r>
      <w:r w:rsidR="00D52B77" w:rsidRPr="0014107C">
        <w:rPr>
          <w:rFonts w:ascii="Helvetica" w:hAnsi="Helvetica" w:cs="Arial"/>
          <w:i/>
          <w:sz w:val="22"/>
          <w:szCs w:val="22"/>
        </w:rPr>
        <w:t>K.  senegalensis</w:t>
      </w:r>
      <w:r w:rsidR="00D52B77" w:rsidRPr="0014107C">
        <w:rPr>
          <w:rFonts w:ascii="Helvetica" w:hAnsi="Helvetica" w:cs="Arial"/>
          <w:sz w:val="22"/>
          <w:szCs w:val="22"/>
        </w:rPr>
        <w:t xml:space="preserve"> (savanna, woodland, dry dense forest and gallery forests) than the Sudanian  region (</w:t>
      </w:r>
      <w:r w:rsidR="002C1DC7" w:rsidRPr="0014107C">
        <w:rPr>
          <w:rFonts w:ascii="Helvetica" w:hAnsi="Helvetica" w:cs="Arial"/>
          <w:sz w:val="22"/>
          <w:szCs w:val="22"/>
        </w:rPr>
        <w:t>9</w:t>
      </w:r>
      <w:r w:rsidR="002C1DC7" w:rsidRPr="0014107C">
        <w:rPr>
          <w:rFonts w:ascii="Helvetica" w:hAnsi="Helvetica" w:cs="Arial"/>
          <w:sz w:val="22"/>
          <w:szCs w:val="22"/>
        </w:rPr>
        <w:sym w:font="Symbol" w:char="F0B0"/>
      </w:r>
      <w:r w:rsidR="002C1DC7" w:rsidRPr="0014107C">
        <w:rPr>
          <w:rFonts w:ascii="Helvetica" w:hAnsi="Helvetica" w:cs="Arial"/>
          <w:sz w:val="22"/>
          <w:szCs w:val="22"/>
        </w:rPr>
        <w:t>30′−12</w:t>
      </w:r>
      <w:r w:rsidR="002C1DC7" w:rsidRPr="0014107C">
        <w:rPr>
          <w:rFonts w:ascii="Helvetica" w:hAnsi="Helvetica" w:cs="Arial"/>
          <w:sz w:val="22"/>
          <w:szCs w:val="22"/>
        </w:rPr>
        <w:sym w:font="Symbol" w:char="F0B0"/>
      </w:r>
      <w:r w:rsidR="00D52B77" w:rsidRPr="0014107C">
        <w:rPr>
          <w:rFonts w:ascii="Helvetica" w:hAnsi="Helvetica" w:cs="Arial"/>
          <w:sz w:val="22"/>
          <w:szCs w:val="22"/>
        </w:rPr>
        <w:t>N, with 800−1100 mm rainfall, 24−31</w:t>
      </w:r>
      <w:r w:rsidR="002C1DC7" w:rsidRPr="0014107C">
        <w:rPr>
          <w:rFonts w:ascii="Helvetica" w:hAnsi="Helvetica" w:cs="Arial"/>
          <w:sz w:val="22"/>
          <w:szCs w:val="22"/>
        </w:rPr>
        <w:sym w:font="Symbol" w:char="F0B0"/>
      </w:r>
      <w:r w:rsidR="00D52B77" w:rsidRPr="0014107C">
        <w:rPr>
          <w:rFonts w:ascii="Helvetica" w:hAnsi="Helvetica" w:cs="Arial"/>
          <w:sz w:val="22"/>
          <w:szCs w:val="22"/>
        </w:rPr>
        <w:t>C  temperature, a growing season that last 145 days, and dominated by woodland and gallery forests).  </w:t>
      </w:r>
    </w:p>
    <w:p w14:paraId="3CE0B355" w14:textId="77777777" w:rsidR="00D52B77" w:rsidRPr="0014107C" w:rsidRDefault="00D52B77" w:rsidP="00D52B77">
      <w:pPr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6F92D779" w14:textId="16AF04E8" w:rsidR="00D52B77" w:rsidRPr="0014107C" w:rsidRDefault="0032158F" w:rsidP="00D52B77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hAnsi="Helvetica" w:cs="Arial"/>
          <w:sz w:val="22"/>
          <w:szCs w:val="22"/>
        </w:rPr>
        <w:t xml:space="preserve">Foliage of </w:t>
      </w:r>
      <w:r w:rsidRPr="0014107C">
        <w:rPr>
          <w:rFonts w:ascii="Helvetica" w:hAnsi="Helvetica" w:cs="Arial"/>
          <w:i/>
          <w:sz w:val="22"/>
          <w:szCs w:val="22"/>
        </w:rPr>
        <w:t>K. senegalensis</w:t>
      </w:r>
      <w:r w:rsidRPr="0014107C">
        <w:rPr>
          <w:rFonts w:ascii="Helvetica" w:hAnsi="Helvetica" w:cs="Arial"/>
          <w:sz w:val="22"/>
          <w:szCs w:val="22"/>
        </w:rPr>
        <w:t xml:space="preserve"> serves as a medicine as well as an important browse for cattle in West Africa. During the dry season when herbaceous pastures are scarce, Fulani herdsmen prune fodder trees to feed their cattle. 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Harvested individuals were mostl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y reproductive trees with often</w:t>
      </w:r>
      <w:r w:rsidR="000548C5" w:rsidRPr="0014107C">
        <w:rPr>
          <w:rFonts w:ascii="Helvetica" w:eastAsia="Times New Roman" w:hAnsi="Helvetica" w:cs="Arial"/>
          <w:color w:val="000000"/>
          <w:sz w:val="22"/>
          <w:szCs w:val="22"/>
        </w:rPr>
        <w:t> &gt;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80% of</w:t>
      </w:r>
      <w:r w:rsidR="002C1DC7"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their branches harvested and &lt;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25% trunk bark removed.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The 12 populations that were studied include six that were high harvested (3 in each region) and six other (3 in each region) that were low harvested. 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High harvest populations (H) had more than 50% of trees pruned (branches harvested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by people) (mean [SD] =58.21%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 [6.80]) and more than 10% of trees debarked (mean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[SD]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= 17.69% [7.32]). Low harvest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 populations (L) had &lt; 25% of trees harvested for fol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iage (mean = 4.80% [3.16]) and &lt;10% of 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trees deb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arked (mean</w:t>
      </w:r>
      <w:r w:rsid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[SD] = 9.71% [5.20]).</w:t>
      </w:r>
      <w:r w:rsid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The list of the populations with their name, </w:t>
      </w:r>
      <w:r w:rsidR="00431E1C">
        <w:rPr>
          <w:rFonts w:ascii="Helvetica" w:eastAsia="Times New Roman" w:hAnsi="Helvetica" w:cs="Arial"/>
          <w:color w:val="000000"/>
          <w:sz w:val="22"/>
          <w:szCs w:val="22"/>
        </w:rPr>
        <w:t>region and harvest intensity is</w:t>
      </w:r>
      <w:bookmarkStart w:id="0" w:name="_GoBack"/>
      <w:bookmarkEnd w:id="0"/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 as follows:</w:t>
      </w:r>
      <w:r w:rsidR="00D52B77" w:rsidRPr="0014107C">
        <w:rPr>
          <w:rFonts w:ascii="Helvetica" w:eastAsia="Times New Roman" w:hAnsi="Helvetica" w:cs="Arial"/>
          <w:color w:val="000000"/>
          <w:sz w:val="22"/>
          <w:szCs w:val="22"/>
        </w:rPr>
        <w:t> </w:t>
      </w:r>
    </w:p>
    <w:p w14:paraId="6F613CDB" w14:textId="77777777" w:rsidR="0032158F" w:rsidRPr="0014107C" w:rsidRDefault="0032158F" w:rsidP="00D52B77">
      <w:pPr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0068A02A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Dogue,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 xml:space="preserve"> </w:t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High harvested</w:t>
      </w:r>
    </w:p>
    <w:p w14:paraId="48D50F73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Boukoussera,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30BE7E5B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Sinisson,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1702272D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Okpara,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High harvested</w:t>
      </w:r>
    </w:p>
    <w:p w14:paraId="48A5B314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Penelan,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0DFBEDC7" w14:textId="16A4CBC8" w:rsidR="0014107C" w:rsidRDefault="0014107C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Sakarou,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 xml:space="preserve">Sudano-Guinean,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High harvested</w:t>
      </w:r>
    </w:p>
    <w:p w14:paraId="17D3D5EB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Nipuni,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34C24F12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Barabon,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1D602FF2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Gbeba,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High harvested</w:t>
      </w:r>
    </w:p>
    <w:p w14:paraId="0E1C188E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Fetekou,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ab/>
        <w:t>Low harvested</w:t>
      </w:r>
    </w:p>
    <w:p w14:paraId="66E6B78E" w14:textId="77777777" w:rsidR="0032158F" w:rsidRPr="0014107C" w:rsidRDefault="0032158F" w:rsidP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Nigoussourou, </w:t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High harvested</w:t>
      </w:r>
    </w:p>
    <w:p w14:paraId="49472934" w14:textId="4C5672F2" w:rsidR="002C1DC7" w:rsidRPr="0014107C" w:rsidRDefault="0032158F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Soassararou, </w:t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 xml:space="preserve">Sudanian, </w:t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="00C4402F" w:rsidRPr="0014107C">
        <w:rPr>
          <w:rFonts w:ascii="Helvetica" w:eastAsia="Times New Roman" w:hAnsi="Helvetica" w:cs="Arial"/>
          <w:color w:val="000000"/>
          <w:sz w:val="22"/>
          <w:szCs w:val="22"/>
        </w:rPr>
        <w:tab/>
      </w:r>
      <w:r w:rsidRPr="0014107C">
        <w:rPr>
          <w:rFonts w:ascii="Helvetica" w:eastAsia="Times New Roman" w:hAnsi="Helvetica" w:cs="Arial"/>
          <w:color w:val="000000"/>
          <w:sz w:val="22"/>
          <w:szCs w:val="22"/>
        </w:rPr>
        <w:t>High harvested</w:t>
      </w:r>
      <w:r w:rsidR="00431E1C">
        <w:rPr>
          <w:rFonts w:ascii="Helvetica" w:eastAsia="Times New Roman" w:hAnsi="Helvetica" w:cs="Arial"/>
          <w:color w:val="000000"/>
          <w:sz w:val="22"/>
          <w:szCs w:val="22"/>
        </w:rPr>
        <w:t>.</w:t>
      </w:r>
    </w:p>
    <w:sectPr w:rsidR="002C1DC7" w:rsidRPr="0014107C" w:rsidSect="00C440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2EAF" w14:textId="77777777" w:rsidR="0014107C" w:rsidRDefault="0014107C" w:rsidP="0014107C">
      <w:r>
        <w:separator/>
      </w:r>
    </w:p>
  </w:endnote>
  <w:endnote w:type="continuationSeparator" w:id="0">
    <w:p w14:paraId="4728087A" w14:textId="77777777" w:rsidR="0014107C" w:rsidRDefault="0014107C" w:rsidP="0014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B4CC" w14:textId="77777777" w:rsidR="0014107C" w:rsidRDefault="0014107C" w:rsidP="00F3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2A4D" w14:textId="77777777" w:rsidR="0014107C" w:rsidRDefault="0014107C" w:rsidP="00141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A137" w14:textId="77777777" w:rsidR="0014107C" w:rsidRDefault="0014107C" w:rsidP="00F3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E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80752" w14:textId="77777777" w:rsidR="0014107C" w:rsidRDefault="0014107C" w:rsidP="001410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A8A8" w14:textId="77777777" w:rsidR="0014107C" w:rsidRDefault="0014107C" w:rsidP="0014107C">
      <w:r>
        <w:separator/>
      </w:r>
    </w:p>
  </w:footnote>
  <w:footnote w:type="continuationSeparator" w:id="0">
    <w:p w14:paraId="5175C1E1" w14:textId="77777777" w:rsidR="0014107C" w:rsidRDefault="0014107C" w:rsidP="0014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77"/>
    <w:rsid w:val="000431C8"/>
    <w:rsid w:val="000548C5"/>
    <w:rsid w:val="0014107C"/>
    <w:rsid w:val="00165151"/>
    <w:rsid w:val="002C1DC7"/>
    <w:rsid w:val="0032158F"/>
    <w:rsid w:val="00424DCB"/>
    <w:rsid w:val="00431E1C"/>
    <w:rsid w:val="00C4402F"/>
    <w:rsid w:val="00D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11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7C"/>
  </w:style>
  <w:style w:type="character" w:styleId="PageNumber">
    <w:name w:val="page number"/>
    <w:basedOn w:val="DefaultParagraphFont"/>
    <w:uiPriority w:val="99"/>
    <w:semiHidden/>
    <w:unhideWhenUsed/>
    <w:rsid w:val="001410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7C"/>
  </w:style>
  <w:style w:type="character" w:styleId="PageNumber">
    <w:name w:val="page number"/>
    <w:basedOn w:val="DefaultParagraphFont"/>
    <w:uiPriority w:val="99"/>
    <w:semiHidden/>
    <w:unhideWhenUsed/>
    <w:rsid w:val="0014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491</Words>
  <Characters>2803</Characters>
  <Application>Microsoft Macintosh Word</Application>
  <DocSecurity>0</DocSecurity>
  <Lines>23</Lines>
  <Paragraphs>6</Paragraphs>
  <ScaleCrop>false</ScaleCrop>
  <Company>University of Hawaii at Manoa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Orou Gaoue</dc:creator>
  <cp:keywords/>
  <dc:description/>
  <cp:lastModifiedBy>Orou Gaoue</cp:lastModifiedBy>
  <cp:revision>6</cp:revision>
  <dcterms:created xsi:type="dcterms:W3CDTF">2015-09-12T07:17:00Z</dcterms:created>
  <dcterms:modified xsi:type="dcterms:W3CDTF">2015-09-12T07:58:00Z</dcterms:modified>
</cp:coreProperties>
</file>