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3A896" w14:textId="618A2969" w:rsidR="00CB0D50" w:rsidRPr="00C64814" w:rsidRDefault="00C64814">
      <w:pPr>
        <w:rPr>
          <w:rFonts w:ascii="Times New Roman" w:hAnsi="Times New Roman" w:cs="Times New Roman"/>
          <w:b/>
        </w:rPr>
      </w:pPr>
      <w:r w:rsidRPr="00C64814">
        <w:rPr>
          <w:rFonts w:ascii="Times New Roman" w:hAnsi="Times New Roman" w:cs="Times New Roman"/>
          <w:b/>
        </w:rPr>
        <w:t>Additional References:</w:t>
      </w:r>
      <w:bookmarkStart w:id="0" w:name="_GoBack"/>
      <w:bookmarkEnd w:id="0"/>
    </w:p>
    <w:p w14:paraId="61F8AA1E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61.</w:t>
      </w:r>
      <w:r w:rsidRPr="00C64814">
        <w:rPr>
          <w:noProof/>
        </w:rPr>
        <w:tab/>
        <w:t>Wegner RE, Oysul K, Pollock BE, et al. A modified radiosurgery-based arteriovenous malformation grading scale and its correlation with outcomes. International journal of radiation oncology, biology, physics 2011;79:1147-1150.</w:t>
      </w:r>
    </w:p>
    <w:p w14:paraId="1BA33A23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62.</w:t>
      </w:r>
      <w:r w:rsidRPr="00C64814">
        <w:rPr>
          <w:noProof/>
        </w:rPr>
        <w:tab/>
        <w:t>Chen CJ, Ding D, Kano H, et al. Stereotactic Radiosurgery for Pediatric Versus Adult Brain Arteriovenous Malformations. Stroke 2018;49:1939-1945.</w:t>
      </w:r>
    </w:p>
    <w:p w14:paraId="5FFA0025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63.</w:t>
      </w:r>
      <w:r w:rsidRPr="00C64814">
        <w:rPr>
          <w:noProof/>
        </w:rPr>
        <w:tab/>
        <w:t>Chen CJ, Ding D, Kano H, et al. Effect of Advanced Age on Stereotactic Radiosurgery Outcomes for Brain Arteriovenous Malformations: A Multicenter Matched Cohort Study. World neurosurgery 2018;119:e429-e440.</w:t>
      </w:r>
    </w:p>
    <w:p w14:paraId="14E46476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64.</w:t>
      </w:r>
      <w:r w:rsidRPr="00C64814">
        <w:rPr>
          <w:noProof/>
        </w:rPr>
        <w:tab/>
        <w:t>Starke RM, Yen CP, Ding D, Sheehan JP. A practical grading scale for predicting outcome after radiosurgery for arteriovenous malformations: analysis of 1012 treated patients. Journal of neurosurgery 2013;119:981-987.</w:t>
      </w:r>
    </w:p>
    <w:p w14:paraId="18EEAE41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65.</w:t>
      </w:r>
      <w:r w:rsidRPr="00C64814">
        <w:rPr>
          <w:noProof/>
        </w:rPr>
        <w:tab/>
        <w:t>Ilyas A, Chen CJ, Ding D, et al. Radiation-Induced Changes After Stereotactic Radiosurgery for Brain Arteriovenous Malformations: A Systematic Review and Meta-Analysis. Neurosurgery 2018;83:365-376.</w:t>
      </w:r>
    </w:p>
    <w:p w14:paraId="179FAD9C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66.</w:t>
      </w:r>
      <w:r w:rsidRPr="00C64814">
        <w:rPr>
          <w:noProof/>
        </w:rPr>
        <w:tab/>
        <w:t>Ilyas A, Chen CJ, Ding D, et al. Cyst formation after stereotactic radiosurgery for brain arteriovenous malformations: a systematic review. Journal of neurosurgery 2018;128:1354-1363.</w:t>
      </w:r>
    </w:p>
    <w:p w14:paraId="63D403C6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67.</w:t>
      </w:r>
      <w:r w:rsidRPr="00C64814">
        <w:rPr>
          <w:noProof/>
        </w:rPr>
        <w:tab/>
        <w:t>Wolf A, Naylor K, Tam M, et al. Risk of radiation-associated intracranial malignancy after stereotactic radiosurgery: a retrospective, multicentre, cohort study. The Lancet Oncology 2019;20:159-164.</w:t>
      </w:r>
    </w:p>
    <w:p w14:paraId="57A1B56B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68.</w:t>
      </w:r>
      <w:r w:rsidRPr="00C64814">
        <w:rPr>
          <w:noProof/>
        </w:rPr>
        <w:tab/>
        <w:t>Englot DJ, Young WL, Han SJ, McCulloch CE, Chang EF, Lawton MT. Seizure predictors and control after microsurgical resection of supratentorial arteriovenous malformations in 440 patients. Neurosurgery 2012;71:572-580; discussion 580.</w:t>
      </w:r>
    </w:p>
    <w:p w14:paraId="71B9B8B0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69.</w:t>
      </w:r>
      <w:r w:rsidRPr="00C64814">
        <w:rPr>
          <w:noProof/>
        </w:rPr>
        <w:tab/>
        <w:t>Baranoski JF, Grant RA, Hirsch LJ, et al. Seizure control for intracranial arteriovenous malformations is directly related to treatment modality: a meta-analysis. Journal of neurointerventional surgery 2014;6:684-690.</w:t>
      </w:r>
    </w:p>
    <w:p w14:paraId="7CEF2A93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70.</w:t>
      </w:r>
      <w:r w:rsidRPr="00C64814">
        <w:rPr>
          <w:noProof/>
        </w:rPr>
        <w:tab/>
        <w:t>Hyun SJ, Kong DS, Lee JI, Kim JS, Hong SC. Cerebral arteriovenous malformations and seizures: differential impact on the time to seizure-free state according to the treatment modalities. Acta neurochirurgica 2012;154:1003-1010.</w:t>
      </w:r>
    </w:p>
    <w:p w14:paraId="7E41464E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71.</w:t>
      </w:r>
      <w:r w:rsidRPr="00C64814">
        <w:rPr>
          <w:noProof/>
        </w:rPr>
        <w:tab/>
        <w:t>Josephson CB, Sauro K, Wiebe S, Clement F, Jette N. Medical vs. invasive therapy in AVM-related epilepsy: Systematic review and meta-analysis. Neurology 2016;86:64-71.</w:t>
      </w:r>
    </w:p>
    <w:p w14:paraId="293316BF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72.</w:t>
      </w:r>
      <w:r w:rsidRPr="00C64814">
        <w:rPr>
          <w:noProof/>
        </w:rPr>
        <w:tab/>
        <w:t>Wang JY, Yang W, Ye X, et al. Impact on seizure control of surgical resection or radiosurgery for cerebral arteriovenous malformations. Neurosurgery 2013;73:648-655; discussion 655-646.</w:t>
      </w:r>
    </w:p>
    <w:p w14:paraId="27FC7355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73.</w:t>
      </w:r>
      <w:r w:rsidRPr="00C64814">
        <w:rPr>
          <w:noProof/>
        </w:rPr>
        <w:tab/>
        <w:t>Chen CJ, Chivukula S, Ding D, et al. Seizure outcomes following radiosurgery for cerebral arteriovenous malformations. Neurosurgical focus 2014;37:E17.</w:t>
      </w:r>
    </w:p>
    <w:p w14:paraId="1AE14478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74.</w:t>
      </w:r>
      <w:r w:rsidRPr="00C64814">
        <w:rPr>
          <w:noProof/>
        </w:rPr>
        <w:tab/>
        <w:t>Ironside N, Chen CJ, Ding D, et al. Seizure Outcomes After Radiosurgery for Cerebral Arteriovenous Malformations: An Updated Systematic Review and Meta-Analysis. World neurosurgery 2018;120:550-562.e553.</w:t>
      </w:r>
    </w:p>
    <w:p w14:paraId="4F0C7919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75.</w:t>
      </w:r>
      <w:r w:rsidRPr="00C64814">
        <w:rPr>
          <w:noProof/>
        </w:rPr>
        <w:tab/>
        <w:t>Chen ZF, Kamiryo T, Henson SL, et al. Anticonvulsant effects of gamma surgery in a model of chronic spontaneous limbic epilepsy in rats. Journal of neurosurgery 2001;94:270-280.</w:t>
      </w:r>
    </w:p>
    <w:p w14:paraId="2C8E9531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76.</w:t>
      </w:r>
      <w:r w:rsidRPr="00C64814">
        <w:rPr>
          <w:noProof/>
        </w:rPr>
        <w:tab/>
        <w:t>Mohr JP, Overbey JR, Hartmann A, et al. Medical management with interventional therapy versus medical management alone for unruptured brain arteriovenous malformations (ARUBA): final follow-up of a multicentre, non-blinded, randomised controlled trial. Lancet Neurol 2020;19:573-581.</w:t>
      </w:r>
    </w:p>
    <w:p w14:paraId="74FE3BDC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lastRenderedPageBreak/>
        <w:t>77.</w:t>
      </w:r>
      <w:r w:rsidRPr="00C64814">
        <w:rPr>
          <w:noProof/>
        </w:rPr>
        <w:tab/>
        <w:t>Josephson CB, Bhattacharya JJ, Counsell CE, et al. Seizure risk with AVM treatment or conservative management: prospective, population-based study. Neurology 2012;79:500-507.</w:t>
      </w:r>
    </w:p>
    <w:p w14:paraId="584B5690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78.</w:t>
      </w:r>
      <w:r w:rsidRPr="00C64814">
        <w:rPr>
          <w:noProof/>
        </w:rPr>
        <w:tab/>
        <w:t>Al-Shahi Salman R, White PM, Counsell CE, et al. Outcome after conservative management or intervention for unruptured brain arteriovenous malformations. Jama 2014;311:1661-1669.</w:t>
      </w:r>
    </w:p>
    <w:p w14:paraId="5D44C507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79.</w:t>
      </w:r>
      <w:r w:rsidRPr="00C64814">
        <w:rPr>
          <w:noProof/>
        </w:rPr>
        <w:tab/>
        <w:t>Mohr JP, Overbey JR, von Kummer R, et al. Functional impairments for outcomes in a randomized trial of unruptured brain AVMs. Neurology 2017;89:1499-1506.</w:t>
      </w:r>
    </w:p>
    <w:p w14:paraId="32477AE8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80.</w:t>
      </w:r>
      <w:r w:rsidRPr="00C64814">
        <w:rPr>
          <w:noProof/>
        </w:rPr>
        <w:tab/>
        <w:t>Feghali J, Huang J. Updates in arteriovenous malformation management: the post-ARUBA era. Stroke Vasc Neurol 2020;5:34-39.</w:t>
      </w:r>
    </w:p>
    <w:p w14:paraId="7B42D631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81.</w:t>
      </w:r>
      <w:r w:rsidRPr="00C64814">
        <w:rPr>
          <w:noProof/>
        </w:rPr>
        <w:tab/>
        <w:t>Magro E, Gentric JC, Darsaut TE, et al. Responses to ARUBA: a systematic review and critical analysis for the design of future arteriovenous malformation trials. Journal of neurosurgery 2017;126:486-494.</w:t>
      </w:r>
    </w:p>
    <w:p w14:paraId="4E2013AE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82.</w:t>
      </w:r>
      <w:r w:rsidRPr="00C64814">
        <w:rPr>
          <w:noProof/>
        </w:rPr>
        <w:tab/>
        <w:t>Pulli B, Chapman PH, Ogilvy CS, et al. Multimodal cerebral arteriovenous malformation treatment: a 12-year experience and comparison of key outcomes to ARUBA. Journal of neurosurgery 2019:1-10.</w:t>
      </w:r>
    </w:p>
    <w:p w14:paraId="3F9FDA0B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83.</w:t>
      </w:r>
      <w:r w:rsidRPr="00C64814">
        <w:rPr>
          <w:noProof/>
        </w:rPr>
        <w:tab/>
        <w:t>Stapf C, Overbey JR, P. MJ, Moskowitz AJ, Vicaut E, Parides MK. A Randomized Trial of Unruptured Brain Arteriovenous Malformations (ARUBA): 5-year Results.  International Stroke Conference; 2016 February 18, 2016; Los Angeles, California, United States of America.</w:t>
      </w:r>
    </w:p>
    <w:p w14:paraId="727CBE0C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84.</w:t>
      </w:r>
      <w:r w:rsidRPr="00C64814">
        <w:rPr>
          <w:noProof/>
        </w:rPr>
        <w:tab/>
        <w:t>Reynolds AS, Chen ML, Merkler AE, et al. Effect of A Randomized trial of Unruptured Brain Arteriovenous Malformation on Interventional Treatment Rates for Unruptured Arteriovenous Malformations. Cerebrovascular diseases (Basel, Switzerland) 2019;47:299-302.</w:t>
      </w:r>
    </w:p>
    <w:p w14:paraId="3693BB56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85.</w:t>
      </w:r>
      <w:r w:rsidRPr="00C64814">
        <w:rPr>
          <w:noProof/>
        </w:rPr>
        <w:tab/>
        <w:t>Ding D, Starke RM, Kano H, et al. Radiosurgery for Cerebral Arteriovenous Malformations in A Randomized Trial of Unruptured Brain Arteriovenous Malformations (ARUBA)-Eligible Patients: A Multicenter Study. Stroke 2016;47:342-349.</w:t>
      </w:r>
    </w:p>
    <w:p w14:paraId="5C869826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86.</w:t>
      </w:r>
      <w:r w:rsidRPr="00C64814">
        <w:rPr>
          <w:noProof/>
        </w:rPr>
        <w:tab/>
        <w:t>Chen CJ, Lee CC, Ding D, et al. Stereotactic Radiosurgery for Unruptured Versus Ruptured Pediatric Brain Arteriovenous Malformations. Stroke 2019;50:2745-2751.</w:t>
      </w:r>
    </w:p>
    <w:p w14:paraId="3287D5B4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87.</w:t>
      </w:r>
      <w:r w:rsidRPr="00C64814">
        <w:rPr>
          <w:noProof/>
        </w:rPr>
        <w:tab/>
        <w:t>Chen CJ, Lee CC, Kano H, et al. Stereotactic radiosurgery for pediatric brain arteriovenous malformations: long-term outcomes. J Neurosurg Pediatr 2020:1-9.</w:t>
      </w:r>
    </w:p>
    <w:p w14:paraId="201E2373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88.</w:t>
      </w:r>
      <w:r w:rsidRPr="00C64814">
        <w:rPr>
          <w:noProof/>
        </w:rPr>
        <w:tab/>
        <w:t>Chen CJ, Lee CC, Kano H, et al. Radiosurgery for Unruptured Intervention - Naive Pediatric Brain Arteriovenous Malformations. Neurosurgery 2020.</w:t>
      </w:r>
    </w:p>
    <w:p w14:paraId="3F42AA13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89.</w:t>
      </w:r>
      <w:r w:rsidRPr="00C64814">
        <w:rPr>
          <w:noProof/>
        </w:rPr>
        <w:tab/>
        <w:t>Bervini D, Morgan MK, Ritson EA, Heller G. Surgery for unruptured arteriovenous malformations of the brain is better than conservative management for selected cases: a prospective cohort study. Journal of neurosurgery 2014;121:878-890.</w:t>
      </w:r>
    </w:p>
    <w:p w14:paraId="7B8376B0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90.</w:t>
      </w:r>
      <w:r w:rsidRPr="00C64814">
        <w:rPr>
          <w:noProof/>
        </w:rPr>
        <w:tab/>
        <w:t>Singfer U, Hemelsoet D, Vanlangenhove P, et al. Unruptured Brain Arteriovenous Malformations: Primary ONYX Embolization in ARUBA (A Randomized Trial of Unruptured Brain Arteriovenous Malformations)-Eligible Patients. Stroke 2017;48:3393-3396.</w:t>
      </w:r>
    </w:p>
    <w:p w14:paraId="7D6D2B54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91.</w:t>
      </w:r>
      <w:r w:rsidRPr="00C64814">
        <w:rPr>
          <w:noProof/>
        </w:rPr>
        <w:tab/>
        <w:t>Gross BA, Du R. Natural history of cerebral arteriovenous malformations: a meta-analysis. Journal of neurosurgery 2013;118:437-443.</w:t>
      </w:r>
    </w:p>
    <w:p w14:paraId="60243D36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92.</w:t>
      </w:r>
      <w:r w:rsidRPr="00C64814">
        <w:rPr>
          <w:noProof/>
        </w:rPr>
        <w:tab/>
        <w:t>Ding D, Starke RM, Kano H, et al. Stereotactic radiosurgery for Spetzler-Martin Grade III arteriovenous malformations: an international multicenter study. Journal of neurosurgery 2017;126:859-871.</w:t>
      </w:r>
    </w:p>
    <w:p w14:paraId="694D18A8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93.</w:t>
      </w:r>
      <w:r w:rsidRPr="00C64814">
        <w:rPr>
          <w:noProof/>
        </w:rPr>
        <w:tab/>
        <w:t>Ding D, Starke RM, Kano H, et al. Stereotactic Radiosurgery for ARUBA (A Randomized Trial of Unruptured Brain Arteriovenous Malformations)-Eligible Spetzler-Martin Grade I and II Arteriovenous Malformations: A Multicenter Study. World neurosurgery 2017;102:507-517.</w:t>
      </w:r>
    </w:p>
    <w:p w14:paraId="4DB7CF47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lastRenderedPageBreak/>
        <w:t>94.</w:t>
      </w:r>
      <w:r w:rsidRPr="00C64814">
        <w:rPr>
          <w:noProof/>
        </w:rPr>
        <w:tab/>
        <w:t>Patibandla MR, Ding D, Kano H, et al. Stereotactic radiosurgery for Spetzler-Martin Grade IV and V arteriovenous malformations: an international multicenter study. Journal of neurosurgery 2018;129:498-507.</w:t>
      </w:r>
    </w:p>
    <w:p w14:paraId="1F97C65D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95.</w:t>
      </w:r>
      <w:r w:rsidRPr="00C64814">
        <w:rPr>
          <w:noProof/>
        </w:rPr>
        <w:tab/>
        <w:t>Darsaut TE, Magro E, Gentric JC, et al. Treatment of Brain AVMs (TOBAS): study protocol for a pragmatic randomized controlled trial. Trials 2015;16:497.</w:t>
      </w:r>
    </w:p>
    <w:p w14:paraId="1CA1A305" w14:textId="77777777" w:rsidR="00C64814" w:rsidRPr="00C64814" w:rsidRDefault="00C64814" w:rsidP="00C64814">
      <w:pPr>
        <w:pStyle w:val="EndNoteBibliography"/>
        <w:rPr>
          <w:noProof/>
        </w:rPr>
      </w:pPr>
      <w:r w:rsidRPr="00C64814">
        <w:rPr>
          <w:noProof/>
        </w:rPr>
        <w:t>96.</w:t>
      </w:r>
      <w:r w:rsidRPr="00C64814">
        <w:rPr>
          <w:noProof/>
        </w:rPr>
        <w:tab/>
        <w:t>Kim H, Salman RA-S, Flemming KD, et al. Abstract TP585: Long-Term Outcomes in Unruptured Brain Arteriovenous Malformation Patients: The Multicenter Arteriovenous Malformation Research Study (MARS). Stroke 2019;50:ATP585-ATP585.</w:t>
      </w:r>
    </w:p>
    <w:p w14:paraId="0C638BD9" w14:textId="77777777" w:rsidR="00C64814" w:rsidRPr="00C64814" w:rsidRDefault="00C64814">
      <w:pPr>
        <w:rPr>
          <w:rFonts w:ascii="Times New Roman" w:hAnsi="Times New Roman" w:cs="Times New Roman"/>
        </w:rPr>
      </w:pPr>
    </w:p>
    <w:sectPr w:rsidR="00C64814" w:rsidRPr="00C64814" w:rsidSect="008A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14"/>
    <w:rsid w:val="00002F1D"/>
    <w:rsid w:val="00007BBE"/>
    <w:rsid w:val="00011716"/>
    <w:rsid w:val="00036F7B"/>
    <w:rsid w:val="0005733F"/>
    <w:rsid w:val="00062822"/>
    <w:rsid w:val="000F17DA"/>
    <w:rsid w:val="000F6E02"/>
    <w:rsid w:val="001007BF"/>
    <w:rsid w:val="0014146F"/>
    <w:rsid w:val="001463C1"/>
    <w:rsid w:val="001560AB"/>
    <w:rsid w:val="0018719B"/>
    <w:rsid w:val="00196C12"/>
    <w:rsid w:val="001E0D84"/>
    <w:rsid w:val="001E6D29"/>
    <w:rsid w:val="002223EE"/>
    <w:rsid w:val="00233D8E"/>
    <w:rsid w:val="002D1BAA"/>
    <w:rsid w:val="002E40B7"/>
    <w:rsid w:val="0031042B"/>
    <w:rsid w:val="00310569"/>
    <w:rsid w:val="00326115"/>
    <w:rsid w:val="003377C7"/>
    <w:rsid w:val="0037424A"/>
    <w:rsid w:val="003A2E54"/>
    <w:rsid w:val="003A3B70"/>
    <w:rsid w:val="003D65B7"/>
    <w:rsid w:val="00405432"/>
    <w:rsid w:val="00416096"/>
    <w:rsid w:val="004173CA"/>
    <w:rsid w:val="004336EA"/>
    <w:rsid w:val="00465577"/>
    <w:rsid w:val="00467019"/>
    <w:rsid w:val="004C7176"/>
    <w:rsid w:val="004E2281"/>
    <w:rsid w:val="004E51CB"/>
    <w:rsid w:val="00575461"/>
    <w:rsid w:val="0057797B"/>
    <w:rsid w:val="00591663"/>
    <w:rsid w:val="005B34AA"/>
    <w:rsid w:val="005E2B51"/>
    <w:rsid w:val="0060360B"/>
    <w:rsid w:val="006036CB"/>
    <w:rsid w:val="0060731A"/>
    <w:rsid w:val="006335A8"/>
    <w:rsid w:val="0070575D"/>
    <w:rsid w:val="007B565B"/>
    <w:rsid w:val="007D0932"/>
    <w:rsid w:val="007E24C2"/>
    <w:rsid w:val="007F2502"/>
    <w:rsid w:val="00810FCF"/>
    <w:rsid w:val="00815AEB"/>
    <w:rsid w:val="00831057"/>
    <w:rsid w:val="0087090E"/>
    <w:rsid w:val="0089527D"/>
    <w:rsid w:val="008A7892"/>
    <w:rsid w:val="008F4983"/>
    <w:rsid w:val="009038AF"/>
    <w:rsid w:val="00936B60"/>
    <w:rsid w:val="00954F4B"/>
    <w:rsid w:val="00985CDA"/>
    <w:rsid w:val="009F70F0"/>
    <w:rsid w:val="00A22BD3"/>
    <w:rsid w:val="00A5014F"/>
    <w:rsid w:val="00A9300F"/>
    <w:rsid w:val="00AC6758"/>
    <w:rsid w:val="00B03FF6"/>
    <w:rsid w:val="00B45C71"/>
    <w:rsid w:val="00B47E90"/>
    <w:rsid w:val="00B57A34"/>
    <w:rsid w:val="00B64D98"/>
    <w:rsid w:val="00B653D4"/>
    <w:rsid w:val="00BC746C"/>
    <w:rsid w:val="00BF10DE"/>
    <w:rsid w:val="00BF68D8"/>
    <w:rsid w:val="00C1558B"/>
    <w:rsid w:val="00C625DA"/>
    <w:rsid w:val="00C6424B"/>
    <w:rsid w:val="00C64814"/>
    <w:rsid w:val="00C74BFF"/>
    <w:rsid w:val="00C92D4A"/>
    <w:rsid w:val="00C9317F"/>
    <w:rsid w:val="00CA3969"/>
    <w:rsid w:val="00CA6C66"/>
    <w:rsid w:val="00CB0D50"/>
    <w:rsid w:val="00CC5ADB"/>
    <w:rsid w:val="00CD4B0B"/>
    <w:rsid w:val="00CE1247"/>
    <w:rsid w:val="00D1271C"/>
    <w:rsid w:val="00D37D60"/>
    <w:rsid w:val="00D51ADE"/>
    <w:rsid w:val="00DA4F87"/>
    <w:rsid w:val="00DE31AB"/>
    <w:rsid w:val="00DF5C91"/>
    <w:rsid w:val="00E07D89"/>
    <w:rsid w:val="00E11D87"/>
    <w:rsid w:val="00E12C11"/>
    <w:rsid w:val="00E33FD0"/>
    <w:rsid w:val="00E900DB"/>
    <w:rsid w:val="00ED5FAC"/>
    <w:rsid w:val="00F41014"/>
    <w:rsid w:val="00F41331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BA5A"/>
  <w15:chartTrackingRefBased/>
  <w15:docId w15:val="{5A932093-F6E7-5A46-858D-142BCC5E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0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DB"/>
    <w:rPr>
      <w:rFonts w:ascii="Times New Roman" w:hAnsi="Times New Roman" w:cs="Times New Roman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C64814"/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C6481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2020-07-25T13:46:00Z</dcterms:created>
  <dcterms:modified xsi:type="dcterms:W3CDTF">2020-07-25T13:46:00Z</dcterms:modified>
</cp:coreProperties>
</file>