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4AA8" w14:textId="16029323" w:rsidR="0085476E" w:rsidRPr="00CE63F7" w:rsidRDefault="0085476E" w:rsidP="0085476E">
      <w:pPr>
        <w:spacing w:after="160" w:line="259" w:lineRule="auto"/>
        <w:rPr>
          <w:b/>
          <w:sz w:val="20"/>
          <w:szCs w:val="20"/>
          <w:lang w:val="en-US"/>
        </w:rPr>
      </w:pPr>
      <w:bookmarkStart w:id="0" w:name="_GoBack"/>
      <w:r w:rsidRPr="00CE63F7">
        <w:rPr>
          <w:b/>
          <w:sz w:val="20"/>
          <w:szCs w:val="20"/>
          <w:lang w:val="en-US"/>
        </w:rPr>
        <w:t xml:space="preserve">Supplementary Table 1. Comparison of baseline characteristics between the </w:t>
      </w:r>
      <w:r w:rsidR="007878D5" w:rsidRPr="00CE63F7">
        <w:rPr>
          <w:b/>
          <w:sz w:val="20"/>
          <w:szCs w:val="20"/>
          <w:lang w:val="en-US"/>
        </w:rPr>
        <w:t>99</w:t>
      </w:r>
      <w:r w:rsidRPr="00CE63F7">
        <w:rPr>
          <w:b/>
          <w:sz w:val="20"/>
          <w:szCs w:val="20"/>
          <w:lang w:val="en-US"/>
        </w:rPr>
        <w:t xml:space="preserve"> patients of the present study and the remaining </w:t>
      </w:r>
      <w:r w:rsidR="007878D5" w:rsidRPr="00CE63F7">
        <w:rPr>
          <w:b/>
          <w:sz w:val="20"/>
          <w:szCs w:val="20"/>
          <w:lang w:val="en-US"/>
        </w:rPr>
        <w:t>118</w:t>
      </w:r>
      <w:r w:rsidRPr="00CE63F7">
        <w:rPr>
          <w:b/>
          <w:sz w:val="20"/>
          <w:szCs w:val="20"/>
          <w:lang w:val="en-US"/>
        </w:rPr>
        <w:t xml:space="preserve"> patients that were diagnosed with ALS and </w:t>
      </w:r>
      <w:r w:rsidR="007878D5" w:rsidRPr="00CE63F7">
        <w:rPr>
          <w:b/>
          <w:sz w:val="20"/>
          <w:szCs w:val="20"/>
          <w:lang w:val="en-US"/>
        </w:rPr>
        <w:t>progressive spinal muscular atrophy</w:t>
      </w:r>
      <w:r w:rsidRPr="00CE63F7">
        <w:rPr>
          <w:b/>
          <w:sz w:val="20"/>
          <w:szCs w:val="20"/>
          <w:lang w:val="en-US"/>
        </w:rPr>
        <w:t xml:space="preserve"> during 2015-2018 in Stockholm</w:t>
      </w:r>
    </w:p>
    <w:tbl>
      <w:tblPr>
        <w:tblW w:w="8533" w:type="dxa"/>
        <w:tblInd w:w="-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27"/>
        <w:gridCol w:w="1709"/>
        <w:gridCol w:w="1843"/>
        <w:gridCol w:w="992"/>
        <w:gridCol w:w="1162"/>
      </w:tblGrid>
      <w:tr w:rsidR="00CE63F7" w:rsidRPr="00CE63F7" w14:paraId="7D4F8B00" w14:textId="77777777" w:rsidTr="00AB5BB2">
        <w:tc>
          <w:tcPr>
            <w:tcW w:w="2827" w:type="dxa"/>
            <w:tcBorders>
              <w:top w:val="single" w:sz="4" w:space="0" w:color="auto"/>
              <w:bottom w:val="single" w:sz="4" w:space="0" w:color="auto"/>
            </w:tcBorders>
            <w:vAlign w:val="bottom"/>
          </w:tcPr>
          <w:p w14:paraId="29EBD3F8" w14:textId="77777777" w:rsidR="0085476E" w:rsidRPr="00CE63F7" w:rsidRDefault="0085476E" w:rsidP="003E1811">
            <w:pPr>
              <w:autoSpaceDE w:val="0"/>
              <w:autoSpaceDN w:val="0"/>
              <w:adjustRightInd w:val="0"/>
              <w:spacing w:line="240" w:lineRule="atLeast"/>
              <w:rPr>
                <w:rFonts w:eastAsiaTheme="minorHAnsi"/>
                <w:b/>
                <w:sz w:val="16"/>
                <w:szCs w:val="16"/>
                <w:lang w:val="en-US" w:eastAsia="en-US"/>
              </w:rPr>
            </w:pPr>
            <w:r w:rsidRPr="00CE63F7">
              <w:rPr>
                <w:rFonts w:eastAsiaTheme="minorHAnsi"/>
                <w:b/>
                <w:sz w:val="16"/>
                <w:szCs w:val="16"/>
                <w:lang w:val="en-US" w:eastAsia="en-US"/>
              </w:rPr>
              <w:t>Characteristics</w:t>
            </w:r>
          </w:p>
        </w:tc>
        <w:tc>
          <w:tcPr>
            <w:tcW w:w="1709" w:type="dxa"/>
            <w:tcBorders>
              <w:top w:val="single" w:sz="4" w:space="0" w:color="auto"/>
              <w:bottom w:val="single" w:sz="4" w:space="0" w:color="auto"/>
            </w:tcBorders>
            <w:vAlign w:val="center"/>
          </w:tcPr>
          <w:p w14:paraId="572F88C4" w14:textId="77777777" w:rsidR="0085476E" w:rsidRPr="00CE63F7" w:rsidRDefault="0085476E" w:rsidP="003E1811">
            <w:pPr>
              <w:autoSpaceDE w:val="0"/>
              <w:autoSpaceDN w:val="0"/>
              <w:adjustRightInd w:val="0"/>
              <w:spacing w:line="240" w:lineRule="atLeast"/>
              <w:jc w:val="center"/>
              <w:rPr>
                <w:rFonts w:eastAsiaTheme="minorHAnsi"/>
                <w:b/>
                <w:sz w:val="16"/>
                <w:szCs w:val="16"/>
                <w:lang w:val="en-US" w:eastAsia="en-US"/>
              </w:rPr>
            </w:pPr>
            <w:r w:rsidRPr="00CE63F7">
              <w:rPr>
                <w:rFonts w:eastAsiaTheme="minorHAnsi"/>
                <w:b/>
                <w:sz w:val="16"/>
                <w:szCs w:val="16"/>
                <w:lang w:val="en-US" w:eastAsia="en-US"/>
              </w:rPr>
              <w:t>Patients of the present study;</w:t>
            </w:r>
          </w:p>
          <w:p w14:paraId="559E9F78" w14:textId="77777777" w:rsidR="0085476E" w:rsidRPr="00CE63F7" w:rsidRDefault="0085476E" w:rsidP="003E1811">
            <w:pPr>
              <w:autoSpaceDE w:val="0"/>
              <w:autoSpaceDN w:val="0"/>
              <w:adjustRightInd w:val="0"/>
              <w:spacing w:line="240" w:lineRule="atLeast"/>
              <w:jc w:val="center"/>
              <w:rPr>
                <w:rFonts w:eastAsiaTheme="minorHAnsi"/>
                <w:b/>
                <w:sz w:val="16"/>
                <w:szCs w:val="16"/>
                <w:lang w:val="en-US" w:eastAsia="en-US"/>
              </w:rPr>
            </w:pPr>
            <w:r w:rsidRPr="00CE63F7">
              <w:rPr>
                <w:rFonts w:eastAsiaTheme="minorHAnsi"/>
                <w:b/>
                <w:sz w:val="16"/>
                <w:szCs w:val="16"/>
                <w:lang w:val="en-US" w:eastAsia="en-US"/>
              </w:rPr>
              <w:t>N=99</w:t>
            </w:r>
          </w:p>
        </w:tc>
        <w:tc>
          <w:tcPr>
            <w:tcW w:w="1843" w:type="dxa"/>
            <w:tcBorders>
              <w:top w:val="single" w:sz="4" w:space="0" w:color="auto"/>
              <w:bottom w:val="single" w:sz="4" w:space="0" w:color="auto"/>
            </w:tcBorders>
            <w:vAlign w:val="center"/>
          </w:tcPr>
          <w:p w14:paraId="41589762" w14:textId="77777777" w:rsidR="0085476E" w:rsidRPr="00CE63F7" w:rsidRDefault="0085476E" w:rsidP="003E1811">
            <w:pPr>
              <w:autoSpaceDE w:val="0"/>
              <w:autoSpaceDN w:val="0"/>
              <w:adjustRightInd w:val="0"/>
              <w:spacing w:line="240" w:lineRule="atLeast"/>
              <w:jc w:val="center"/>
              <w:rPr>
                <w:rFonts w:eastAsiaTheme="minorHAnsi"/>
                <w:b/>
                <w:sz w:val="16"/>
                <w:szCs w:val="16"/>
                <w:lang w:val="en-US" w:eastAsia="en-US"/>
              </w:rPr>
            </w:pPr>
            <w:r w:rsidRPr="00CE63F7">
              <w:rPr>
                <w:rFonts w:eastAsiaTheme="minorHAnsi"/>
                <w:b/>
                <w:sz w:val="16"/>
                <w:szCs w:val="16"/>
                <w:lang w:val="en-US" w:eastAsia="en-US"/>
              </w:rPr>
              <w:t>Remaining patients; N=118</w:t>
            </w:r>
          </w:p>
        </w:tc>
        <w:tc>
          <w:tcPr>
            <w:tcW w:w="992" w:type="dxa"/>
            <w:tcBorders>
              <w:top w:val="single" w:sz="4" w:space="0" w:color="auto"/>
              <w:bottom w:val="single" w:sz="4" w:space="0" w:color="auto"/>
            </w:tcBorders>
            <w:vAlign w:val="center"/>
          </w:tcPr>
          <w:p w14:paraId="7EB46DCE" w14:textId="77777777" w:rsidR="0085476E" w:rsidRPr="00CE63F7" w:rsidRDefault="0085476E" w:rsidP="003E1811">
            <w:pPr>
              <w:autoSpaceDE w:val="0"/>
              <w:autoSpaceDN w:val="0"/>
              <w:adjustRightInd w:val="0"/>
              <w:spacing w:line="240" w:lineRule="atLeast"/>
              <w:jc w:val="center"/>
              <w:rPr>
                <w:rFonts w:eastAsiaTheme="minorHAnsi"/>
                <w:b/>
                <w:sz w:val="16"/>
                <w:szCs w:val="16"/>
                <w:lang w:val="en-US" w:eastAsia="en-US"/>
              </w:rPr>
            </w:pPr>
            <w:r w:rsidRPr="00CE63F7">
              <w:rPr>
                <w:rFonts w:eastAsiaTheme="minorHAnsi"/>
                <w:b/>
                <w:sz w:val="16"/>
                <w:szCs w:val="16"/>
                <w:lang w:val="en-US" w:eastAsia="en-US"/>
              </w:rPr>
              <w:t>Difference</w:t>
            </w:r>
          </w:p>
        </w:tc>
        <w:tc>
          <w:tcPr>
            <w:tcW w:w="1162" w:type="dxa"/>
            <w:tcBorders>
              <w:top w:val="single" w:sz="4" w:space="0" w:color="auto"/>
              <w:bottom w:val="single" w:sz="4" w:space="0" w:color="auto"/>
            </w:tcBorders>
            <w:vAlign w:val="center"/>
          </w:tcPr>
          <w:p w14:paraId="6AE5648E" w14:textId="77777777" w:rsidR="0085476E" w:rsidRPr="00CE63F7" w:rsidRDefault="0085476E" w:rsidP="003E1811">
            <w:pPr>
              <w:autoSpaceDE w:val="0"/>
              <w:autoSpaceDN w:val="0"/>
              <w:adjustRightInd w:val="0"/>
              <w:spacing w:line="240" w:lineRule="atLeast"/>
              <w:jc w:val="center"/>
              <w:rPr>
                <w:rFonts w:eastAsiaTheme="minorHAnsi"/>
                <w:b/>
                <w:sz w:val="16"/>
                <w:szCs w:val="16"/>
                <w:lang w:val="en-US" w:eastAsia="en-US"/>
              </w:rPr>
            </w:pPr>
            <w:r w:rsidRPr="00CE63F7">
              <w:rPr>
                <w:rFonts w:eastAsiaTheme="minorHAnsi"/>
                <w:b/>
                <w:sz w:val="16"/>
                <w:szCs w:val="16"/>
                <w:lang w:val="en-US" w:eastAsia="en-US"/>
              </w:rPr>
              <w:t>P value*</w:t>
            </w:r>
          </w:p>
        </w:tc>
      </w:tr>
      <w:tr w:rsidR="00CE63F7" w:rsidRPr="00CE63F7" w14:paraId="1F4AA6DB" w14:textId="77777777" w:rsidTr="00AB5BB2">
        <w:tc>
          <w:tcPr>
            <w:tcW w:w="2827" w:type="dxa"/>
            <w:tcBorders>
              <w:top w:val="single" w:sz="4" w:space="0" w:color="auto"/>
            </w:tcBorders>
            <w:vAlign w:val="bottom"/>
          </w:tcPr>
          <w:p w14:paraId="6F948319"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Age at diagnosis, years</w:t>
            </w:r>
          </w:p>
        </w:tc>
        <w:tc>
          <w:tcPr>
            <w:tcW w:w="1709" w:type="dxa"/>
            <w:tcBorders>
              <w:top w:val="single" w:sz="4" w:space="0" w:color="auto"/>
            </w:tcBorders>
            <w:vAlign w:val="bottom"/>
          </w:tcPr>
          <w:p w14:paraId="2F7638EA"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tcBorders>
              <w:top w:val="single" w:sz="4" w:space="0" w:color="auto"/>
            </w:tcBorders>
            <w:vAlign w:val="bottom"/>
          </w:tcPr>
          <w:p w14:paraId="657232F6"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tcBorders>
              <w:top w:val="single" w:sz="4" w:space="0" w:color="auto"/>
            </w:tcBorders>
            <w:vAlign w:val="bottom"/>
          </w:tcPr>
          <w:p w14:paraId="6919EBEB"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tcBorders>
              <w:top w:val="single" w:sz="4" w:space="0" w:color="auto"/>
            </w:tcBorders>
            <w:vAlign w:val="center"/>
          </w:tcPr>
          <w:p w14:paraId="227C8D6F"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2FA77BEC" w14:textId="77777777" w:rsidTr="00AB5BB2">
        <w:tc>
          <w:tcPr>
            <w:tcW w:w="2827" w:type="dxa"/>
            <w:vAlign w:val="bottom"/>
          </w:tcPr>
          <w:p w14:paraId="0DEFD6A2"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Mean (SD)</w:t>
            </w:r>
          </w:p>
        </w:tc>
        <w:tc>
          <w:tcPr>
            <w:tcW w:w="1709" w:type="dxa"/>
            <w:vAlign w:val="center"/>
          </w:tcPr>
          <w:p w14:paraId="4509CBBC" w14:textId="39D01C7A" w:rsidR="0085476E" w:rsidRPr="00CE63F7" w:rsidRDefault="007A5D53"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65.</w:t>
            </w:r>
            <w:r w:rsidR="0085476E" w:rsidRPr="00CE63F7">
              <w:rPr>
                <w:rFonts w:eastAsiaTheme="minorHAnsi"/>
                <w:sz w:val="16"/>
                <w:szCs w:val="16"/>
                <w:lang w:val="en-US" w:eastAsia="en-US"/>
              </w:rPr>
              <w:t>72 (10</w:t>
            </w:r>
            <w:r w:rsidRPr="00CE63F7">
              <w:rPr>
                <w:sz w:val="16"/>
                <w:szCs w:val="16"/>
                <w:lang w:val="en-US"/>
              </w:rPr>
              <w:t>.</w:t>
            </w:r>
            <w:r w:rsidR="0085476E" w:rsidRPr="00CE63F7">
              <w:rPr>
                <w:sz w:val="16"/>
                <w:szCs w:val="16"/>
                <w:lang w:val="en-US"/>
              </w:rPr>
              <w:t>09</w:t>
            </w:r>
            <w:r w:rsidR="0085476E" w:rsidRPr="00CE63F7">
              <w:rPr>
                <w:rFonts w:eastAsiaTheme="minorHAnsi"/>
                <w:sz w:val="16"/>
                <w:szCs w:val="16"/>
                <w:lang w:val="en-US" w:eastAsia="en-US"/>
              </w:rPr>
              <w:t>)</w:t>
            </w:r>
          </w:p>
        </w:tc>
        <w:tc>
          <w:tcPr>
            <w:tcW w:w="1843" w:type="dxa"/>
            <w:vAlign w:val="center"/>
          </w:tcPr>
          <w:p w14:paraId="23D9BEB2" w14:textId="27B3C1FC" w:rsidR="0085476E" w:rsidRPr="00CE63F7" w:rsidRDefault="00FE3F6F" w:rsidP="00FE3F6F">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66.</w:t>
            </w:r>
            <w:r w:rsidR="0085476E" w:rsidRPr="00CE63F7">
              <w:rPr>
                <w:rFonts w:eastAsiaTheme="minorHAnsi"/>
                <w:sz w:val="16"/>
                <w:szCs w:val="16"/>
                <w:lang w:val="en-US" w:eastAsia="en-US"/>
              </w:rPr>
              <w:t>56 (11</w:t>
            </w:r>
            <w:r w:rsidRPr="00CE63F7">
              <w:rPr>
                <w:rFonts w:eastAsiaTheme="minorHAnsi"/>
                <w:sz w:val="16"/>
                <w:szCs w:val="16"/>
                <w:lang w:val="en-US" w:eastAsia="en-US"/>
              </w:rPr>
              <w:t>.</w:t>
            </w:r>
            <w:r w:rsidR="0085476E" w:rsidRPr="00CE63F7">
              <w:rPr>
                <w:rFonts w:eastAsiaTheme="minorHAnsi"/>
                <w:sz w:val="16"/>
                <w:szCs w:val="16"/>
                <w:lang w:val="en-US" w:eastAsia="en-US"/>
              </w:rPr>
              <w:t>83)</w:t>
            </w:r>
          </w:p>
        </w:tc>
        <w:tc>
          <w:tcPr>
            <w:tcW w:w="992" w:type="dxa"/>
            <w:vAlign w:val="center"/>
          </w:tcPr>
          <w:p w14:paraId="73756C82" w14:textId="540D4F05"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w:t>
            </w:r>
            <w:r w:rsidR="00D70194" w:rsidRPr="00CE63F7">
              <w:rPr>
                <w:rFonts w:eastAsiaTheme="minorHAnsi"/>
                <w:sz w:val="16"/>
                <w:szCs w:val="16"/>
                <w:lang w:val="en-US" w:eastAsia="en-US"/>
              </w:rPr>
              <w:t>0.</w:t>
            </w:r>
            <w:r w:rsidRPr="00CE63F7">
              <w:rPr>
                <w:rFonts w:eastAsiaTheme="minorHAnsi"/>
                <w:sz w:val="16"/>
                <w:szCs w:val="16"/>
                <w:lang w:val="en-US" w:eastAsia="en-US"/>
              </w:rPr>
              <w:t>84</w:t>
            </w:r>
          </w:p>
        </w:tc>
        <w:tc>
          <w:tcPr>
            <w:tcW w:w="1162" w:type="dxa"/>
            <w:vAlign w:val="center"/>
          </w:tcPr>
          <w:p w14:paraId="7AD099C1" w14:textId="6DD63A88" w:rsidR="0085476E" w:rsidRPr="00CE63F7" w:rsidRDefault="00C46E3D"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57</w:t>
            </w:r>
          </w:p>
        </w:tc>
      </w:tr>
      <w:tr w:rsidR="00CE63F7" w:rsidRPr="00CE63F7" w14:paraId="402C1AD5" w14:textId="77777777" w:rsidTr="00AB5BB2">
        <w:tc>
          <w:tcPr>
            <w:tcW w:w="2827" w:type="dxa"/>
            <w:vAlign w:val="bottom"/>
          </w:tcPr>
          <w:p w14:paraId="4749DB7C"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Diagnostic delay, months</w:t>
            </w:r>
          </w:p>
        </w:tc>
        <w:tc>
          <w:tcPr>
            <w:tcW w:w="1709" w:type="dxa"/>
            <w:vAlign w:val="bottom"/>
          </w:tcPr>
          <w:p w14:paraId="7775FA36"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bottom"/>
          </w:tcPr>
          <w:p w14:paraId="040CE57A"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bottom"/>
          </w:tcPr>
          <w:p w14:paraId="7DCC3689"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center"/>
          </w:tcPr>
          <w:p w14:paraId="1E550EF9"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68EA7C88" w14:textId="77777777" w:rsidTr="00AB5BB2">
        <w:tc>
          <w:tcPr>
            <w:tcW w:w="2827" w:type="dxa"/>
            <w:vAlign w:val="bottom"/>
          </w:tcPr>
          <w:p w14:paraId="770E35F1"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Median (IQR)</w:t>
            </w:r>
          </w:p>
        </w:tc>
        <w:tc>
          <w:tcPr>
            <w:tcW w:w="1709" w:type="dxa"/>
            <w:vAlign w:val="center"/>
          </w:tcPr>
          <w:p w14:paraId="77385336" w14:textId="7F348D87" w:rsidR="0085476E" w:rsidRPr="00CE63F7" w:rsidRDefault="007A5D53"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12.</w:t>
            </w:r>
            <w:r w:rsidR="0085476E" w:rsidRPr="00CE63F7">
              <w:rPr>
                <w:rFonts w:eastAsiaTheme="minorHAnsi"/>
                <w:sz w:val="16"/>
                <w:szCs w:val="16"/>
                <w:lang w:val="en-US" w:eastAsia="en-US"/>
              </w:rPr>
              <w:t>97 (8</w:t>
            </w:r>
            <w:r w:rsidRPr="00CE63F7">
              <w:rPr>
                <w:sz w:val="16"/>
                <w:szCs w:val="16"/>
                <w:lang w:val="en-US"/>
              </w:rPr>
              <w:t>.</w:t>
            </w:r>
            <w:r w:rsidR="0085476E" w:rsidRPr="00CE63F7">
              <w:rPr>
                <w:sz w:val="16"/>
                <w:szCs w:val="16"/>
                <w:lang w:val="en-US"/>
              </w:rPr>
              <w:t>60</w:t>
            </w:r>
            <w:r w:rsidR="0085476E" w:rsidRPr="00CE63F7">
              <w:rPr>
                <w:rFonts w:eastAsiaTheme="minorHAnsi"/>
                <w:sz w:val="16"/>
                <w:szCs w:val="16"/>
                <w:lang w:val="en-US" w:eastAsia="en-US"/>
              </w:rPr>
              <w:t>-19</w:t>
            </w:r>
            <w:r w:rsidRPr="00CE63F7">
              <w:rPr>
                <w:sz w:val="16"/>
                <w:szCs w:val="16"/>
                <w:lang w:val="en-US"/>
              </w:rPr>
              <w:t>.</w:t>
            </w:r>
            <w:r w:rsidR="0085476E" w:rsidRPr="00CE63F7">
              <w:rPr>
                <w:sz w:val="16"/>
                <w:szCs w:val="16"/>
                <w:lang w:val="en-US"/>
              </w:rPr>
              <w:t>10</w:t>
            </w:r>
            <w:r w:rsidR="0085476E" w:rsidRPr="00CE63F7">
              <w:rPr>
                <w:rFonts w:eastAsiaTheme="minorHAnsi"/>
                <w:sz w:val="16"/>
                <w:szCs w:val="16"/>
                <w:lang w:val="en-US" w:eastAsia="en-US"/>
              </w:rPr>
              <w:t>)</w:t>
            </w:r>
          </w:p>
        </w:tc>
        <w:tc>
          <w:tcPr>
            <w:tcW w:w="1843" w:type="dxa"/>
            <w:vAlign w:val="center"/>
          </w:tcPr>
          <w:p w14:paraId="46DD37C7" w14:textId="4030E6B0" w:rsidR="0085476E" w:rsidRPr="00CE63F7" w:rsidRDefault="00FE3F6F" w:rsidP="00FE3F6F">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12.</w:t>
            </w:r>
            <w:r w:rsidR="0085476E" w:rsidRPr="00CE63F7">
              <w:rPr>
                <w:rFonts w:eastAsiaTheme="minorHAnsi"/>
                <w:sz w:val="16"/>
                <w:szCs w:val="16"/>
                <w:lang w:val="en-US" w:eastAsia="en-US"/>
              </w:rPr>
              <w:t>35 (6</w:t>
            </w:r>
            <w:r w:rsidRPr="00CE63F7">
              <w:rPr>
                <w:rFonts w:eastAsiaTheme="minorHAnsi"/>
                <w:sz w:val="16"/>
                <w:szCs w:val="16"/>
                <w:lang w:val="en-US" w:eastAsia="en-US"/>
              </w:rPr>
              <w:t>.</w:t>
            </w:r>
            <w:r w:rsidR="0085476E" w:rsidRPr="00CE63F7">
              <w:rPr>
                <w:rFonts w:eastAsiaTheme="minorHAnsi"/>
                <w:sz w:val="16"/>
                <w:szCs w:val="16"/>
                <w:lang w:val="en-US" w:eastAsia="en-US"/>
              </w:rPr>
              <w:t>90-20</w:t>
            </w:r>
            <w:r w:rsidRPr="00CE63F7">
              <w:rPr>
                <w:rFonts w:eastAsiaTheme="minorHAnsi"/>
                <w:sz w:val="16"/>
                <w:szCs w:val="16"/>
                <w:lang w:val="en-US" w:eastAsia="en-US"/>
              </w:rPr>
              <w:t>.</w:t>
            </w:r>
            <w:r w:rsidR="0085476E" w:rsidRPr="00CE63F7">
              <w:rPr>
                <w:rFonts w:eastAsiaTheme="minorHAnsi"/>
                <w:sz w:val="16"/>
                <w:szCs w:val="16"/>
                <w:lang w:val="en-US" w:eastAsia="en-US"/>
              </w:rPr>
              <w:t>80)</w:t>
            </w:r>
          </w:p>
        </w:tc>
        <w:tc>
          <w:tcPr>
            <w:tcW w:w="992" w:type="dxa"/>
            <w:vAlign w:val="center"/>
          </w:tcPr>
          <w:p w14:paraId="2FB19C32" w14:textId="4B7A9F3A"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D70194" w:rsidRPr="00CE63F7">
              <w:rPr>
                <w:rFonts w:eastAsiaTheme="minorHAnsi"/>
                <w:sz w:val="16"/>
                <w:szCs w:val="16"/>
                <w:lang w:val="en-US" w:eastAsia="en-US"/>
              </w:rPr>
              <w:t>.</w:t>
            </w:r>
            <w:r w:rsidRPr="00CE63F7">
              <w:rPr>
                <w:rFonts w:eastAsiaTheme="minorHAnsi"/>
                <w:sz w:val="16"/>
                <w:szCs w:val="16"/>
                <w:lang w:val="en-US" w:eastAsia="en-US"/>
              </w:rPr>
              <w:t>62</w:t>
            </w:r>
          </w:p>
        </w:tc>
        <w:tc>
          <w:tcPr>
            <w:tcW w:w="1162" w:type="dxa"/>
            <w:vAlign w:val="center"/>
          </w:tcPr>
          <w:p w14:paraId="4BC1E7E8" w14:textId="1C47328F" w:rsidR="0085476E" w:rsidRPr="00CE63F7" w:rsidRDefault="00C46E3D"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20</w:t>
            </w:r>
          </w:p>
        </w:tc>
      </w:tr>
      <w:tr w:rsidR="00CE63F7" w:rsidRPr="00CE63F7" w14:paraId="25A36232" w14:textId="77777777" w:rsidTr="00AB5BB2">
        <w:tc>
          <w:tcPr>
            <w:tcW w:w="2827" w:type="dxa"/>
            <w:vAlign w:val="bottom"/>
          </w:tcPr>
          <w:p w14:paraId="06B851AA"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BMI at diagnosis</w:t>
            </w:r>
          </w:p>
        </w:tc>
        <w:tc>
          <w:tcPr>
            <w:tcW w:w="1709" w:type="dxa"/>
            <w:vAlign w:val="center"/>
          </w:tcPr>
          <w:p w14:paraId="68219B95"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center"/>
          </w:tcPr>
          <w:p w14:paraId="6C5A7F2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center"/>
          </w:tcPr>
          <w:p w14:paraId="66CC640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center"/>
          </w:tcPr>
          <w:p w14:paraId="4A25C27F"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7C1E707A" w14:textId="77777777" w:rsidTr="00AB5BB2">
        <w:tc>
          <w:tcPr>
            <w:tcW w:w="2827" w:type="dxa"/>
            <w:vAlign w:val="bottom"/>
          </w:tcPr>
          <w:p w14:paraId="07FAECC3"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Median (IQR)</w:t>
            </w:r>
          </w:p>
        </w:tc>
        <w:tc>
          <w:tcPr>
            <w:tcW w:w="1709" w:type="dxa"/>
            <w:vAlign w:val="center"/>
          </w:tcPr>
          <w:p w14:paraId="4059AB17" w14:textId="0A9BC672" w:rsidR="0085476E" w:rsidRPr="00CE63F7" w:rsidRDefault="007A5D53" w:rsidP="007A5D53">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24.</w:t>
            </w:r>
            <w:r w:rsidR="0085476E" w:rsidRPr="00CE63F7">
              <w:rPr>
                <w:rFonts w:eastAsiaTheme="minorHAnsi"/>
                <w:sz w:val="16"/>
                <w:szCs w:val="16"/>
                <w:lang w:val="en-US" w:eastAsia="en-US"/>
              </w:rPr>
              <w:t>38 (22</w:t>
            </w:r>
            <w:r w:rsidRPr="00CE63F7">
              <w:rPr>
                <w:sz w:val="16"/>
                <w:szCs w:val="16"/>
                <w:lang w:val="en-US"/>
              </w:rPr>
              <w:t>.</w:t>
            </w:r>
            <w:r w:rsidR="0085476E" w:rsidRPr="00CE63F7">
              <w:rPr>
                <w:sz w:val="16"/>
                <w:szCs w:val="16"/>
                <w:lang w:val="en-US"/>
              </w:rPr>
              <w:t>22</w:t>
            </w:r>
            <w:r w:rsidR="0085476E" w:rsidRPr="00CE63F7">
              <w:rPr>
                <w:rFonts w:eastAsiaTheme="minorHAnsi"/>
                <w:sz w:val="16"/>
                <w:szCs w:val="16"/>
                <w:lang w:val="en-US" w:eastAsia="en-US"/>
              </w:rPr>
              <w:t>-26</w:t>
            </w:r>
            <w:r w:rsidRPr="00CE63F7">
              <w:rPr>
                <w:rFonts w:eastAsiaTheme="minorHAnsi"/>
                <w:sz w:val="16"/>
                <w:szCs w:val="16"/>
                <w:lang w:val="en-US" w:eastAsia="en-US"/>
              </w:rPr>
              <w:t>.</w:t>
            </w:r>
            <w:r w:rsidR="0085476E" w:rsidRPr="00CE63F7">
              <w:rPr>
                <w:sz w:val="16"/>
                <w:szCs w:val="16"/>
                <w:lang w:val="en-US"/>
              </w:rPr>
              <w:t>67</w:t>
            </w:r>
            <w:r w:rsidR="0085476E" w:rsidRPr="00CE63F7">
              <w:rPr>
                <w:rFonts w:eastAsiaTheme="minorHAnsi"/>
                <w:sz w:val="16"/>
                <w:szCs w:val="16"/>
                <w:lang w:val="en-US" w:eastAsia="en-US"/>
              </w:rPr>
              <w:t>)</w:t>
            </w:r>
          </w:p>
        </w:tc>
        <w:tc>
          <w:tcPr>
            <w:tcW w:w="1843" w:type="dxa"/>
            <w:vAlign w:val="center"/>
          </w:tcPr>
          <w:p w14:paraId="4B055850" w14:textId="0BE4D1BB" w:rsidR="0085476E" w:rsidRPr="00CE63F7" w:rsidRDefault="0085476E" w:rsidP="00FE3F6F">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22</w:t>
            </w:r>
            <w:r w:rsidR="00FE3F6F" w:rsidRPr="00CE63F7">
              <w:rPr>
                <w:rFonts w:eastAsiaTheme="minorHAnsi"/>
                <w:sz w:val="16"/>
                <w:szCs w:val="16"/>
                <w:lang w:val="en-US" w:eastAsia="en-US"/>
              </w:rPr>
              <w:t>.</w:t>
            </w:r>
            <w:r w:rsidRPr="00CE63F7">
              <w:rPr>
                <w:rFonts w:eastAsiaTheme="minorHAnsi"/>
                <w:sz w:val="16"/>
                <w:szCs w:val="16"/>
                <w:lang w:val="en-US" w:eastAsia="en-US"/>
              </w:rPr>
              <w:t>89 (20</w:t>
            </w:r>
            <w:r w:rsidR="00FE3F6F" w:rsidRPr="00CE63F7">
              <w:rPr>
                <w:rFonts w:eastAsiaTheme="minorHAnsi"/>
                <w:sz w:val="16"/>
                <w:szCs w:val="16"/>
                <w:lang w:val="en-US" w:eastAsia="en-US"/>
              </w:rPr>
              <w:t>.</w:t>
            </w:r>
            <w:r w:rsidRPr="00CE63F7">
              <w:rPr>
                <w:rFonts w:eastAsiaTheme="minorHAnsi"/>
                <w:sz w:val="16"/>
                <w:szCs w:val="16"/>
                <w:lang w:val="en-US" w:eastAsia="en-US"/>
              </w:rPr>
              <w:t>32-27</w:t>
            </w:r>
            <w:r w:rsidR="00FE3F6F" w:rsidRPr="00CE63F7">
              <w:rPr>
                <w:rFonts w:eastAsiaTheme="minorHAnsi"/>
                <w:sz w:val="16"/>
                <w:szCs w:val="16"/>
                <w:lang w:val="en-US" w:eastAsia="en-US"/>
              </w:rPr>
              <w:t>.</w:t>
            </w:r>
            <w:r w:rsidRPr="00CE63F7">
              <w:rPr>
                <w:rFonts w:eastAsiaTheme="minorHAnsi"/>
                <w:sz w:val="16"/>
                <w:szCs w:val="16"/>
                <w:lang w:val="en-US" w:eastAsia="en-US"/>
              </w:rPr>
              <w:t>16)</w:t>
            </w:r>
          </w:p>
        </w:tc>
        <w:tc>
          <w:tcPr>
            <w:tcW w:w="992" w:type="dxa"/>
            <w:vAlign w:val="center"/>
          </w:tcPr>
          <w:p w14:paraId="2719CF6E" w14:textId="6A286714"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1</w:t>
            </w:r>
            <w:r w:rsidR="00D70194" w:rsidRPr="00CE63F7">
              <w:rPr>
                <w:rFonts w:eastAsiaTheme="minorHAnsi"/>
                <w:sz w:val="16"/>
                <w:szCs w:val="16"/>
                <w:lang w:val="en-US" w:eastAsia="en-US"/>
              </w:rPr>
              <w:t>.</w:t>
            </w:r>
            <w:r w:rsidRPr="00CE63F7">
              <w:rPr>
                <w:rFonts w:eastAsiaTheme="minorHAnsi"/>
                <w:sz w:val="16"/>
                <w:szCs w:val="16"/>
                <w:lang w:val="en-US" w:eastAsia="en-US"/>
              </w:rPr>
              <w:t>49</w:t>
            </w:r>
          </w:p>
        </w:tc>
        <w:tc>
          <w:tcPr>
            <w:tcW w:w="1162" w:type="dxa"/>
            <w:vAlign w:val="center"/>
          </w:tcPr>
          <w:p w14:paraId="243764B0" w14:textId="5F305CF7" w:rsidR="0085476E" w:rsidRPr="00CE63F7" w:rsidRDefault="00175D34" w:rsidP="00C46E3D">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&lt;</w:t>
            </w:r>
            <w:r w:rsidR="0085476E" w:rsidRPr="00CE63F7">
              <w:rPr>
                <w:rFonts w:eastAsiaTheme="minorHAnsi"/>
                <w:sz w:val="16"/>
                <w:szCs w:val="16"/>
                <w:lang w:val="en-US" w:eastAsia="en-US"/>
              </w:rPr>
              <w:t>0</w:t>
            </w:r>
            <w:r w:rsidR="00C46E3D" w:rsidRPr="00CE63F7">
              <w:rPr>
                <w:rFonts w:eastAsiaTheme="minorHAnsi"/>
                <w:sz w:val="16"/>
                <w:szCs w:val="16"/>
                <w:lang w:val="en-US" w:eastAsia="en-US"/>
              </w:rPr>
              <w:t>.</w:t>
            </w:r>
            <w:r w:rsidR="0085476E" w:rsidRPr="00CE63F7">
              <w:rPr>
                <w:rFonts w:eastAsiaTheme="minorHAnsi"/>
                <w:sz w:val="16"/>
                <w:szCs w:val="16"/>
                <w:lang w:val="en-US" w:eastAsia="en-US"/>
              </w:rPr>
              <w:t>01</w:t>
            </w:r>
          </w:p>
        </w:tc>
      </w:tr>
      <w:tr w:rsidR="00CE63F7" w:rsidRPr="00CE63F7" w14:paraId="6452EBA7" w14:textId="77777777" w:rsidTr="00AB5BB2">
        <w:tc>
          <w:tcPr>
            <w:tcW w:w="2827" w:type="dxa"/>
            <w:vAlign w:val="bottom"/>
          </w:tcPr>
          <w:p w14:paraId="36CDEF88"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xml:space="preserve">ALSFRS-R at diagnosis </w:t>
            </w:r>
          </w:p>
        </w:tc>
        <w:tc>
          <w:tcPr>
            <w:tcW w:w="1709" w:type="dxa"/>
            <w:vAlign w:val="center"/>
          </w:tcPr>
          <w:p w14:paraId="156B0DF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center"/>
          </w:tcPr>
          <w:p w14:paraId="4702D91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center"/>
          </w:tcPr>
          <w:p w14:paraId="534E97C6"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center"/>
          </w:tcPr>
          <w:p w14:paraId="09217A06"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25AC8BCE" w14:textId="77777777" w:rsidTr="00AB5BB2">
        <w:tc>
          <w:tcPr>
            <w:tcW w:w="2827" w:type="dxa"/>
            <w:vAlign w:val="bottom"/>
          </w:tcPr>
          <w:p w14:paraId="5C275DB4"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Median (IQR)</w:t>
            </w:r>
          </w:p>
        </w:tc>
        <w:tc>
          <w:tcPr>
            <w:tcW w:w="1709" w:type="dxa"/>
            <w:vAlign w:val="center"/>
          </w:tcPr>
          <w:p w14:paraId="6D429BC7" w14:textId="1B6ECFD7" w:rsidR="0085476E" w:rsidRPr="00CE63F7" w:rsidRDefault="0085476E" w:rsidP="007A5D53">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39</w:t>
            </w:r>
            <w:r w:rsidR="007A5D53" w:rsidRPr="00CE63F7">
              <w:rPr>
                <w:sz w:val="16"/>
                <w:szCs w:val="16"/>
                <w:lang w:val="en-US"/>
              </w:rPr>
              <w:t>.</w:t>
            </w:r>
            <w:r w:rsidRPr="00CE63F7">
              <w:rPr>
                <w:sz w:val="16"/>
                <w:szCs w:val="16"/>
                <w:lang w:val="en-US"/>
              </w:rPr>
              <w:t>00</w:t>
            </w:r>
            <w:r w:rsidRPr="00CE63F7">
              <w:rPr>
                <w:rFonts w:eastAsiaTheme="minorHAnsi"/>
                <w:sz w:val="16"/>
                <w:szCs w:val="16"/>
                <w:lang w:val="en-US" w:eastAsia="en-US"/>
              </w:rPr>
              <w:t xml:space="preserve"> (32</w:t>
            </w:r>
            <w:r w:rsidR="007A5D53" w:rsidRPr="00CE63F7">
              <w:rPr>
                <w:sz w:val="16"/>
                <w:szCs w:val="16"/>
                <w:lang w:val="en-US"/>
              </w:rPr>
              <w:t>.</w:t>
            </w:r>
            <w:r w:rsidRPr="00CE63F7">
              <w:rPr>
                <w:sz w:val="16"/>
                <w:szCs w:val="16"/>
                <w:lang w:val="en-US"/>
              </w:rPr>
              <w:t>50</w:t>
            </w:r>
            <w:r w:rsidRPr="00CE63F7">
              <w:rPr>
                <w:rFonts w:eastAsiaTheme="minorHAnsi"/>
                <w:sz w:val="16"/>
                <w:szCs w:val="16"/>
                <w:lang w:val="en-US" w:eastAsia="en-US"/>
              </w:rPr>
              <w:t>-43</w:t>
            </w:r>
            <w:r w:rsidR="007A5D53" w:rsidRPr="00CE63F7">
              <w:rPr>
                <w:rFonts w:eastAsiaTheme="minorHAnsi"/>
                <w:sz w:val="16"/>
                <w:szCs w:val="16"/>
                <w:lang w:val="en-US" w:eastAsia="en-US"/>
              </w:rPr>
              <w:t>.</w:t>
            </w:r>
            <w:r w:rsidRPr="00CE63F7">
              <w:rPr>
                <w:sz w:val="16"/>
                <w:szCs w:val="16"/>
                <w:lang w:val="en-US"/>
              </w:rPr>
              <w:t>50</w:t>
            </w:r>
            <w:r w:rsidRPr="00CE63F7">
              <w:rPr>
                <w:rFonts w:eastAsiaTheme="minorHAnsi"/>
                <w:sz w:val="16"/>
                <w:szCs w:val="16"/>
                <w:lang w:val="en-US" w:eastAsia="en-US"/>
              </w:rPr>
              <w:t>)</w:t>
            </w:r>
          </w:p>
        </w:tc>
        <w:tc>
          <w:tcPr>
            <w:tcW w:w="1843" w:type="dxa"/>
            <w:vAlign w:val="center"/>
          </w:tcPr>
          <w:p w14:paraId="2F5F15E2" w14:textId="4CB0B911" w:rsidR="0085476E" w:rsidRPr="00CE63F7" w:rsidRDefault="0085476E" w:rsidP="00E63A55">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36</w:t>
            </w:r>
            <w:r w:rsidR="00E63A55" w:rsidRPr="00CE63F7">
              <w:rPr>
                <w:sz w:val="16"/>
                <w:szCs w:val="16"/>
                <w:lang w:val="en-US"/>
              </w:rPr>
              <w:t>.</w:t>
            </w:r>
            <w:r w:rsidRPr="00CE63F7">
              <w:rPr>
                <w:sz w:val="16"/>
                <w:szCs w:val="16"/>
                <w:lang w:val="en-US"/>
              </w:rPr>
              <w:t>00</w:t>
            </w:r>
            <w:r w:rsidRPr="00CE63F7">
              <w:rPr>
                <w:rFonts w:eastAsiaTheme="minorHAnsi"/>
                <w:sz w:val="16"/>
                <w:szCs w:val="16"/>
                <w:lang w:val="en-US" w:eastAsia="en-US"/>
              </w:rPr>
              <w:t xml:space="preserve"> (33</w:t>
            </w:r>
            <w:r w:rsidR="00E63A55" w:rsidRPr="00CE63F7">
              <w:rPr>
                <w:rFonts w:eastAsiaTheme="minorHAnsi"/>
                <w:sz w:val="16"/>
                <w:szCs w:val="16"/>
                <w:lang w:val="en-US" w:eastAsia="en-US"/>
              </w:rPr>
              <w:t>.</w:t>
            </w:r>
            <w:r w:rsidRPr="00CE63F7">
              <w:rPr>
                <w:rFonts w:eastAsiaTheme="minorHAnsi"/>
                <w:sz w:val="16"/>
                <w:szCs w:val="16"/>
                <w:lang w:val="en-US" w:eastAsia="en-US"/>
              </w:rPr>
              <w:t>00-41</w:t>
            </w:r>
            <w:r w:rsidR="00E63A55" w:rsidRPr="00CE63F7">
              <w:rPr>
                <w:rFonts w:eastAsiaTheme="minorHAnsi"/>
                <w:sz w:val="16"/>
                <w:szCs w:val="16"/>
                <w:lang w:val="en-US" w:eastAsia="en-US"/>
              </w:rPr>
              <w:t>.</w:t>
            </w:r>
            <w:r w:rsidRPr="00CE63F7">
              <w:rPr>
                <w:rFonts w:eastAsiaTheme="minorHAnsi"/>
                <w:sz w:val="16"/>
                <w:szCs w:val="16"/>
                <w:lang w:val="en-US" w:eastAsia="en-US"/>
              </w:rPr>
              <w:t>00)</w:t>
            </w:r>
          </w:p>
        </w:tc>
        <w:tc>
          <w:tcPr>
            <w:tcW w:w="992" w:type="dxa"/>
            <w:vAlign w:val="center"/>
          </w:tcPr>
          <w:p w14:paraId="6DD74ADA"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w:t>
            </w:r>
          </w:p>
        </w:tc>
        <w:tc>
          <w:tcPr>
            <w:tcW w:w="1162" w:type="dxa"/>
            <w:vAlign w:val="center"/>
          </w:tcPr>
          <w:p w14:paraId="775F7F88" w14:textId="154424F3" w:rsidR="0085476E" w:rsidRPr="00CE63F7" w:rsidRDefault="00C46E3D"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37</w:t>
            </w:r>
          </w:p>
        </w:tc>
      </w:tr>
      <w:tr w:rsidR="00CE63F7" w:rsidRPr="00CE63F7" w14:paraId="2AA50D37" w14:textId="77777777" w:rsidTr="00AB5BB2">
        <w:tc>
          <w:tcPr>
            <w:tcW w:w="2827" w:type="dxa"/>
            <w:vAlign w:val="bottom"/>
          </w:tcPr>
          <w:p w14:paraId="677C1A00"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Progression rate</w:t>
            </w:r>
          </w:p>
        </w:tc>
        <w:tc>
          <w:tcPr>
            <w:tcW w:w="1709" w:type="dxa"/>
            <w:vAlign w:val="center"/>
          </w:tcPr>
          <w:p w14:paraId="1EFE6CBC"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center"/>
          </w:tcPr>
          <w:p w14:paraId="219E3001"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center"/>
          </w:tcPr>
          <w:p w14:paraId="4CA469AF"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center"/>
          </w:tcPr>
          <w:p w14:paraId="5A7737D0"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66A8DC75" w14:textId="77777777" w:rsidTr="00AB5BB2">
        <w:tc>
          <w:tcPr>
            <w:tcW w:w="2827" w:type="dxa"/>
            <w:vAlign w:val="bottom"/>
          </w:tcPr>
          <w:p w14:paraId="18F8CAFA" w14:textId="77777777"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Median (IQR)</w:t>
            </w:r>
          </w:p>
        </w:tc>
        <w:tc>
          <w:tcPr>
            <w:tcW w:w="1709" w:type="dxa"/>
            <w:vAlign w:val="center"/>
          </w:tcPr>
          <w:p w14:paraId="1B8FA40D" w14:textId="6F86EA79" w:rsidR="0085476E" w:rsidRPr="00CE63F7" w:rsidRDefault="007A5D53" w:rsidP="007A5D53">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57 (0</w:t>
            </w:r>
            <w:r w:rsidRPr="00CE63F7">
              <w:rPr>
                <w:rFonts w:eastAsiaTheme="minorHAnsi"/>
                <w:sz w:val="16"/>
                <w:szCs w:val="16"/>
                <w:lang w:val="en-US" w:eastAsia="en-US"/>
              </w:rPr>
              <w:t>.</w:t>
            </w:r>
            <w:r w:rsidR="0085476E" w:rsidRPr="00CE63F7">
              <w:rPr>
                <w:sz w:val="16"/>
                <w:szCs w:val="16"/>
                <w:lang w:val="en-US"/>
              </w:rPr>
              <w:t>29</w:t>
            </w:r>
            <w:r w:rsidR="0085476E" w:rsidRPr="00CE63F7">
              <w:rPr>
                <w:rFonts w:eastAsiaTheme="minorHAnsi"/>
                <w:sz w:val="16"/>
                <w:szCs w:val="16"/>
                <w:lang w:val="en-US" w:eastAsia="en-US"/>
              </w:rPr>
              <w:t>-1</w:t>
            </w:r>
            <w:r w:rsidRPr="00CE63F7">
              <w:rPr>
                <w:sz w:val="16"/>
                <w:szCs w:val="16"/>
                <w:lang w:val="en-US"/>
              </w:rPr>
              <w:t>.0</w:t>
            </w:r>
            <w:r w:rsidR="0085476E" w:rsidRPr="00CE63F7">
              <w:rPr>
                <w:sz w:val="16"/>
                <w:szCs w:val="16"/>
                <w:lang w:val="en-US"/>
              </w:rPr>
              <w:t>5</w:t>
            </w:r>
            <w:r w:rsidR="0085476E" w:rsidRPr="00CE63F7">
              <w:rPr>
                <w:rFonts w:eastAsiaTheme="minorHAnsi"/>
                <w:sz w:val="16"/>
                <w:szCs w:val="16"/>
                <w:lang w:val="en-US" w:eastAsia="en-US"/>
              </w:rPr>
              <w:t>)</w:t>
            </w:r>
          </w:p>
        </w:tc>
        <w:tc>
          <w:tcPr>
            <w:tcW w:w="1843" w:type="dxa"/>
            <w:vAlign w:val="center"/>
          </w:tcPr>
          <w:p w14:paraId="70954848" w14:textId="3560B623" w:rsidR="0085476E" w:rsidRPr="00CE63F7" w:rsidRDefault="0085476E" w:rsidP="00E63A55">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E63A55" w:rsidRPr="00CE63F7">
              <w:rPr>
                <w:rFonts w:eastAsiaTheme="minorHAnsi"/>
                <w:sz w:val="16"/>
                <w:szCs w:val="16"/>
                <w:lang w:val="en-US" w:eastAsia="en-US"/>
              </w:rPr>
              <w:t>.</w:t>
            </w:r>
            <w:r w:rsidRPr="00CE63F7">
              <w:rPr>
                <w:rFonts w:eastAsiaTheme="minorHAnsi"/>
                <w:sz w:val="16"/>
                <w:szCs w:val="16"/>
                <w:lang w:val="en-US" w:eastAsia="en-US"/>
              </w:rPr>
              <w:t>61 (0</w:t>
            </w:r>
            <w:r w:rsidR="00E63A55" w:rsidRPr="00CE63F7">
              <w:rPr>
                <w:rFonts w:eastAsiaTheme="minorHAnsi"/>
                <w:sz w:val="16"/>
                <w:szCs w:val="16"/>
                <w:lang w:val="en-US" w:eastAsia="en-US"/>
              </w:rPr>
              <w:t>.</w:t>
            </w:r>
            <w:r w:rsidRPr="00CE63F7">
              <w:rPr>
                <w:rFonts w:eastAsiaTheme="minorHAnsi"/>
                <w:sz w:val="16"/>
                <w:szCs w:val="16"/>
                <w:lang w:val="en-US" w:eastAsia="en-US"/>
              </w:rPr>
              <w:t>31-1</w:t>
            </w:r>
            <w:r w:rsidR="00E63A55" w:rsidRPr="00CE63F7">
              <w:rPr>
                <w:rFonts w:eastAsiaTheme="minorHAnsi"/>
                <w:sz w:val="16"/>
                <w:szCs w:val="16"/>
                <w:lang w:val="en-US" w:eastAsia="en-US"/>
              </w:rPr>
              <w:t>.</w:t>
            </w:r>
            <w:r w:rsidRPr="00CE63F7">
              <w:rPr>
                <w:rFonts w:eastAsiaTheme="minorHAnsi"/>
                <w:sz w:val="16"/>
                <w:szCs w:val="16"/>
                <w:lang w:val="en-US" w:eastAsia="en-US"/>
              </w:rPr>
              <w:t>30)</w:t>
            </w:r>
          </w:p>
        </w:tc>
        <w:tc>
          <w:tcPr>
            <w:tcW w:w="992" w:type="dxa"/>
            <w:vAlign w:val="center"/>
          </w:tcPr>
          <w:p w14:paraId="2A02EFE3" w14:textId="6B1CAEA0" w:rsidR="0085476E" w:rsidRPr="00CE63F7" w:rsidRDefault="0085476E" w:rsidP="00D70194">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D70194" w:rsidRPr="00CE63F7">
              <w:rPr>
                <w:rFonts w:eastAsiaTheme="minorHAnsi"/>
                <w:sz w:val="16"/>
                <w:szCs w:val="16"/>
                <w:lang w:val="en-US" w:eastAsia="en-US"/>
              </w:rPr>
              <w:t>.</w:t>
            </w:r>
            <w:r w:rsidRPr="00CE63F7">
              <w:rPr>
                <w:rFonts w:eastAsiaTheme="minorHAnsi"/>
                <w:sz w:val="16"/>
                <w:szCs w:val="16"/>
                <w:lang w:val="en-US" w:eastAsia="en-US"/>
              </w:rPr>
              <w:t>04</w:t>
            </w:r>
          </w:p>
        </w:tc>
        <w:tc>
          <w:tcPr>
            <w:tcW w:w="1162" w:type="dxa"/>
            <w:vAlign w:val="center"/>
          </w:tcPr>
          <w:p w14:paraId="4DB9A983" w14:textId="29626F42"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C46E3D" w:rsidRPr="00CE63F7">
              <w:rPr>
                <w:rFonts w:eastAsiaTheme="minorHAnsi"/>
                <w:sz w:val="16"/>
                <w:szCs w:val="16"/>
                <w:lang w:val="en-US" w:eastAsia="en-US"/>
              </w:rPr>
              <w:t>.</w:t>
            </w:r>
            <w:r w:rsidRPr="00CE63F7">
              <w:rPr>
                <w:rFonts w:eastAsiaTheme="minorHAnsi"/>
                <w:sz w:val="16"/>
                <w:szCs w:val="16"/>
                <w:lang w:val="en-US" w:eastAsia="en-US"/>
              </w:rPr>
              <w:t>67</w:t>
            </w:r>
          </w:p>
        </w:tc>
      </w:tr>
      <w:tr w:rsidR="00CE63F7" w:rsidRPr="00CE63F7" w14:paraId="2E848ACE" w14:textId="77777777" w:rsidTr="00AB5BB2">
        <w:tc>
          <w:tcPr>
            <w:tcW w:w="2827" w:type="dxa"/>
            <w:vAlign w:val="bottom"/>
          </w:tcPr>
          <w:p w14:paraId="771E547C" w14:textId="6F210958"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Sex</w:t>
            </w:r>
            <w:r w:rsidR="007A5D53" w:rsidRPr="00CE63F7">
              <w:rPr>
                <w:rFonts w:eastAsiaTheme="minorHAnsi"/>
                <w:sz w:val="16"/>
                <w:szCs w:val="16"/>
                <w:lang w:val="en-US" w:eastAsia="en-US"/>
              </w:rPr>
              <w:t>, %</w:t>
            </w:r>
          </w:p>
        </w:tc>
        <w:tc>
          <w:tcPr>
            <w:tcW w:w="1709" w:type="dxa"/>
            <w:vAlign w:val="bottom"/>
          </w:tcPr>
          <w:p w14:paraId="619C0D09"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bottom"/>
          </w:tcPr>
          <w:p w14:paraId="3AACF301"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bottom"/>
          </w:tcPr>
          <w:p w14:paraId="17F333F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bottom"/>
          </w:tcPr>
          <w:p w14:paraId="681CA8CC"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59EFBA16" w14:textId="77777777" w:rsidTr="00AB5BB2">
        <w:tc>
          <w:tcPr>
            <w:tcW w:w="2827" w:type="dxa"/>
            <w:vAlign w:val="bottom"/>
          </w:tcPr>
          <w:p w14:paraId="2DCDBB82" w14:textId="6AA026FD" w:rsidR="0085476E" w:rsidRPr="00CE63F7" w:rsidRDefault="007A5D53" w:rsidP="007A5D53">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Male</w:t>
            </w:r>
          </w:p>
        </w:tc>
        <w:tc>
          <w:tcPr>
            <w:tcW w:w="1709" w:type="dxa"/>
            <w:vAlign w:val="bottom"/>
          </w:tcPr>
          <w:p w14:paraId="489F2652" w14:textId="050EE3FF" w:rsidR="0085476E" w:rsidRPr="00CE63F7" w:rsidRDefault="007A5D53"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52 (52.</w:t>
            </w:r>
            <w:r w:rsidR="0085476E" w:rsidRPr="00CE63F7">
              <w:rPr>
                <w:rFonts w:eastAsiaTheme="minorHAnsi"/>
                <w:sz w:val="16"/>
                <w:szCs w:val="16"/>
                <w:lang w:val="en-US" w:eastAsia="en-US"/>
              </w:rPr>
              <w:t>53)</w:t>
            </w:r>
          </w:p>
        </w:tc>
        <w:tc>
          <w:tcPr>
            <w:tcW w:w="1843" w:type="dxa"/>
            <w:vAlign w:val="bottom"/>
          </w:tcPr>
          <w:p w14:paraId="1C8DE531" w14:textId="3AB54B9C" w:rsidR="0085476E" w:rsidRPr="00CE63F7" w:rsidRDefault="00E63A55"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50 (42.</w:t>
            </w:r>
            <w:r w:rsidR="0085476E" w:rsidRPr="00CE63F7">
              <w:rPr>
                <w:rFonts w:eastAsiaTheme="minorHAnsi"/>
                <w:sz w:val="16"/>
                <w:szCs w:val="16"/>
                <w:lang w:val="en-US" w:eastAsia="en-US"/>
              </w:rPr>
              <w:t>37)</w:t>
            </w:r>
          </w:p>
        </w:tc>
        <w:tc>
          <w:tcPr>
            <w:tcW w:w="992" w:type="dxa"/>
            <w:vAlign w:val="bottom"/>
          </w:tcPr>
          <w:p w14:paraId="0A9E54A2"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Merge w:val="restart"/>
            <w:vAlign w:val="center"/>
          </w:tcPr>
          <w:p w14:paraId="7721776E" w14:textId="714B4B3F" w:rsidR="0085476E" w:rsidRPr="00CE63F7" w:rsidRDefault="00C46E3D"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14</w:t>
            </w:r>
          </w:p>
        </w:tc>
      </w:tr>
      <w:tr w:rsidR="00CE63F7" w:rsidRPr="00CE63F7" w14:paraId="2AD5D743" w14:textId="77777777" w:rsidTr="00AB5BB2">
        <w:tc>
          <w:tcPr>
            <w:tcW w:w="2827" w:type="dxa"/>
            <w:vAlign w:val="bottom"/>
          </w:tcPr>
          <w:p w14:paraId="5CC2B309" w14:textId="4F4030D2" w:rsidR="0085476E" w:rsidRPr="00CE63F7" w:rsidRDefault="0085476E" w:rsidP="007A5D53">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xml:space="preserve">    </w:t>
            </w:r>
            <w:r w:rsidR="007A5D53" w:rsidRPr="00CE63F7">
              <w:rPr>
                <w:rFonts w:eastAsiaTheme="minorHAnsi"/>
                <w:sz w:val="16"/>
                <w:szCs w:val="16"/>
                <w:lang w:val="en-US" w:eastAsia="en-US"/>
              </w:rPr>
              <w:t>Female</w:t>
            </w:r>
          </w:p>
        </w:tc>
        <w:tc>
          <w:tcPr>
            <w:tcW w:w="1709" w:type="dxa"/>
            <w:vAlign w:val="bottom"/>
          </w:tcPr>
          <w:p w14:paraId="345B4054" w14:textId="61501978" w:rsidR="0085476E" w:rsidRPr="00CE63F7" w:rsidRDefault="007A5D53"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47 (47.</w:t>
            </w:r>
            <w:r w:rsidR="0085476E" w:rsidRPr="00CE63F7">
              <w:rPr>
                <w:rFonts w:eastAsiaTheme="minorHAnsi"/>
                <w:sz w:val="16"/>
                <w:szCs w:val="16"/>
                <w:lang w:val="en-US" w:eastAsia="en-US"/>
              </w:rPr>
              <w:t>47)</w:t>
            </w:r>
          </w:p>
        </w:tc>
        <w:tc>
          <w:tcPr>
            <w:tcW w:w="1843" w:type="dxa"/>
            <w:vAlign w:val="bottom"/>
          </w:tcPr>
          <w:p w14:paraId="2BBFAB1C" w14:textId="78C815A2" w:rsidR="0085476E" w:rsidRPr="00CE63F7" w:rsidRDefault="00E63A55"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68 (57.</w:t>
            </w:r>
            <w:r w:rsidR="0085476E" w:rsidRPr="00CE63F7">
              <w:rPr>
                <w:rFonts w:eastAsiaTheme="minorHAnsi"/>
                <w:sz w:val="16"/>
                <w:szCs w:val="16"/>
                <w:lang w:val="en-US" w:eastAsia="en-US"/>
              </w:rPr>
              <w:t>63)</w:t>
            </w:r>
          </w:p>
        </w:tc>
        <w:tc>
          <w:tcPr>
            <w:tcW w:w="992" w:type="dxa"/>
            <w:vAlign w:val="bottom"/>
          </w:tcPr>
          <w:p w14:paraId="73142DC8"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Merge/>
            <w:vAlign w:val="bottom"/>
          </w:tcPr>
          <w:p w14:paraId="682D3EF9"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23914FFD" w14:textId="77777777" w:rsidTr="00AB5BB2">
        <w:tc>
          <w:tcPr>
            <w:tcW w:w="2827" w:type="dxa"/>
            <w:vAlign w:val="bottom"/>
          </w:tcPr>
          <w:p w14:paraId="68AFE208" w14:textId="4115BF4B"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Site of symptoms onset†</w:t>
            </w:r>
            <w:r w:rsidR="00D14314" w:rsidRPr="00CE63F7">
              <w:rPr>
                <w:rFonts w:eastAsiaTheme="minorHAnsi"/>
                <w:sz w:val="16"/>
                <w:szCs w:val="16"/>
                <w:lang w:val="en-US" w:eastAsia="en-US"/>
              </w:rPr>
              <w:t>, %</w:t>
            </w:r>
          </w:p>
        </w:tc>
        <w:tc>
          <w:tcPr>
            <w:tcW w:w="1709" w:type="dxa"/>
            <w:vAlign w:val="bottom"/>
          </w:tcPr>
          <w:p w14:paraId="3E7F2BB1"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843" w:type="dxa"/>
            <w:vAlign w:val="bottom"/>
          </w:tcPr>
          <w:p w14:paraId="2FBBF686"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992" w:type="dxa"/>
            <w:vAlign w:val="bottom"/>
          </w:tcPr>
          <w:p w14:paraId="58ED489F"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bottom"/>
          </w:tcPr>
          <w:p w14:paraId="2207E2B7"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56366E95" w14:textId="77777777" w:rsidTr="00AB5BB2">
        <w:tc>
          <w:tcPr>
            <w:tcW w:w="2827" w:type="dxa"/>
            <w:vAlign w:val="bottom"/>
          </w:tcPr>
          <w:p w14:paraId="18B657A8" w14:textId="7D2BEE42" w:rsidR="0085476E" w:rsidRPr="00CE63F7" w:rsidRDefault="00D14314"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Bulbar</w:t>
            </w:r>
          </w:p>
        </w:tc>
        <w:tc>
          <w:tcPr>
            <w:tcW w:w="1709" w:type="dxa"/>
            <w:vAlign w:val="bottom"/>
          </w:tcPr>
          <w:p w14:paraId="264D8B18" w14:textId="1D735939" w:rsidR="0085476E" w:rsidRPr="00CE63F7" w:rsidRDefault="00096253"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38 (38.</w:t>
            </w:r>
            <w:r w:rsidR="0085476E" w:rsidRPr="00CE63F7">
              <w:rPr>
                <w:rFonts w:eastAsiaTheme="minorHAnsi"/>
                <w:sz w:val="16"/>
                <w:szCs w:val="16"/>
                <w:lang w:val="en-US" w:eastAsia="en-US"/>
              </w:rPr>
              <w:t>38)</w:t>
            </w:r>
          </w:p>
        </w:tc>
        <w:tc>
          <w:tcPr>
            <w:tcW w:w="1843" w:type="dxa"/>
            <w:vAlign w:val="bottom"/>
          </w:tcPr>
          <w:p w14:paraId="07DDE101" w14:textId="71C773D0" w:rsidR="0085476E" w:rsidRPr="00CE63F7" w:rsidRDefault="00E63A55"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32 (32.</w:t>
            </w:r>
            <w:r w:rsidR="0085476E" w:rsidRPr="00CE63F7">
              <w:rPr>
                <w:rFonts w:eastAsiaTheme="minorHAnsi"/>
                <w:sz w:val="16"/>
                <w:szCs w:val="16"/>
                <w:lang w:val="en-US" w:eastAsia="en-US"/>
              </w:rPr>
              <w:t>65)</w:t>
            </w:r>
          </w:p>
        </w:tc>
        <w:tc>
          <w:tcPr>
            <w:tcW w:w="992" w:type="dxa"/>
            <w:vAlign w:val="bottom"/>
          </w:tcPr>
          <w:p w14:paraId="660D8933"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Merge w:val="restart"/>
            <w:vAlign w:val="center"/>
          </w:tcPr>
          <w:p w14:paraId="30555F51" w14:textId="136D2B16" w:rsidR="0085476E" w:rsidRPr="00CE63F7" w:rsidRDefault="00C46E3D"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w:t>
            </w:r>
            <w:r w:rsidR="0085476E" w:rsidRPr="00CE63F7">
              <w:rPr>
                <w:rFonts w:eastAsiaTheme="minorHAnsi"/>
                <w:sz w:val="16"/>
                <w:szCs w:val="16"/>
                <w:lang w:val="en-US" w:eastAsia="en-US"/>
              </w:rPr>
              <w:t>40</w:t>
            </w:r>
          </w:p>
        </w:tc>
      </w:tr>
      <w:tr w:rsidR="00CE63F7" w:rsidRPr="00CE63F7" w14:paraId="5ACC7875" w14:textId="77777777" w:rsidTr="00AB5BB2">
        <w:tc>
          <w:tcPr>
            <w:tcW w:w="2827" w:type="dxa"/>
            <w:vAlign w:val="bottom"/>
          </w:tcPr>
          <w:p w14:paraId="013D20E6" w14:textId="3F114C46" w:rsidR="0085476E" w:rsidRPr="00CE63F7" w:rsidRDefault="0085476E" w:rsidP="00D14314">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    Non-bulbar</w:t>
            </w:r>
          </w:p>
        </w:tc>
        <w:tc>
          <w:tcPr>
            <w:tcW w:w="1709" w:type="dxa"/>
            <w:vAlign w:val="bottom"/>
          </w:tcPr>
          <w:p w14:paraId="2123D812" w14:textId="4FC5A67A"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6</w:t>
            </w:r>
            <w:r w:rsidR="00096253" w:rsidRPr="00CE63F7">
              <w:rPr>
                <w:rFonts w:eastAsiaTheme="minorHAnsi"/>
                <w:sz w:val="16"/>
                <w:szCs w:val="16"/>
                <w:lang w:val="en-US" w:eastAsia="en-US"/>
              </w:rPr>
              <w:t>1 (61.</w:t>
            </w:r>
            <w:r w:rsidRPr="00CE63F7">
              <w:rPr>
                <w:rFonts w:eastAsiaTheme="minorHAnsi"/>
                <w:sz w:val="16"/>
                <w:szCs w:val="16"/>
                <w:lang w:val="en-US" w:eastAsia="en-US"/>
              </w:rPr>
              <w:t>62)</w:t>
            </w:r>
          </w:p>
        </w:tc>
        <w:tc>
          <w:tcPr>
            <w:tcW w:w="1843" w:type="dxa"/>
            <w:vAlign w:val="bottom"/>
          </w:tcPr>
          <w:p w14:paraId="7724ED13" w14:textId="6E250956" w:rsidR="0085476E" w:rsidRPr="00CE63F7" w:rsidRDefault="00E63A55"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66 (67.</w:t>
            </w:r>
            <w:r w:rsidR="0085476E" w:rsidRPr="00CE63F7">
              <w:rPr>
                <w:rFonts w:eastAsiaTheme="minorHAnsi"/>
                <w:sz w:val="16"/>
                <w:szCs w:val="16"/>
                <w:lang w:val="en-US" w:eastAsia="en-US"/>
              </w:rPr>
              <w:t>35)</w:t>
            </w:r>
          </w:p>
        </w:tc>
        <w:tc>
          <w:tcPr>
            <w:tcW w:w="992" w:type="dxa"/>
            <w:vAlign w:val="bottom"/>
          </w:tcPr>
          <w:p w14:paraId="5EA7E2A1"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c>
          <w:tcPr>
            <w:tcW w:w="1162" w:type="dxa"/>
            <w:vMerge/>
            <w:vAlign w:val="bottom"/>
          </w:tcPr>
          <w:p w14:paraId="69AE324C" w14:textId="77777777" w:rsidR="0085476E" w:rsidRPr="00CE63F7" w:rsidRDefault="0085476E"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50706FBF" w14:textId="77777777" w:rsidTr="00AB5BB2">
        <w:trPr>
          <w:trHeight w:val="201"/>
        </w:trPr>
        <w:tc>
          <w:tcPr>
            <w:tcW w:w="2827" w:type="dxa"/>
            <w:vAlign w:val="bottom"/>
          </w:tcPr>
          <w:p w14:paraId="3EEE9259" w14:textId="16659DAC" w:rsidR="0065296A" w:rsidRPr="00CE63F7" w:rsidRDefault="0065296A" w:rsidP="007878D5">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No. of patients died during follow-up</w:t>
            </w:r>
          </w:p>
        </w:tc>
        <w:tc>
          <w:tcPr>
            <w:tcW w:w="1709" w:type="dxa"/>
            <w:vAlign w:val="bottom"/>
          </w:tcPr>
          <w:p w14:paraId="4F530159" w14:textId="3295B283" w:rsidR="0065296A" w:rsidRPr="00CE63F7" w:rsidRDefault="0065296A" w:rsidP="0065296A">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54</w:t>
            </w:r>
          </w:p>
        </w:tc>
        <w:tc>
          <w:tcPr>
            <w:tcW w:w="1843" w:type="dxa"/>
            <w:vAlign w:val="bottom"/>
          </w:tcPr>
          <w:p w14:paraId="23FBF58A" w14:textId="4C12148B" w:rsidR="0065296A" w:rsidRPr="00CE63F7" w:rsidRDefault="0065296A" w:rsidP="0065296A">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53</w:t>
            </w:r>
          </w:p>
        </w:tc>
        <w:tc>
          <w:tcPr>
            <w:tcW w:w="992" w:type="dxa"/>
            <w:vAlign w:val="bottom"/>
          </w:tcPr>
          <w:p w14:paraId="14077C63" w14:textId="77777777"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p>
        </w:tc>
        <w:tc>
          <w:tcPr>
            <w:tcW w:w="1162" w:type="dxa"/>
            <w:vAlign w:val="center"/>
          </w:tcPr>
          <w:p w14:paraId="7E3B9FDA" w14:textId="53C711E1"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p>
        </w:tc>
      </w:tr>
      <w:tr w:rsidR="00CE63F7" w:rsidRPr="00CE63F7" w14:paraId="16B0C346" w14:textId="77777777" w:rsidTr="00AB5BB2">
        <w:trPr>
          <w:trHeight w:val="200"/>
        </w:trPr>
        <w:tc>
          <w:tcPr>
            <w:tcW w:w="2827" w:type="dxa"/>
            <w:tcBorders>
              <w:bottom w:val="single" w:sz="4" w:space="0" w:color="auto"/>
            </w:tcBorders>
            <w:vAlign w:val="bottom"/>
          </w:tcPr>
          <w:p w14:paraId="2F2E7013" w14:textId="66FF2049" w:rsidR="0065296A" w:rsidRPr="00CE63F7" w:rsidRDefault="0065296A"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Mortality rate per 1000 person-months</w:t>
            </w:r>
          </w:p>
        </w:tc>
        <w:tc>
          <w:tcPr>
            <w:tcW w:w="1709" w:type="dxa"/>
            <w:tcBorders>
              <w:bottom w:val="single" w:sz="4" w:space="0" w:color="auto"/>
            </w:tcBorders>
            <w:vAlign w:val="bottom"/>
          </w:tcPr>
          <w:p w14:paraId="238E6032" w14:textId="60EEC490"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37.5</w:t>
            </w:r>
          </w:p>
        </w:tc>
        <w:tc>
          <w:tcPr>
            <w:tcW w:w="1843" w:type="dxa"/>
            <w:tcBorders>
              <w:bottom w:val="single" w:sz="4" w:space="0" w:color="auto"/>
            </w:tcBorders>
            <w:vAlign w:val="bottom"/>
          </w:tcPr>
          <w:p w14:paraId="280D2918" w14:textId="2012DE4D"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34.8</w:t>
            </w:r>
          </w:p>
        </w:tc>
        <w:tc>
          <w:tcPr>
            <w:tcW w:w="992" w:type="dxa"/>
            <w:tcBorders>
              <w:bottom w:val="single" w:sz="4" w:space="0" w:color="auto"/>
            </w:tcBorders>
            <w:vAlign w:val="bottom"/>
          </w:tcPr>
          <w:p w14:paraId="1BEE49C6" w14:textId="4F7EBF0C"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2.7</w:t>
            </w:r>
          </w:p>
        </w:tc>
        <w:tc>
          <w:tcPr>
            <w:tcW w:w="1162" w:type="dxa"/>
            <w:tcBorders>
              <w:bottom w:val="single" w:sz="4" w:space="0" w:color="auto"/>
            </w:tcBorders>
            <w:vAlign w:val="center"/>
          </w:tcPr>
          <w:p w14:paraId="1F90F26B" w14:textId="1705C9AB" w:rsidR="0065296A" w:rsidRPr="00CE63F7" w:rsidRDefault="0065296A" w:rsidP="003E1811">
            <w:pPr>
              <w:autoSpaceDE w:val="0"/>
              <w:autoSpaceDN w:val="0"/>
              <w:adjustRightInd w:val="0"/>
              <w:spacing w:line="240" w:lineRule="atLeast"/>
              <w:jc w:val="center"/>
              <w:rPr>
                <w:rFonts w:eastAsiaTheme="minorHAnsi"/>
                <w:sz w:val="16"/>
                <w:szCs w:val="16"/>
                <w:lang w:val="en-US" w:eastAsia="en-US"/>
              </w:rPr>
            </w:pPr>
            <w:r w:rsidRPr="00CE63F7">
              <w:rPr>
                <w:rFonts w:eastAsiaTheme="minorHAnsi"/>
                <w:sz w:val="16"/>
                <w:szCs w:val="16"/>
                <w:lang w:val="en-US" w:eastAsia="en-US"/>
              </w:rPr>
              <w:t>0.70</w:t>
            </w:r>
          </w:p>
        </w:tc>
      </w:tr>
      <w:tr w:rsidR="00CE63F7" w:rsidRPr="00CE63F7" w14:paraId="2E552122" w14:textId="77777777" w:rsidTr="00AB5BB2">
        <w:tc>
          <w:tcPr>
            <w:tcW w:w="8533" w:type="dxa"/>
            <w:gridSpan w:val="5"/>
            <w:tcBorders>
              <w:top w:val="single" w:sz="4" w:space="0" w:color="auto"/>
              <w:bottom w:val="single" w:sz="4" w:space="0" w:color="auto"/>
            </w:tcBorders>
            <w:vAlign w:val="bottom"/>
          </w:tcPr>
          <w:p w14:paraId="047BCE7A" w14:textId="7030C3A9" w:rsidR="0085476E" w:rsidRPr="00CE63F7" w:rsidRDefault="0085476E" w:rsidP="003E1811">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*Two-sample t-test for parametric variables, two-sample Kolmogorov-Smirnov test for nonparametric variables, Chi-square test for categorical variables</w:t>
            </w:r>
            <w:r w:rsidR="00010816" w:rsidRPr="00CE63F7">
              <w:rPr>
                <w:rFonts w:eastAsiaTheme="minorHAnsi"/>
                <w:sz w:val="16"/>
                <w:szCs w:val="16"/>
                <w:lang w:val="en-US" w:eastAsia="en-US"/>
              </w:rPr>
              <w:t>,</w:t>
            </w:r>
            <w:r w:rsidRPr="00CE63F7">
              <w:rPr>
                <w:rFonts w:eastAsiaTheme="minorHAnsi"/>
                <w:sz w:val="16"/>
                <w:szCs w:val="16"/>
                <w:lang w:val="en-US" w:eastAsia="en-US"/>
              </w:rPr>
              <w:t xml:space="preserve"> and </w:t>
            </w:r>
            <w:r w:rsidR="00010816" w:rsidRPr="00CE63F7">
              <w:rPr>
                <w:rFonts w:eastAsiaTheme="minorHAnsi"/>
                <w:sz w:val="16"/>
                <w:szCs w:val="16"/>
                <w:lang w:val="en-US" w:eastAsia="en-US"/>
              </w:rPr>
              <w:t>Wald test for mortality r</w:t>
            </w:r>
            <w:r w:rsidRPr="00CE63F7">
              <w:rPr>
                <w:rFonts w:eastAsiaTheme="minorHAnsi"/>
                <w:sz w:val="16"/>
                <w:szCs w:val="16"/>
                <w:lang w:val="en-US" w:eastAsia="en-US"/>
              </w:rPr>
              <w:t>ate.</w:t>
            </w:r>
          </w:p>
          <w:p w14:paraId="1CACDADD" w14:textId="60F17A41" w:rsidR="0085476E" w:rsidRPr="00CE63F7" w:rsidRDefault="0085476E" w:rsidP="000954FC">
            <w:pPr>
              <w:autoSpaceDE w:val="0"/>
              <w:autoSpaceDN w:val="0"/>
              <w:adjustRightInd w:val="0"/>
              <w:spacing w:line="240" w:lineRule="atLeast"/>
              <w:rPr>
                <w:rFonts w:eastAsiaTheme="minorHAnsi"/>
                <w:sz w:val="16"/>
                <w:szCs w:val="16"/>
                <w:lang w:val="en-US" w:eastAsia="en-US"/>
              </w:rPr>
            </w:pPr>
            <w:r w:rsidRPr="00CE63F7">
              <w:rPr>
                <w:rFonts w:eastAsiaTheme="minorHAnsi"/>
                <w:sz w:val="16"/>
                <w:szCs w:val="16"/>
                <w:lang w:val="en-US" w:eastAsia="en-US"/>
              </w:rPr>
              <w:t>†Information on site of symptoms onset was missing for 2</w:t>
            </w:r>
            <w:r w:rsidR="000954FC" w:rsidRPr="00CE63F7">
              <w:rPr>
                <w:rFonts w:eastAsiaTheme="minorHAnsi"/>
                <w:sz w:val="16"/>
                <w:szCs w:val="16"/>
                <w:lang w:val="en-US" w:eastAsia="en-US"/>
              </w:rPr>
              <w:t>0</w:t>
            </w:r>
            <w:r w:rsidRPr="00CE63F7">
              <w:rPr>
                <w:rFonts w:eastAsiaTheme="minorHAnsi"/>
                <w:sz w:val="16"/>
                <w:szCs w:val="16"/>
                <w:lang w:val="en-US" w:eastAsia="en-US"/>
              </w:rPr>
              <w:t xml:space="preserve"> patients among the remaining patients. </w:t>
            </w:r>
          </w:p>
        </w:tc>
      </w:tr>
    </w:tbl>
    <w:p w14:paraId="12E4EED2" w14:textId="77777777" w:rsidR="0085476E" w:rsidRPr="00CE63F7" w:rsidRDefault="0085476E" w:rsidP="0085476E">
      <w:pPr>
        <w:spacing w:line="360" w:lineRule="auto"/>
        <w:jc w:val="both"/>
        <w:rPr>
          <w:b/>
          <w:sz w:val="20"/>
          <w:szCs w:val="20"/>
          <w:lang w:val="en-US"/>
        </w:rPr>
      </w:pPr>
    </w:p>
    <w:p w14:paraId="73AA9D1E" w14:textId="77777777" w:rsidR="0085476E" w:rsidRPr="00CE63F7" w:rsidRDefault="0085476E" w:rsidP="0085476E">
      <w:pPr>
        <w:spacing w:after="160" w:line="259" w:lineRule="auto"/>
        <w:rPr>
          <w:b/>
          <w:sz w:val="20"/>
          <w:szCs w:val="20"/>
          <w:lang w:val="en-US"/>
        </w:rPr>
      </w:pPr>
    </w:p>
    <w:p w14:paraId="735A75E4" w14:textId="77777777" w:rsidR="0085476E" w:rsidRPr="00CE63F7" w:rsidRDefault="0085476E" w:rsidP="0085476E">
      <w:pPr>
        <w:spacing w:after="160" w:line="259" w:lineRule="auto"/>
        <w:rPr>
          <w:b/>
          <w:sz w:val="20"/>
          <w:szCs w:val="20"/>
          <w:lang w:val="en-US"/>
        </w:rPr>
      </w:pPr>
    </w:p>
    <w:p w14:paraId="70699E8A" w14:textId="77777777" w:rsidR="0085476E" w:rsidRPr="00CE63F7" w:rsidRDefault="0085476E" w:rsidP="0085476E">
      <w:pPr>
        <w:spacing w:after="160" w:line="259" w:lineRule="auto"/>
        <w:rPr>
          <w:b/>
          <w:sz w:val="20"/>
          <w:szCs w:val="20"/>
          <w:lang w:val="en-US"/>
        </w:rPr>
      </w:pPr>
    </w:p>
    <w:p w14:paraId="1EF417EF" w14:textId="77777777" w:rsidR="0085476E" w:rsidRPr="00CE63F7" w:rsidRDefault="0085476E" w:rsidP="0085476E">
      <w:pPr>
        <w:spacing w:after="160" w:line="259" w:lineRule="auto"/>
        <w:rPr>
          <w:b/>
          <w:sz w:val="20"/>
          <w:szCs w:val="20"/>
          <w:lang w:val="en-US"/>
        </w:rPr>
      </w:pPr>
    </w:p>
    <w:p w14:paraId="1546F2C9" w14:textId="77777777" w:rsidR="0085476E" w:rsidRPr="00CE63F7" w:rsidRDefault="0085476E" w:rsidP="0085476E">
      <w:pPr>
        <w:spacing w:after="160" w:line="259" w:lineRule="auto"/>
        <w:rPr>
          <w:b/>
          <w:sz w:val="20"/>
          <w:szCs w:val="20"/>
          <w:lang w:val="en-US"/>
        </w:rPr>
      </w:pPr>
    </w:p>
    <w:p w14:paraId="5DDCBD05" w14:textId="77777777" w:rsidR="0085476E" w:rsidRPr="00CE63F7" w:rsidRDefault="0085476E" w:rsidP="0085476E">
      <w:pPr>
        <w:spacing w:after="160" w:line="259" w:lineRule="auto"/>
        <w:rPr>
          <w:b/>
          <w:sz w:val="20"/>
          <w:szCs w:val="20"/>
          <w:lang w:val="en-US"/>
        </w:rPr>
      </w:pPr>
    </w:p>
    <w:p w14:paraId="784C44E6" w14:textId="77777777" w:rsidR="0085476E" w:rsidRPr="00CE63F7" w:rsidRDefault="0085476E" w:rsidP="0085476E">
      <w:pPr>
        <w:spacing w:after="160" w:line="259" w:lineRule="auto"/>
        <w:rPr>
          <w:b/>
          <w:sz w:val="20"/>
          <w:szCs w:val="20"/>
          <w:lang w:val="en-US"/>
        </w:rPr>
      </w:pPr>
    </w:p>
    <w:p w14:paraId="20FC34D3" w14:textId="77777777" w:rsidR="0085476E" w:rsidRPr="00CE63F7" w:rsidRDefault="0085476E" w:rsidP="0085476E">
      <w:pPr>
        <w:spacing w:after="160" w:line="259" w:lineRule="auto"/>
        <w:rPr>
          <w:b/>
          <w:sz w:val="20"/>
          <w:szCs w:val="20"/>
          <w:lang w:val="en-US"/>
        </w:rPr>
      </w:pPr>
    </w:p>
    <w:p w14:paraId="06835381" w14:textId="77777777" w:rsidR="0085476E" w:rsidRPr="00CE63F7" w:rsidRDefault="0085476E" w:rsidP="0085476E">
      <w:pPr>
        <w:spacing w:after="160" w:line="259" w:lineRule="auto"/>
        <w:rPr>
          <w:b/>
          <w:sz w:val="20"/>
          <w:szCs w:val="20"/>
          <w:lang w:val="en-US"/>
        </w:rPr>
      </w:pPr>
    </w:p>
    <w:p w14:paraId="77272EF6" w14:textId="77777777" w:rsidR="0085476E" w:rsidRPr="00CE63F7" w:rsidRDefault="0085476E" w:rsidP="0085476E">
      <w:pPr>
        <w:spacing w:after="160" w:line="259" w:lineRule="auto"/>
        <w:rPr>
          <w:b/>
          <w:sz w:val="20"/>
          <w:szCs w:val="20"/>
          <w:lang w:val="en-US"/>
        </w:rPr>
      </w:pPr>
    </w:p>
    <w:p w14:paraId="35418EED" w14:textId="77777777" w:rsidR="0085476E" w:rsidRPr="00CE63F7" w:rsidRDefault="0085476E" w:rsidP="0085476E">
      <w:pPr>
        <w:spacing w:after="160" w:line="259" w:lineRule="auto"/>
        <w:rPr>
          <w:b/>
          <w:sz w:val="20"/>
          <w:szCs w:val="20"/>
          <w:lang w:val="en-US"/>
        </w:rPr>
      </w:pPr>
    </w:p>
    <w:p w14:paraId="2F14E1CE" w14:textId="77777777" w:rsidR="0085476E" w:rsidRPr="00CE63F7" w:rsidRDefault="0085476E" w:rsidP="0085476E">
      <w:pPr>
        <w:spacing w:after="160" w:line="259" w:lineRule="auto"/>
        <w:rPr>
          <w:b/>
          <w:sz w:val="20"/>
          <w:szCs w:val="20"/>
          <w:lang w:val="en-US"/>
        </w:rPr>
      </w:pPr>
    </w:p>
    <w:p w14:paraId="4F276F28" w14:textId="77777777" w:rsidR="0085476E" w:rsidRPr="00CE63F7" w:rsidRDefault="0085476E" w:rsidP="0085476E">
      <w:pPr>
        <w:spacing w:after="160" w:line="259" w:lineRule="auto"/>
        <w:rPr>
          <w:b/>
          <w:sz w:val="20"/>
          <w:szCs w:val="20"/>
          <w:lang w:val="en-US"/>
        </w:rPr>
      </w:pPr>
    </w:p>
    <w:p w14:paraId="7BC92D95" w14:textId="7FE46F4B" w:rsidR="0060485C" w:rsidRPr="00CE63F7" w:rsidRDefault="0060485C" w:rsidP="009A3B5C">
      <w:pPr>
        <w:spacing w:line="360" w:lineRule="auto"/>
        <w:jc w:val="both"/>
        <w:rPr>
          <w:b/>
          <w:sz w:val="20"/>
          <w:szCs w:val="20"/>
          <w:lang w:val="en-US"/>
        </w:rPr>
      </w:pPr>
    </w:p>
    <w:p w14:paraId="53BEDA3C" w14:textId="0333F84C" w:rsidR="009A3B5C" w:rsidRPr="00CE63F7" w:rsidRDefault="009A3B5C" w:rsidP="009A3B5C">
      <w:pPr>
        <w:spacing w:line="360" w:lineRule="auto"/>
        <w:jc w:val="both"/>
        <w:rPr>
          <w:b/>
          <w:sz w:val="20"/>
          <w:szCs w:val="20"/>
          <w:lang w:val="en-US"/>
        </w:rPr>
      </w:pPr>
      <w:r w:rsidRPr="00CE63F7">
        <w:rPr>
          <w:b/>
          <w:sz w:val="20"/>
          <w:szCs w:val="20"/>
          <w:lang w:val="en-US"/>
        </w:rPr>
        <w:lastRenderedPageBreak/>
        <w:t>Supplementary Table 2. Associations of lipids and apolipoproteins (per standard deviation increase) with risk of mortality after ALS diagnosis, with adjustment of sex, age at diagnosis, site of symptoms onset, diagnostic delay, BMI at diagnosis, ALSFRS-R at diagnosis, progression rate, and standard bicarbonate</w:t>
      </w:r>
    </w:p>
    <w:tbl>
      <w:tblPr>
        <w:tblW w:w="92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1476"/>
        <w:gridCol w:w="1559"/>
        <w:gridCol w:w="1984"/>
        <w:gridCol w:w="1134"/>
      </w:tblGrid>
      <w:tr w:rsidR="00CE63F7" w:rsidRPr="00CE63F7" w14:paraId="7EBECF9B" w14:textId="77777777" w:rsidTr="00B54EA0">
        <w:tc>
          <w:tcPr>
            <w:tcW w:w="3114" w:type="dxa"/>
            <w:tcBorders>
              <w:top w:val="single" w:sz="4" w:space="0" w:color="auto"/>
              <w:bottom w:val="single" w:sz="4" w:space="0" w:color="auto"/>
            </w:tcBorders>
            <w:shd w:val="clear" w:color="auto" w:fill="auto"/>
            <w:noWrap/>
            <w:vAlign w:val="center"/>
            <w:hideMark/>
          </w:tcPr>
          <w:p w14:paraId="5BC7146D" w14:textId="77777777" w:rsidR="009A3B5C" w:rsidRPr="00CE63F7" w:rsidRDefault="009A3B5C" w:rsidP="00B54EA0">
            <w:pPr>
              <w:spacing w:line="360" w:lineRule="auto"/>
              <w:jc w:val="both"/>
              <w:rPr>
                <w:sz w:val="16"/>
                <w:szCs w:val="16"/>
                <w:lang w:val="en-US"/>
              </w:rPr>
            </w:pPr>
          </w:p>
        </w:tc>
        <w:tc>
          <w:tcPr>
            <w:tcW w:w="1476" w:type="dxa"/>
            <w:tcBorders>
              <w:top w:val="single" w:sz="4" w:space="0" w:color="auto"/>
              <w:bottom w:val="single" w:sz="4" w:space="0" w:color="auto"/>
            </w:tcBorders>
            <w:shd w:val="clear" w:color="auto" w:fill="auto"/>
            <w:noWrap/>
            <w:vAlign w:val="center"/>
            <w:hideMark/>
          </w:tcPr>
          <w:p w14:paraId="7F677143" w14:textId="77777777" w:rsidR="009A3B5C" w:rsidRPr="00CE63F7" w:rsidRDefault="009A3B5C" w:rsidP="00B54EA0">
            <w:pPr>
              <w:spacing w:line="360" w:lineRule="auto"/>
              <w:jc w:val="center"/>
              <w:rPr>
                <w:b/>
                <w:sz w:val="16"/>
                <w:szCs w:val="16"/>
                <w:lang w:val="en-US"/>
              </w:rPr>
            </w:pPr>
            <w:r w:rsidRPr="00CE63F7">
              <w:rPr>
                <w:b/>
                <w:sz w:val="16"/>
                <w:szCs w:val="16"/>
                <w:lang w:val="en-US"/>
              </w:rPr>
              <w:t>Person-months</w:t>
            </w:r>
          </w:p>
        </w:tc>
        <w:tc>
          <w:tcPr>
            <w:tcW w:w="1559" w:type="dxa"/>
            <w:tcBorders>
              <w:top w:val="single" w:sz="4" w:space="0" w:color="auto"/>
              <w:bottom w:val="single" w:sz="4" w:space="0" w:color="auto"/>
            </w:tcBorders>
            <w:shd w:val="clear" w:color="auto" w:fill="auto"/>
            <w:noWrap/>
            <w:vAlign w:val="center"/>
            <w:hideMark/>
          </w:tcPr>
          <w:p w14:paraId="3E71051C" w14:textId="77777777" w:rsidR="009A3B5C" w:rsidRPr="00CE63F7" w:rsidRDefault="009A3B5C" w:rsidP="00B54EA0">
            <w:pPr>
              <w:spacing w:line="360" w:lineRule="auto"/>
              <w:jc w:val="center"/>
              <w:rPr>
                <w:b/>
                <w:sz w:val="16"/>
                <w:szCs w:val="16"/>
                <w:lang w:val="en-US"/>
              </w:rPr>
            </w:pPr>
            <w:r w:rsidRPr="00CE63F7">
              <w:rPr>
                <w:b/>
                <w:sz w:val="16"/>
                <w:szCs w:val="16"/>
                <w:lang w:val="en-US"/>
              </w:rPr>
              <w:t>No. of deceased patients</w:t>
            </w:r>
          </w:p>
          <w:p w14:paraId="10DDE10F" w14:textId="77777777" w:rsidR="009A3B5C" w:rsidRPr="00CE63F7" w:rsidRDefault="009A3B5C" w:rsidP="00B54EA0">
            <w:pPr>
              <w:spacing w:line="360" w:lineRule="auto"/>
              <w:jc w:val="center"/>
              <w:rPr>
                <w:b/>
                <w:sz w:val="16"/>
                <w:szCs w:val="16"/>
                <w:lang w:val="en-US"/>
              </w:rPr>
            </w:pPr>
          </w:p>
        </w:tc>
        <w:tc>
          <w:tcPr>
            <w:tcW w:w="1984" w:type="dxa"/>
            <w:tcBorders>
              <w:top w:val="single" w:sz="4" w:space="0" w:color="auto"/>
              <w:bottom w:val="single" w:sz="4" w:space="0" w:color="auto"/>
            </w:tcBorders>
            <w:shd w:val="clear" w:color="auto" w:fill="auto"/>
            <w:noWrap/>
            <w:vAlign w:val="center"/>
            <w:hideMark/>
          </w:tcPr>
          <w:p w14:paraId="2B0FC6C8" w14:textId="77777777" w:rsidR="009A3B5C" w:rsidRPr="00CE63F7" w:rsidRDefault="009A3B5C" w:rsidP="00B54EA0">
            <w:pPr>
              <w:spacing w:line="360" w:lineRule="auto"/>
              <w:jc w:val="center"/>
              <w:rPr>
                <w:b/>
                <w:sz w:val="16"/>
                <w:szCs w:val="16"/>
                <w:lang w:val="en-US"/>
              </w:rPr>
            </w:pPr>
            <w:r w:rsidRPr="00CE63F7">
              <w:rPr>
                <w:b/>
                <w:sz w:val="16"/>
                <w:szCs w:val="16"/>
                <w:lang w:val="en-US"/>
              </w:rPr>
              <w:t>HR (95% CI)</w:t>
            </w:r>
          </w:p>
        </w:tc>
        <w:tc>
          <w:tcPr>
            <w:tcW w:w="1134" w:type="dxa"/>
            <w:tcBorders>
              <w:top w:val="single" w:sz="4" w:space="0" w:color="auto"/>
              <w:bottom w:val="single" w:sz="4" w:space="0" w:color="auto"/>
            </w:tcBorders>
            <w:shd w:val="clear" w:color="auto" w:fill="auto"/>
            <w:noWrap/>
            <w:vAlign w:val="center"/>
            <w:hideMark/>
          </w:tcPr>
          <w:p w14:paraId="1749A154" w14:textId="77777777" w:rsidR="009A3B5C" w:rsidRPr="00CE63F7" w:rsidRDefault="009A3B5C" w:rsidP="00B54EA0">
            <w:pPr>
              <w:spacing w:line="360" w:lineRule="auto"/>
              <w:jc w:val="center"/>
              <w:rPr>
                <w:b/>
                <w:sz w:val="16"/>
                <w:szCs w:val="16"/>
                <w:lang w:val="en-US"/>
              </w:rPr>
            </w:pPr>
            <w:r w:rsidRPr="00CE63F7">
              <w:rPr>
                <w:b/>
                <w:sz w:val="16"/>
                <w:szCs w:val="16"/>
                <w:lang w:val="en-US"/>
              </w:rPr>
              <w:t>P value</w:t>
            </w:r>
          </w:p>
        </w:tc>
      </w:tr>
      <w:tr w:rsidR="00CE63F7" w:rsidRPr="00CE63F7" w14:paraId="04437E7E" w14:textId="77777777" w:rsidTr="00B54EA0">
        <w:tc>
          <w:tcPr>
            <w:tcW w:w="4590" w:type="dxa"/>
            <w:gridSpan w:val="2"/>
            <w:shd w:val="clear" w:color="auto" w:fill="auto"/>
            <w:noWrap/>
            <w:hideMark/>
          </w:tcPr>
          <w:p w14:paraId="792F6112" w14:textId="77777777" w:rsidR="009A3B5C" w:rsidRPr="00CE63F7" w:rsidRDefault="009A3B5C" w:rsidP="00B54EA0">
            <w:pPr>
              <w:spacing w:line="360" w:lineRule="auto"/>
              <w:rPr>
                <w:b/>
                <w:sz w:val="16"/>
                <w:szCs w:val="16"/>
                <w:lang w:val="en-US"/>
              </w:rPr>
            </w:pPr>
            <w:r w:rsidRPr="00CE63F7">
              <w:rPr>
                <w:b/>
                <w:sz w:val="16"/>
                <w:szCs w:val="16"/>
                <w:lang w:val="en-US"/>
              </w:rPr>
              <w:t>Biomarkers of lipid metabolism</w:t>
            </w:r>
          </w:p>
        </w:tc>
        <w:tc>
          <w:tcPr>
            <w:tcW w:w="1559" w:type="dxa"/>
            <w:shd w:val="clear" w:color="auto" w:fill="auto"/>
            <w:noWrap/>
            <w:hideMark/>
          </w:tcPr>
          <w:p w14:paraId="29ABE1CE" w14:textId="77777777" w:rsidR="009A3B5C" w:rsidRPr="00CE63F7" w:rsidRDefault="009A3B5C" w:rsidP="00B54EA0">
            <w:pPr>
              <w:spacing w:line="360" w:lineRule="auto"/>
              <w:rPr>
                <w:sz w:val="16"/>
                <w:szCs w:val="16"/>
                <w:lang w:val="en-US"/>
              </w:rPr>
            </w:pPr>
          </w:p>
        </w:tc>
        <w:tc>
          <w:tcPr>
            <w:tcW w:w="1984" w:type="dxa"/>
            <w:shd w:val="clear" w:color="auto" w:fill="auto"/>
            <w:noWrap/>
            <w:hideMark/>
          </w:tcPr>
          <w:p w14:paraId="420275D3" w14:textId="77777777" w:rsidR="009A3B5C" w:rsidRPr="00CE63F7" w:rsidRDefault="009A3B5C" w:rsidP="00B54EA0">
            <w:pPr>
              <w:spacing w:line="360" w:lineRule="auto"/>
              <w:rPr>
                <w:sz w:val="16"/>
                <w:szCs w:val="16"/>
                <w:lang w:val="en-US"/>
              </w:rPr>
            </w:pPr>
          </w:p>
        </w:tc>
        <w:tc>
          <w:tcPr>
            <w:tcW w:w="1134" w:type="dxa"/>
            <w:shd w:val="clear" w:color="auto" w:fill="auto"/>
            <w:noWrap/>
            <w:hideMark/>
          </w:tcPr>
          <w:p w14:paraId="736EFF42" w14:textId="77777777" w:rsidR="009A3B5C" w:rsidRPr="00CE63F7" w:rsidRDefault="009A3B5C" w:rsidP="00B54EA0">
            <w:pPr>
              <w:spacing w:line="360" w:lineRule="auto"/>
              <w:rPr>
                <w:sz w:val="16"/>
                <w:szCs w:val="16"/>
                <w:lang w:val="en-US"/>
              </w:rPr>
            </w:pPr>
          </w:p>
        </w:tc>
      </w:tr>
      <w:tr w:rsidR="00CE63F7" w:rsidRPr="00CE63F7" w14:paraId="5A25CCBA" w14:textId="77777777" w:rsidTr="00B54EA0">
        <w:tc>
          <w:tcPr>
            <w:tcW w:w="3114" w:type="dxa"/>
            <w:shd w:val="clear" w:color="auto" w:fill="auto"/>
            <w:noWrap/>
            <w:hideMark/>
          </w:tcPr>
          <w:p w14:paraId="2C585076" w14:textId="60E40A88" w:rsidR="009A3B5C" w:rsidRPr="00CE63F7" w:rsidRDefault="00D11BB9" w:rsidP="00B54EA0">
            <w:pPr>
              <w:spacing w:line="360" w:lineRule="auto"/>
              <w:jc w:val="both"/>
              <w:rPr>
                <w:sz w:val="16"/>
                <w:szCs w:val="16"/>
                <w:lang w:val="en-US"/>
              </w:rPr>
            </w:pPr>
            <w:r w:rsidRPr="00CE63F7">
              <w:rPr>
                <w:sz w:val="16"/>
                <w:szCs w:val="16"/>
                <w:lang w:val="en-US"/>
              </w:rPr>
              <w:t xml:space="preserve">    TC</w:t>
            </w:r>
          </w:p>
        </w:tc>
        <w:tc>
          <w:tcPr>
            <w:tcW w:w="1476" w:type="dxa"/>
            <w:shd w:val="clear" w:color="auto" w:fill="auto"/>
            <w:noWrap/>
            <w:hideMark/>
          </w:tcPr>
          <w:p w14:paraId="53138A8B" w14:textId="767CA1C8" w:rsidR="009A3B5C" w:rsidRPr="00CE63F7" w:rsidRDefault="007F7495" w:rsidP="00B54EA0">
            <w:pPr>
              <w:spacing w:line="360" w:lineRule="auto"/>
              <w:jc w:val="center"/>
              <w:rPr>
                <w:sz w:val="16"/>
                <w:szCs w:val="16"/>
                <w:lang w:val="en-US"/>
              </w:rPr>
            </w:pPr>
            <w:r w:rsidRPr="00CE63F7">
              <w:rPr>
                <w:sz w:val="16"/>
                <w:szCs w:val="16"/>
                <w:lang w:val="en-US"/>
              </w:rPr>
              <w:t>1312</w:t>
            </w:r>
          </w:p>
        </w:tc>
        <w:tc>
          <w:tcPr>
            <w:tcW w:w="1559" w:type="dxa"/>
            <w:shd w:val="clear" w:color="auto" w:fill="auto"/>
            <w:noWrap/>
            <w:hideMark/>
          </w:tcPr>
          <w:p w14:paraId="2FB6E1DF" w14:textId="19D9E1BD" w:rsidR="009A3B5C" w:rsidRPr="00CE63F7" w:rsidRDefault="00B561CC" w:rsidP="00B54EA0">
            <w:pPr>
              <w:spacing w:line="360" w:lineRule="auto"/>
              <w:jc w:val="center"/>
              <w:rPr>
                <w:sz w:val="16"/>
                <w:szCs w:val="16"/>
                <w:lang w:val="en-US"/>
              </w:rPr>
            </w:pPr>
            <w:r w:rsidRPr="00CE63F7">
              <w:rPr>
                <w:sz w:val="16"/>
                <w:szCs w:val="16"/>
                <w:lang w:val="en-US"/>
              </w:rPr>
              <w:t>45</w:t>
            </w:r>
          </w:p>
        </w:tc>
        <w:tc>
          <w:tcPr>
            <w:tcW w:w="1984" w:type="dxa"/>
            <w:shd w:val="clear" w:color="auto" w:fill="auto"/>
            <w:noWrap/>
            <w:hideMark/>
          </w:tcPr>
          <w:p w14:paraId="1603E6A8" w14:textId="77F1C956" w:rsidR="009A3B5C" w:rsidRPr="00CE63F7" w:rsidRDefault="00B561CC" w:rsidP="007D64C6">
            <w:pPr>
              <w:spacing w:line="360" w:lineRule="auto"/>
              <w:jc w:val="center"/>
              <w:rPr>
                <w:sz w:val="16"/>
                <w:szCs w:val="16"/>
                <w:lang w:val="en-US"/>
              </w:rPr>
            </w:pPr>
            <w:r w:rsidRPr="00CE63F7">
              <w:rPr>
                <w:sz w:val="16"/>
                <w:szCs w:val="16"/>
                <w:lang w:val="en-US"/>
              </w:rPr>
              <w:t>0</w:t>
            </w:r>
            <w:r w:rsidR="007D64C6" w:rsidRPr="00CE63F7">
              <w:rPr>
                <w:sz w:val="16"/>
                <w:szCs w:val="16"/>
                <w:lang w:val="en-US"/>
              </w:rPr>
              <w:t>.</w:t>
            </w:r>
            <w:r w:rsidR="00E6474D" w:rsidRPr="00CE63F7">
              <w:rPr>
                <w:sz w:val="16"/>
                <w:szCs w:val="16"/>
                <w:lang w:val="en-US"/>
              </w:rPr>
              <w:t>62 (0.41-0.</w:t>
            </w:r>
            <w:r w:rsidRPr="00CE63F7">
              <w:rPr>
                <w:sz w:val="16"/>
                <w:szCs w:val="16"/>
                <w:lang w:val="en-US"/>
              </w:rPr>
              <w:t>93</w:t>
            </w:r>
            <w:r w:rsidR="009A3B5C" w:rsidRPr="00CE63F7">
              <w:rPr>
                <w:sz w:val="16"/>
                <w:szCs w:val="16"/>
                <w:lang w:val="en-US"/>
              </w:rPr>
              <w:t>)</w:t>
            </w:r>
          </w:p>
        </w:tc>
        <w:tc>
          <w:tcPr>
            <w:tcW w:w="1134" w:type="dxa"/>
            <w:shd w:val="clear" w:color="auto" w:fill="auto"/>
            <w:noWrap/>
            <w:hideMark/>
          </w:tcPr>
          <w:p w14:paraId="2EB468D0" w14:textId="4AEE2829" w:rsidR="009A3B5C" w:rsidRPr="00CE63F7" w:rsidRDefault="00B561CC" w:rsidP="00B54EA0">
            <w:pPr>
              <w:spacing w:line="360" w:lineRule="auto"/>
              <w:jc w:val="center"/>
              <w:rPr>
                <w:sz w:val="16"/>
                <w:szCs w:val="16"/>
                <w:lang w:val="en-US"/>
              </w:rPr>
            </w:pPr>
            <w:r w:rsidRPr="00CE63F7">
              <w:rPr>
                <w:sz w:val="16"/>
                <w:szCs w:val="16"/>
                <w:lang w:val="en-US"/>
              </w:rPr>
              <w:t>0</w:t>
            </w:r>
            <w:r w:rsidR="00E6474D" w:rsidRPr="00CE63F7">
              <w:rPr>
                <w:sz w:val="16"/>
                <w:szCs w:val="16"/>
                <w:lang w:val="en-US"/>
              </w:rPr>
              <w:t>.</w:t>
            </w:r>
            <w:r w:rsidRPr="00CE63F7">
              <w:rPr>
                <w:sz w:val="16"/>
                <w:szCs w:val="16"/>
                <w:lang w:val="en-US"/>
              </w:rPr>
              <w:t>02</w:t>
            </w:r>
          </w:p>
        </w:tc>
      </w:tr>
      <w:tr w:rsidR="00CE63F7" w:rsidRPr="00CE63F7" w14:paraId="273005EA" w14:textId="77777777" w:rsidTr="00B54EA0">
        <w:tc>
          <w:tcPr>
            <w:tcW w:w="3114" w:type="dxa"/>
            <w:shd w:val="clear" w:color="auto" w:fill="auto"/>
            <w:noWrap/>
            <w:hideMark/>
          </w:tcPr>
          <w:p w14:paraId="772BDB40" w14:textId="3F34738C" w:rsidR="009A3B5C" w:rsidRPr="00CE63F7" w:rsidRDefault="009A3B5C" w:rsidP="00D11BB9">
            <w:pPr>
              <w:spacing w:line="360" w:lineRule="auto"/>
              <w:jc w:val="both"/>
              <w:rPr>
                <w:sz w:val="16"/>
                <w:szCs w:val="16"/>
                <w:lang w:val="en-US"/>
              </w:rPr>
            </w:pPr>
            <w:r w:rsidRPr="00CE63F7">
              <w:rPr>
                <w:sz w:val="16"/>
                <w:szCs w:val="16"/>
                <w:lang w:val="en-US"/>
              </w:rPr>
              <w:t xml:space="preserve">    HDL-C</w:t>
            </w:r>
          </w:p>
        </w:tc>
        <w:tc>
          <w:tcPr>
            <w:tcW w:w="1476" w:type="dxa"/>
            <w:shd w:val="clear" w:color="auto" w:fill="auto"/>
            <w:noWrap/>
            <w:hideMark/>
          </w:tcPr>
          <w:p w14:paraId="688724BA" w14:textId="264C97D6" w:rsidR="009A3B5C" w:rsidRPr="00CE63F7" w:rsidRDefault="007F7495" w:rsidP="00B54EA0">
            <w:pPr>
              <w:spacing w:line="360" w:lineRule="auto"/>
              <w:jc w:val="center"/>
              <w:rPr>
                <w:sz w:val="16"/>
                <w:szCs w:val="16"/>
                <w:lang w:val="en-US"/>
              </w:rPr>
            </w:pPr>
            <w:r w:rsidRPr="00CE63F7">
              <w:rPr>
                <w:sz w:val="16"/>
                <w:szCs w:val="16"/>
                <w:lang w:val="en-US"/>
              </w:rPr>
              <w:t>1312</w:t>
            </w:r>
          </w:p>
        </w:tc>
        <w:tc>
          <w:tcPr>
            <w:tcW w:w="1559" w:type="dxa"/>
            <w:shd w:val="clear" w:color="auto" w:fill="auto"/>
            <w:noWrap/>
            <w:hideMark/>
          </w:tcPr>
          <w:p w14:paraId="2398E4CA" w14:textId="2F6E2328" w:rsidR="009A3B5C" w:rsidRPr="00CE63F7" w:rsidRDefault="00B561CC" w:rsidP="00B54EA0">
            <w:pPr>
              <w:spacing w:line="360" w:lineRule="auto"/>
              <w:jc w:val="center"/>
              <w:rPr>
                <w:sz w:val="16"/>
                <w:szCs w:val="16"/>
                <w:lang w:val="en-US"/>
              </w:rPr>
            </w:pPr>
            <w:r w:rsidRPr="00CE63F7">
              <w:rPr>
                <w:sz w:val="16"/>
                <w:szCs w:val="16"/>
                <w:lang w:val="en-US"/>
              </w:rPr>
              <w:t>45</w:t>
            </w:r>
          </w:p>
        </w:tc>
        <w:tc>
          <w:tcPr>
            <w:tcW w:w="1984" w:type="dxa"/>
            <w:shd w:val="clear" w:color="auto" w:fill="auto"/>
            <w:noWrap/>
            <w:hideMark/>
          </w:tcPr>
          <w:p w14:paraId="3B8DDE78" w14:textId="25B281D6" w:rsidR="009A3B5C" w:rsidRPr="00CE63F7" w:rsidRDefault="007D64C6" w:rsidP="00B54EA0">
            <w:pPr>
              <w:spacing w:line="360" w:lineRule="auto"/>
              <w:jc w:val="center"/>
              <w:rPr>
                <w:sz w:val="16"/>
                <w:szCs w:val="16"/>
                <w:lang w:val="en-US"/>
              </w:rPr>
            </w:pPr>
            <w:r w:rsidRPr="00CE63F7">
              <w:rPr>
                <w:sz w:val="16"/>
                <w:szCs w:val="16"/>
                <w:lang w:val="en-US"/>
              </w:rPr>
              <w:t>1.</w:t>
            </w:r>
            <w:r w:rsidR="00E6474D" w:rsidRPr="00CE63F7">
              <w:rPr>
                <w:sz w:val="16"/>
                <w:szCs w:val="16"/>
                <w:lang w:val="en-US"/>
              </w:rPr>
              <w:t>19 (0.83-1.</w:t>
            </w:r>
            <w:r w:rsidR="00B561CC" w:rsidRPr="00CE63F7">
              <w:rPr>
                <w:sz w:val="16"/>
                <w:szCs w:val="16"/>
                <w:lang w:val="en-US"/>
              </w:rPr>
              <w:t>71</w:t>
            </w:r>
            <w:r w:rsidR="009A3B5C" w:rsidRPr="00CE63F7">
              <w:rPr>
                <w:sz w:val="16"/>
                <w:szCs w:val="16"/>
                <w:lang w:val="en-US"/>
              </w:rPr>
              <w:t>)</w:t>
            </w:r>
          </w:p>
        </w:tc>
        <w:tc>
          <w:tcPr>
            <w:tcW w:w="1134" w:type="dxa"/>
            <w:shd w:val="clear" w:color="auto" w:fill="auto"/>
            <w:noWrap/>
            <w:hideMark/>
          </w:tcPr>
          <w:p w14:paraId="4C9C6734" w14:textId="3E1B8E1C" w:rsidR="009A3B5C" w:rsidRPr="00CE63F7" w:rsidRDefault="00E6474D" w:rsidP="00B54EA0">
            <w:pPr>
              <w:spacing w:line="360" w:lineRule="auto"/>
              <w:jc w:val="center"/>
              <w:rPr>
                <w:sz w:val="16"/>
                <w:szCs w:val="16"/>
                <w:lang w:val="en-US"/>
              </w:rPr>
            </w:pPr>
            <w:r w:rsidRPr="00CE63F7">
              <w:rPr>
                <w:sz w:val="16"/>
                <w:szCs w:val="16"/>
                <w:lang w:val="en-US"/>
              </w:rPr>
              <w:t>0.</w:t>
            </w:r>
            <w:r w:rsidR="00B561CC" w:rsidRPr="00CE63F7">
              <w:rPr>
                <w:sz w:val="16"/>
                <w:szCs w:val="16"/>
                <w:lang w:val="en-US"/>
              </w:rPr>
              <w:t>34</w:t>
            </w:r>
          </w:p>
        </w:tc>
      </w:tr>
      <w:tr w:rsidR="00CE63F7" w:rsidRPr="00CE63F7" w14:paraId="476DCDC1" w14:textId="77777777" w:rsidTr="00B54EA0">
        <w:tc>
          <w:tcPr>
            <w:tcW w:w="3114" w:type="dxa"/>
            <w:shd w:val="clear" w:color="auto" w:fill="auto"/>
            <w:noWrap/>
            <w:hideMark/>
          </w:tcPr>
          <w:p w14:paraId="785FBB8B" w14:textId="34D387A2" w:rsidR="009A3B5C" w:rsidRPr="00CE63F7" w:rsidRDefault="009A3B5C" w:rsidP="00D11BB9">
            <w:pPr>
              <w:spacing w:line="360" w:lineRule="auto"/>
              <w:jc w:val="both"/>
              <w:rPr>
                <w:sz w:val="16"/>
                <w:szCs w:val="16"/>
                <w:lang w:val="en-US"/>
              </w:rPr>
            </w:pPr>
            <w:r w:rsidRPr="00CE63F7">
              <w:rPr>
                <w:sz w:val="16"/>
                <w:szCs w:val="16"/>
                <w:lang w:val="en-US"/>
              </w:rPr>
              <w:t xml:space="preserve">    LDL-C</w:t>
            </w:r>
          </w:p>
        </w:tc>
        <w:tc>
          <w:tcPr>
            <w:tcW w:w="1476" w:type="dxa"/>
            <w:shd w:val="clear" w:color="auto" w:fill="auto"/>
            <w:noWrap/>
            <w:hideMark/>
          </w:tcPr>
          <w:p w14:paraId="0BAAC606" w14:textId="78FF9AA8" w:rsidR="009A3B5C" w:rsidRPr="00CE63F7" w:rsidRDefault="007F7495" w:rsidP="00B54EA0">
            <w:pPr>
              <w:spacing w:line="360" w:lineRule="auto"/>
              <w:jc w:val="center"/>
              <w:rPr>
                <w:sz w:val="16"/>
                <w:szCs w:val="16"/>
                <w:lang w:val="en-US"/>
              </w:rPr>
            </w:pPr>
            <w:r w:rsidRPr="00CE63F7">
              <w:rPr>
                <w:sz w:val="16"/>
                <w:szCs w:val="16"/>
                <w:lang w:val="en-US"/>
              </w:rPr>
              <w:t>1273</w:t>
            </w:r>
          </w:p>
        </w:tc>
        <w:tc>
          <w:tcPr>
            <w:tcW w:w="1559" w:type="dxa"/>
            <w:shd w:val="clear" w:color="auto" w:fill="auto"/>
            <w:noWrap/>
            <w:hideMark/>
          </w:tcPr>
          <w:p w14:paraId="317B97D7" w14:textId="4C6D9427" w:rsidR="009A3B5C" w:rsidRPr="00CE63F7" w:rsidRDefault="00B561CC" w:rsidP="00B54EA0">
            <w:pPr>
              <w:spacing w:line="360" w:lineRule="auto"/>
              <w:jc w:val="center"/>
              <w:rPr>
                <w:sz w:val="16"/>
                <w:szCs w:val="16"/>
                <w:lang w:val="en-US"/>
              </w:rPr>
            </w:pPr>
            <w:r w:rsidRPr="00CE63F7">
              <w:rPr>
                <w:sz w:val="16"/>
                <w:szCs w:val="16"/>
                <w:lang w:val="en-US"/>
              </w:rPr>
              <w:t>44</w:t>
            </w:r>
          </w:p>
        </w:tc>
        <w:tc>
          <w:tcPr>
            <w:tcW w:w="1984" w:type="dxa"/>
            <w:shd w:val="clear" w:color="auto" w:fill="auto"/>
            <w:noWrap/>
            <w:hideMark/>
          </w:tcPr>
          <w:p w14:paraId="6D7CEDC4" w14:textId="32919BE6" w:rsidR="009A3B5C" w:rsidRPr="00CE63F7" w:rsidRDefault="007D64C6" w:rsidP="00B54EA0">
            <w:pPr>
              <w:spacing w:line="360" w:lineRule="auto"/>
              <w:jc w:val="center"/>
              <w:rPr>
                <w:sz w:val="16"/>
                <w:szCs w:val="16"/>
                <w:lang w:val="en-US"/>
              </w:rPr>
            </w:pPr>
            <w:r w:rsidRPr="00CE63F7">
              <w:rPr>
                <w:sz w:val="16"/>
                <w:szCs w:val="16"/>
                <w:lang w:val="en-US"/>
              </w:rPr>
              <w:t>0.</w:t>
            </w:r>
            <w:r w:rsidR="00E6474D" w:rsidRPr="00CE63F7">
              <w:rPr>
                <w:sz w:val="16"/>
                <w:szCs w:val="16"/>
                <w:lang w:val="en-US"/>
              </w:rPr>
              <w:t>65 (0.44-0.</w:t>
            </w:r>
            <w:r w:rsidR="00B561CC" w:rsidRPr="00CE63F7">
              <w:rPr>
                <w:sz w:val="16"/>
                <w:szCs w:val="16"/>
                <w:lang w:val="en-US"/>
              </w:rPr>
              <w:t>95</w:t>
            </w:r>
            <w:r w:rsidR="009A3B5C" w:rsidRPr="00CE63F7">
              <w:rPr>
                <w:sz w:val="16"/>
                <w:szCs w:val="16"/>
                <w:lang w:val="en-US"/>
              </w:rPr>
              <w:t>)</w:t>
            </w:r>
          </w:p>
        </w:tc>
        <w:tc>
          <w:tcPr>
            <w:tcW w:w="1134" w:type="dxa"/>
            <w:shd w:val="clear" w:color="auto" w:fill="auto"/>
            <w:noWrap/>
            <w:hideMark/>
          </w:tcPr>
          <w:p w14:paraId="6CBA7029" w14:textId="1D897EB9" w:rsidR="009A3B5C" w:rsidRPr="00CE63F7" w:rsidRDefault="00E6474D" w:rsidP="00B54EA0">
            <w:pPr>
              <w:spacing w:line="360" w:lineRule="auto"/>
              <w:jc w:val="center"/>
              <w:rPr>
                <w:sz w:val="16"/>
                <w:szCs w:val="16"/>
                <w:lang w:val="en-US"/>
              </w:rPr>
            </w:pPr>
            <w:r w:rsidRPr="00CE63F7">
              <w:rPr>
                <w:sz w:val="16"/>
                <w:szCs w:val="16"/>
                <w:lang w:val="en-US"/>
              </w:rPr>
              <w:t>0.</w:t>
            </w:r>
            <w:r w:rsidR="00B561CC" w:rsidRPr="00CE63F7">
              <w:rPr>
                <w:sz w:val="16"/>
                <w:szCs w:val="16"/>
                <w:lang w:val="en-US"/>
              </w:rPr>
              <w:t>03</w:t>
            </w:r>
          </w:p>
        </w:tc>
      </w:tr>
      <w:tr w:rsidR="00CE63F7" w:rsidRPr="00CE63F7" w14:paraId="2F22DB75" w14:textId="77777777" w:rsidTr="00B54EA0">
        <w:tc>
          <w:tcPr>
            <w:tcW w:w="3114" w:type="dxa"/>
            <w:shd w:val="clear" w:color="auto" w:fill="auto"/>
            <w:noWrap/>
            <w:hideMark/>
          </w:tcPr>
          <w:p w14:paraId="5A7B3E80" w14:textId="77777777" w:rsidR="009A3B5C" w:rsidRPr="00CE63F7" w:rsidRDefault="009A3B5C" w:rsidP="00B54EA0">
            <w:pPr>
              <w:spacing w:line="360" w:lineRule="auto"/>
              <w:jc w:val="both"/>
              <w:rPr>
                <w:sz w:val="16"/>
                <w:szCs w:val="16"/>
                <w:lang w:val="en-US"/>
              </w:rPr>
            </w:pPr>
            <w:r w:rsidRPr="00CE63F7">
              <w:rPr>
                <w:sz w:val="16"/>
                <w:szCs w:val="16"/>
                <w:lang w:val="en-US"/>
              </w:rPr>
              <w:t xml:space="preserve">    LDL-C/HDL-C ratio</w:t>
            </w:r>
          </w:p>
        </w:tc>
        <w:tc>
          <w:tcPr>
            <w:tcW w:w="1476" w:type="dxa"/>
            <w:shd w:val="clear" w:color="auto" w:fill="auto"/>
            <w:noWrap/>
            <w:hideMark/>
          </w:tcPr>
          <w:p w14:paraId="4519A917" w14:textId="4A4C1E83" w:rsidR="009A3B5C" w:rsidRPr="00CE63F7" w:rsidRDefault="007F7495" w:rsidP="00B54EA0">
            <w:pPr>
              <w:spacing w:line="360" w:lineRule="auto"/>
              <w:jc w:val="center"/>
              <w:rPr>
                <w:sz w:val="16"/>
                <w:szCs w:val="16"/>
                <w:lang w:val="en-US"/>
              </w:rPr>
            </w:pPr>
            <w:r w:rsidRPr="00CE63F7">
              <w:rPr>
                <w:sz w:val="16"/>
                <w:szCs w:val="16"/>
                <w:lang w:val="en-US"/>
              </w:rPr>
              <w:t>1273</w:t>
            </w:r>
          </w:p>
        </w:tc>
        <w:tc>
          <w:tcPr>
            <w:tcW w:w="1559" w:type="dxa"/>
            <w:shd w:val="clear" w:color="auto" w:fill="auto"/>
            <w:noWrap/>
            <w:hideMark/>
          </w:tcPr>
          <w:p w14:paraId="0478A31D" w14:textId="76F09AB9" w:rsidR="009A3B5C" w:rsidRPr="00CE63F7" w:rsidRDefault="00C879D6" w:rsidP="00B54EA0">
            <w:pPr>
              <w:spacing w:line="360" w:lineRule="auto"/>
              <w:jc w:val="center"/>
              <w:rPr>
                <w:sz w:val="16"/>
                <w:szCs w:val="16"/>
                <w:lang w:val="en-US"/>
              </w:rPr>
            </w:pPr>
            <w:r w:rsidRPr="00CE63F7">
              <w:rPr>
                <w:sz w:val="16"/>
                <w:szCs w:val="16"/>
                <w:lang w:val="en-US"/>
              </w:rPr>
              <w:t>44</w:t>
            </w:r>
          </w:p>
        </w:tc>
        <w:tc>
          <w:tcPr>
            <w:tcW w:w="1984" w:type="dxa"/>
            <w:shd w:val="clear" w:color="auto" w:fill="auto"/>
            <w:noWrap/>
            <w:hideMark/>
          </w:tcPr>
          <w:p w14:paraId="23163527" w14:textId="442F86E2" w:rsidR="009A3B5C" w:rsidRPr="00CE63F7" w:rsidRDefault="007D64C6" w:rsidP="00B54EA0">
            <w:pPr>
              <w:spacing w:line="360" w:lineRule="auto"/>
              <w:jc w:val="center"/>
              <w:rPr>
                <w:sz w:val="16"/>
                <w:szCs w:val="16"/>
                <w:lang w:val="en-US"/>
              </w:rPr>
            </w:pPr>
            <w:r w:rsidRPr="00CE63F7">
              <w:rPr>
                <w:sz w:val="16"/>
                <w:szCs w:val="16"/>
                <w:lang w:val="en-US"/>
              </w:rPr>
              <w:t>0.</w:t>
            </w:r>
            <w:r w:rsidR="00E6474D" w:rsidRPr="00CE63F7">
              <w:rPr>
                <w:sz w:val="16"/>
                <w:szCs w:val="16"/>
                <w:lang w:val="en-US"/>
              </w:rPr>
              <w:t>62 (0.43-0.</w:t>
            </w:r>
            <w:r w:rsidR="00B561CC" w:rsidRPr="00CE63F7">
              <w:rPr>
                <w:sz w:val="16"/>
                <w:szCs w:val="16"/>
                <w:lang w:val="en-US"/>
              </w:rPr>
              <w:t>89</w:t>
            </w:r>
            <w:r w:rsidR="009A3B5C" w:rsidRPr="00CE63F7">
              <w:rPr>
                <w:sz w:val="16"/>
                <w:szCs w:val="16"/>
                <w:lang w:val="en-US"/>
              </w:rPr>
              <w:t>)</w:t>
            </w:r>
          </w:p>
        </w:tc>
        <w:tc>
          <w:tcPr>
            <w:tcW w:w="1134" w:type="dxa"/>
            <w:shd w:val="clear" w:color="auto" w:fill="auto"/>
            <w:noWrap/>
            <w:hideMark/>
          </w:tcPr>
          <w:p w14:paraId="2601D3B0" w14:textId="2E166146" w:rsidR="009A3B5C" w:rsidRPr="00CE63F7" w:rsidRDefault="00E6474D" w:rsidP="00B54EA0">
            <w:pPr>
              <w:spacing w:line="360" w:lineRule="auto"/>
              <w:jc w:val="center"/>
              <w:rPr>
                <w:sz w:val="16"/>
                <w:szCs w:val="16"/>
                <w:lang w:val="en-US"/>
              </w:rPr>
            </w:pPr>
            <w:r w:rsidRPr="00CE63F7">
              <w:rPr>
                <w:sz w:val="16"/>
                <w:szCs w:val="16"/>
                <w:lang w:val="en-US"/>
              </w:rPr>
              <w:t>0.</w:t>
            </w:r>
            <w:r w:rsidR="00B561CC" w:rsidRPr="00CE63F7">
              <w:rPr>
                <w:sz w:val="16"/>
                <w:szCs w:val="16"/>
                <w:lang w:val="en-US"/>
              </w:rPr>
              <w:t>01</w:t>
            </w:r>
          </w:p>
        </w:tc>
      </w:tr>
      <w:tr w:rsidR="00CE63F7" w:rsidRPr="00CE63F7" w14:paraId="557E60C9" w14:textId="77777777" w:rsidTr="00B54EA0">
        <w:tc>
          <w:tcPr>
            <w:tcW w:w="3114" w:type="dxa"/>
            <w:shd w:val="clear" w:color="auto" w:fill="auto"/>
            <w:noWrap/>
            <w:hideMark/>
          </w:tcPr>
          <w:p w14:paraId="6749ED25" w14:textId="6FC44085" w:rsidR="009A3B5C" w:rsidRPr="00CE63F7" w:rsidRDefault="00AE425C" w:rsidP="00B54EA0">
            <w:pPr>
              <w:spacing w:line="360" w:lineRule="auto"/>
              <w:jc w:val="both"/>
              <w:rPr>
                <w:sz w:val="16"/>
                <w:szCs w:val="16"/>
                <w:lang w:val="en-US"/>
              </w:rPr>
            </w:pPr>
            <w:r w:rsidRPr="00CE63F7">
              <w:rPr>
                <w:sz w:val="16"/>
                <w:szCs w:val="16"/>
                <w:lang w:val="en-US"/>
              </w:rPr>
              <w:t xml:space="preserve">    TG</w:t>
            </w:r>
          </w:p>
        </w:tc>
        <w:tc>
          <w:tcPr>
            <w:tcW w:w="1476" w:type="dxa"/>
            <w:shd w:val="clear" w:color="auto" w:fill="auto"/>
            <w:noWrap/>
            <w:hideMark/>
          </w:tcPr>
          <w:p w14:paraId="1A1B95E3" w14:textId="376DDAB1" w:rsidR="009A3B5C" w:rsidRPr="00CE63F7" w:rsidRDefault="007F7495" w:rsidP="00B54EA0">
            <w:pPr>
              <w:spacing w:line="360" w:lineRule="auto"/>
              <w:jc w:val="center"/>
              <w:rPr>
                <w:sz w:val="16"/>
                <w:szCs w:val="16"/>
                <w:lang w:val="en-US"/>
              </w:rPr>
            </w:pPr>
            <w:r w:rsidRPr="00CE63F7">
              <w:rPr>
                <w:sz w:val="16"/>
                <w:szCs w:val="16"/>
                <w:lang w:val="en-US"/>
              </w:rPr>
              <w:t>1312</w:t>
            </w:r>
          </w:p>
        </w:tc>
        <w:tc>
          <w:tcPr>
            <w:tcW w:w="1559" w:type="dxa"/>
            <w:shd w:val="clear" w:color="auto" w:fill="auto"/>
            <w:noWrap/>
            <w:hideMark/>
          </w:tcPr>
          <w:p w14:paraId="2F51D917" w14:textId="6DE1BCDC" w:rsidR="009A3B5C" w:rsidRPr="00CE63F7" w:rsidRDefault="00B561CC" w:rsidP="00B54EA0">
            <w:pPr>
              <w:spacing w:line="360" w:lineRule="auto"/>
              <w:jc w:val="center"/>
              <w:rPr>
                <w:sz w:val="16"/>
                <w:szCs w:val="16"/>
                <w:lang w:val="en-US"/>
              </w:rPr>
            </w:pPr>
            <w:r w:rsidRPr="00CE63F7">
              <w:rPr>
                <w:sz w:val="16"/>
                <w:szCs w:val="16"/>
                <w:lang w:val="en-US"/>
              </w:rPr>
              <w:t>45</w:t>
            </w:r>
          </w:p>
        </w:tc>
        <w:tc>
          <w:tcPr>
            <w:tcW w:w="1984" w:type="dxa"/>
            <w:shd w:val="clear" w:color="auto" w:fill="auto"/>
            <w:noWrap/>
            <w:hideMark/>
          </w:tcPr>
          <w:p w14:paraId="720226F6" w14:textId="4117BE47" w:rsidR="009A3B5C" w:rsidRPr="00CE63F7" w:rsidRDefault="007D64C6" w:rsidP="00B54EA0">
            <w:pPr>
              <w:spacing w:line="360" w:lineRule="auto"/>
              <w:jc w:val="center"/>
              <w:rPr>
                <w:sz w:val="16"/>
                <w:szCs w:val="16"/>
                <w:lang w:val="en-US"/>
              </w:rPr>
            </w:pPr>
            <w:r w:rsidRPr="00CE63F7">
              <w:rPr>
                <w:sz w:val="16"/>
                <w:szCs w:val="16"/>
                <w:lang w:val="en-US"/>
              </w:rPr>
              <w:t>0.</w:t>
            </w:r>
            <w:r w:rsidR="00B561CC" w:rsidRPr="00CE63F7">
              <w:rPr>
                <w:sz w:val="16"/>
                <w:szCs w:val="16"/>
                <w:lang w:val="en-US"/>
              </w:rPr>
              <w:t xml:space="preserve">80 </w:t>
            </w:r>
            <w:r w:rsidR="00E6474D" w:rsidRPr="00CE63F7">
              <w:rPr>
                <w:sz w:val="16"/>
                <w:szCs w:val="16"/>
                <w:lang w:val="en-US"/>
              </w:rPr>
              <w:t>(0.52-1.</w:t>
            </w:r>
            <w:r w:rsidR="00B561CC" w:rsidRPr="00CE63F7">
              <w:rPr>
                <w:sz w:val="16"/>
                <w:szCs w:val="16"/>
                <w:lang w:val="en-US"/>
              </w:rPr>
              <w:t>25</w:t>
            </w:r>
            <w:r w:rsidR="009A3B5C" w:rsidRPr="00CE63F7">
              <w:rPr>
                <w:sz w:val="16"/>
                <w:szCs w:val="16"/>
                <w:lang w:val="en-US"/>
              </w:rPr>
              <w:t>)</w:t>
            </w:r>
          </w:p>
        </w:tc>
        <w:tc>
          <w:tcPr>
            <w:tcW w:w="1134" w:type="dxa"/>
            <w:shd w:val="clear" w:color="auto" w:fill="auto"/>
            <w:noWrap/>
            <w:hideMark/>
          </w:tcPr>
          <w:p w14:paraId="579DA2E0" w14:textId="62AAC2E7" w:rsidR="009A3B5C" w:rsidRPr="00CE63F7" w:rsidRDefault="00E6474D" w:rsidP="00B54EA0">
            <w:pPr>
              <w:spacing w:line="360" w:lineRule="auto"/>
              <w:jc w:val="center"/>
              <w:rPr>
                <w:sz w:val="16"/>
                <w:szCs w:val="16"/>
                <w:lang w:val="en-US"/>
              </w:rPr>
            </w:pPr>
            <w:r w:rsidRPr="00CE63F7">
              <w:rPr>
                <w:sz w:val="16"/>
                <w:szCs w:val="16"/>
                <w:lang w:val="en-US"/>
              </w:rPr>
              <w:t>0.</w:t>
            </w:r>
            <w:r w:rsidR="00B561CC" w:rsidRPr="00CE63F7">
              <w:rPr>
                <w:sz w:val="16"/>
                <w:szCs w:val="16"/>
                <w:lang w:val="en-US"/>
              </w:rPr>
              <w:t>33</w:t>
            </w:r>
          </w:p>
        </w:tc>
      </w:tr>
      <w:tr w:rsidR="00CE63F7" w:rsidRPr="00CE63F7" w14:paraId="2BDC6956" w14:textId="77777777" w:rsidTr="00B54EA0">
        <w:tc>
          <w:tcPr>
            <w:tcW w:w="6149" w:type="dxa"/>
            <w:gridSpan w:val="3"/>
            <w:shd w:val="clear" w:color="auto" w:fill="auto"/>
            <w:noWrap/>
            <w:hideMark/>
          </w:tcPr>
          <w:p w14:paraId="6C53F10F" w14:textId="77777777" w:rsidR="009A3B5C" w:rsidRPr="00CE63F7" w:rsidRDefault="009A3B5C" w:rsidP="00B54EA0">
            <w:pPr>
              <w:spacing w:line="360" w:lineRule="auto"/>
              <w:rPr>
                <w:b/>
                <w:sz w:val="16"/>
                <w:szCs w:val="16"/>
                <w:lang w:val="en-US"/>
              </w:rPr>
            </w:pPr>
            <w:r w:rsidRPr="00CE63F7">
              <w:rPr>
                <w:b/>
                <w:sz w:val="16"/>
                <w:szCs w:val="16"/>
                <w:lang w:val="en-US"/>
              </w:rPr>
              <w:t>Biomarkers of apolipoprotein metabolism</w:t>
            </w:r>
          </w:p>
        </w:tc>
        <w:tc>
          <w:tcPr>
            <w:tcW w:w="1984" w:type="dxa"/>
            <w:shd w:val="clear" w:color="auto" w:fill="auto"/>
            <w:noWrap/>
            <w:hideMark/>
          </w:tcPr>
          <w:p w14:paraId="6B53B7D2" w14:textId="77777777" w:rsidR="009A3B5C" w:rsidRPr="00CE63F7" w:rsidRDefault="009A3B5C" w:rsidP="00B54EA0">
            <w:pPr>
              <w:spacing w:line="360" w:lineRule="auto"/>
              <w:jc w:val="center"/>
              <w:rPr>
                <w:sz w:val="16"/>
                <w:szCs w:val="16"/>
                <w:lang w:val="en-US"/>
              </w:rPr>
            </w:pPr>
          </w:p>
        </w:tc>
        <w:tc>
          <w:tcPr>
            <w:tcW w:w="1134" w:type="dxa"/>
            <w:shd w:val="clear" w:color="auto" w:fill="auto"/>
            <w:noWrap/>
            <w:hideMark/>
          </w:tcPr>
          <w:p w14:paraId="05BFD85F" w14:textId="77777777" w:rsidR="009A3B5C" w:rsidRPr="00CE63F7" w:rsidRDefault="009A3B5C" w:rsidP="00B54EA0">
            <w:pPr>
              <w:spacing w:line="360" w:lineRule="auto"/>
              <w:jc w:val="center"/>
              <w:rPr>
                <w:sz w:val="16"/>
                <w:szCs w:val="16"/>
                <w:lang w:val="en-US"/>
              </w:rPr>
            </w:pPr>
          </w:p>
        </w:tc>
      </w:tr>
      <w:tr w:rsidR="00CE63F7" w:rsidRPr="00CE63F7" w14:paraId="52BD42BB" w14:textId="77777777" w:rsidTr="00B54EA0">
        <w:tc>
          <w:tcPr>
            <w:tcW w:w="3114" w:type="dxa"/>
            <w:shd w:val="clear" w:color="auto" w:fill="auto"/>
            <w:noWrap/>
            <w:hideMark/>
          </w:tcPr>
          <w:p w14:paraId="41C1E441" w14:textId="653933ED" w:rsidR="009A3B5C" w:rsidRPr="00CE63F7" w:rsidRDefault="00D11BB9" w:rsidP="00B54EA0">
            <w:pPr>
              <w:spacing w:line="360" w:lineRule="auto"/>
              <w:jc w:val="both"/>
              <w:rPr>
                <w:sz w:val="16"/>
                <w:szCs w:val="16"/>
                <w:lang w:val="en-US"/>
              </w:rPr>
            </w:pPr>
            <w:r w:rsidRPr="00CE63F7">
              <w:rPr>
                <w:sz w:val="16"/>
                <w:szCs w:val="16"/>
                <w:lang w:val="en-US"/>
              </w:rPr>
              <w:t xml:space="preserve">    ApoA-I</w:t>
            </w:r>
          </w:p>
        </w:tc>
        <w:tc>
          <w:tcPr>
            <w:tcW w:w="1476" w:type="dxa"/>
            <w:shd w:val="clear" w:color="auto" w:fill="auto"/>
            <w:noWrap/>
            <w:hideMark/>
          </w:tcPr>
          <w:p w14:paraId="465E6D8D" w14:textId="14B40D10" w:rsidR="009A3B5C" w:rsidRPr="00CE63F7" w:rsidRDefault="007F7495" w:rsidP="00B54EA0">
            <w:pPr>
              <w:spacing w:line="360" w:lineRule="auto"/>
              <w:jc w:val="center"/>
              <w:rPr>
                <w:sz w:val="16"/>
                <w:szCs w:val="16"/>
                <w:lang w:val="en-US"/>
              </w:rPr>
            </w:pPr>
            <w:r w:rsidRPr="00CE63F7">
              <w:rPr>
                <w:sz w:val="16"/>
                <w:szCs w:val="16"/>
                <w:lang w:val="en-US"/>
              </w:rPr>
              <w:t>1355</w:t>
            </w:r>
          </w:p>
        </w:tc>
        <w:tc>
          <w:tcPr>
            <w:tcW w:w="1559" w:type="dxa"/>
            <w:shd w:val="clear" w:color="auto" w:fill="auto"/>
            <w:noWrap/>
            <w:hideMark/>
          </w:tcPr>
          <w:p w14:paraId="2F9D8F31" w14:textId="39DDEE4A" w:rsidR="009A3B5C" w:rsidRPr="00CE63F7" w:rsidRDefault="0086055B" w:rsidP="00B54EA0">
            <w:pPr>
              <w:spacing w:line="360" w:lineRule="auto"/>
              <w:jc w:val="center"/>
              <w:rPr>
                <w:sz w:val="16"/>
                <w:szCs w:val="16"/>
                <w:lang w:val="en-US"/>
              </w:rPr>
            </w:pPr>
            <w:r w:rsidRPr="00CE63F7">
              <w:rPr>
                <w:sz w:val="16"/>
                <w:szCs w:val="16"/>
                <w:lang w:val="en-US"/>
              </w:rPr>
              <w:t>47</w:t>
            </w:r>
          </w:p>
        </w:tc>
        <w:tc>
          <w:tcPr>
            <w:tcW w:w="1984" w:type="dxa"/>
            <w:shd w:val="clear" w:color="auto" w:fill="auto"/>
            <w:noWrap/>
            <w:hideMark/>
          </w:tcPr>
          <w:p w14:paraId="4A8B23E4" w14:textId="590B9003" w:rsidR="009A3B5C" w:rsidRPr="00CE63F7" w:rsidRDefault="007D64C6" w:rsidP="00B54EA0">
            <w:pPr>
              <w:spacing w:line="360" w:lineRule="auto"/>
              <w:jc w:val="center"/>
              <w:rPr>
                <w:sz w:val="16"/>
                <w:szCs w:val="16"/>
                <w:lang w:val="en-US"/>
              </w:rPr>
            </w:pPr>
            <w:r w:rsidRPr="00CE63F7">
              <w:rPr>
                <w:sz w:val="16"/>
                <w:szCs w:val="16"/>
                <w:lang w:val="en-US"/>
              </w:rPr>
              <w:t>1.</w:t>
            </w:r>
            <w:r w:rsidR="00E6474D" w:rsidRPr="00CE63F7">
              <w:rPr>
                <w:sz w:val="16"/>
                <w:szCs w:val="16"/>
                <w:lang w:val="en-US"/>
              </w:rPr>
              <w:t>25 (0.89-1.</w:t>
            </w:r>
            <w:r w:rsidR="0086055B" w:rsidRPr="00CE63F7">
              <w:rPr>
                <w:sz w:val="16"/>
                <w:szCs w:val="16"/>
                <w:lang w:val="en-US"/>
              </w:rPr>
              <w:t>75</w:t>
            </w:r>
            <w:r w:rsidR="009A3B5C" w:rsidRPr="00CE63F7">
              <w:rPr>
                <w:sz w:val="16"/>
                <w:szCs w:val="16"/>
                <w:lang w:val="en-US"/>
              </w:rPr>
              <w:t>)</w:t>
            </w:r>
          </w:p>
        </w:tc>
        <w:tc>
          <w:tcPr>
            <w:tcW w:w="1134" w:type="dxa"/>
            <w:shd w:val="clear" w:color="auto" w:fill="auto"/>
            <w:noWrap/>
            <w:hideMark/>
          </w:tcPr>
          <w:p w14:paraId="56ECBA8B" w14:textId="31312AD5" w:rsidR="009A3B5C" w:rsidRPr="00CE63F7" w:rsidRDefault="00E6474D" w:rsidP="00B54EA0">
            <w:pPr>
              <w:spacing w:line="360" w:lineRule="auto"/>
              <w:jc w:val="center"/>
              <w:rPr>
                <w:sz w:val="16"/>
                <w:szCs w:val="16"/>
                <w:lang w:val="en-US"/>
              </w:rPr>
            </w:pPr>
            <w:r w:rsidRPr="00CE63F7">
              <w:rPr>
                <w:sz w:val="16"/>
                <w:szCs w:val="16"/>
                <w:lang w:val="en-US"/>
              </w:rPr>
              <w:t>0.</w:t>
            </w:r>
            <w:r w:rsidR="0086055B" w:rsidRPr="00CE63F7">
              <w:rPr>
                <w:sz w:val="16"/>
                <w:szCs w:val="16"/>
                <w:lang w:val="en-US"/>
              </w:rPr>
              <w:t>21</w:t>
            </w:r>
          </w:p>
        </w:tc>
      </w:tr>
      <w:tr w:rsidR="00CE63F7" w:rsidRPr="00CE63F7" w14:paraId="5BDA35BC" w14:textId="77777777" w:rsidTr="00B54EA0">
        <w:tc>
          <w:tcPr>
            <w:tcW w:w="3114" w:type="dxa"/>
            <w:shd w:val="clear" w:color="auto" w:fill="auto"/>
            <w:noWrap/>
            <w:hideMark/>
          </w:tcPr>
          <w:p w14:paraId="41B5F0C7" w14:textId="54DC9D51" w:rsidR="009A3B5C" w:rsidRPr="00CE63F7" w:rsidRDefault="009A3B5C" w:rsidP="00D11BB9">
            <w:pPr>
              <w:spacing w:line="360" w:lineRule="auto"/>
              <w:jc w:val="both"/>
              <w:rPr>
                <w:sz w:val="16"/>
                <w:szCs w:val="16"/>
                <w:lang w:val="en-US"/>
              </w:rPr>
            </w:pPr>
            <w:r w:rsidRPr="00CE63F7">
              <w:rPr>
                <w:sz w:val="16"/>
                <w:szCs w:val="16"/>
                <w:lang w:val="en-US"/>
              </w:rPr>
              <w:t xml:space="preserve">    ApoB</w:t>
            </w:r>
          </w:p>
        </w:tc>
        <w:tc>
          <w:tcPr>
            <w:tcW w:w="1476" w:type="dxa"/>
            <w:shd w:val="clear" w:color="auto" w:fill="auto"/>
            <w:noWrap/>
            <w:hideMark/>
          </w:tcPr>
          <w:p w14:paraId="7BE2CAE5" w14:textId="41C6AF00" w:rsidR="009A3B5C" w:rsidRPr="00CE63F7" w:rsidRDefault="007F7495" w:rsidP="00B54EA0">
            <w:pPr>
              <w:spacing w:line="360" w:lineRule="auto"/>
              <w:jc w:val="center"/>
              <w:rPr>
                <w:sz w:val="16"/>
                <w:szCs w:val="16"/>
                <w:lang w:val="en-US"/>
              </w:rPr>
            </w:pPr>
            <w:r w:rsidRPr="00CE63F7">
              <w:rPr>
                <w:sz w:val="16"/>
                <w:szCs w:val="16"/>
                <w:lang w:val="en-US"/>
              </w:rPr>
              <w:t>1355</w:t>
            </w:r>
          </w:p>
        </w:tc>
        <w:tc>
          <w:tcPr>
            <w:tcW w:w="1559" w:type="dxa"/>
            <w:shd w:val="clear" w:color="auto" w:fill="auto"/>
            <w:noWrap/>
            <w:hideMark/>
          </w:tcPr>
          <w:p w14:paraId="468EB3C5" w14:textId="476CF620" w:rsidR="009A3B5C" w:rsidRPr="00CE63F7" w:rsidRDefault="0086055B" w:rsidP="00B54EA0">
            <w:pPr>
              <w:spacing w:line="360" w:lineRule="auto"/>
              <w:jc w:val="center"/>
              <w:rPr>
                <w:sz w:val="16"/>
                <w:szCs w:val="16"/>
                <w:lang w:val="en-US"/>
              </w:rPr>
            </w:pPr>
            <w:r w:rsidRPr="00CE63F7">
              <w:rPr>
                <w:sz w:val="16"/>
                <w:szCs w:val="16"/>
                <w:lang w:val="en-US"/>
              </w:rPr>
              <w:t>47</w:t>
            </w:r>
          </w:p>
        </w:tc>
        <w:tc>
          <w:tcPr>
            <w:tcW w:w="1984" w:type="dxa"/>
            <w:shd w:val="clear" w:color="auto" w:fill="auto"/>
            <w:noWrap/>
            <w:hideMark/>
          </w:tcPr>
          <w:p w14:paraId="6B935AB7" w14:textId="03983FBB" w:rsidR="009A3B5C" w:rsidRPr="00CE63F7" w:rsidRDefault="007D64C6" w:rsidP="00B54EA0">
            <w:pPr>
              <w:spacing w:line="360" w:lineRule="auto"/>
              <w:jc w:val="center"/>
              <w:rPr>
                <w:sz w:val="16"/>
                <w:szCs w:val="16"/>
                <w:lang w:val="en-US"/>
              </w:rPr>
            </w:pPr>
            <w:r w:rsidRPr="00CE63F7">
              <w:rPr>
                <w:sz w:val="16"/>
                <w:szCs w:val="16"/>
                <w:lang w:val="en-US"/>
              </w:rPr>
              <w:t>0.</w:t>
            </w:r>
            <w:r w:rsidR="00E6474D" w:rsidRPr="00CE63F7">
              <w:rPr>
                <w:sz w:val="16"/>
                <w:szCs w:val="16"/>
                <w:lang w:val="en-US"/>
              </w:rPr>
              <w:t>62 (0.43-0.</w:t>
            </w:r>
            <w:r w:rsidR="0086055B" w:rsidRPr="00CE63F7">
              <w:rPr>
                <w:sz w:val="16"/>
                <w:szCs w:val="16"/>
                <w:lang w:val="en-US"/>
              </w:rPr>
              <w:t>89</w:t>
            </w:r>
            <w:r w:rsidR="009A3B5C" w:rsidRPr="00CE63F7">
              <w:rPr>
                <w:sz w:val="16"/>
                <w:szCs w:val="16"/>
                <w:lang w:val="en-US"/>
              </w:rPr>
              <w:t>)</w:t>
            </w:r>
          </w:p>
        </w:tc>
        <w:tc>
          <w:tcPr>
            <w:tcW w:w="1134" w:type="dxa"/>
            <w:shd w:val="clear" w:color="auto" w:fill="auto"/>
            <w:noWrap/>
            <w:hideMark/>
          </w:tcPr>
          <w:p w14:paraId="0F0C09A2" w14:textId="3A4F89B8" w:rsidR="009A3B5C" w:rsidRPr="00CE63F7" w:rsidRDefault="00E6474D" w:rsidP="00B54EA0">
            <w:pPr>
              <w:spacing w:line="360" w:lineRule="auto"/>
              <w:jc w:val="center"/>
              <w:rPr>
                <w:sz w:val="16"/>
                <w:szCs w:val="16"/>
                <w:lang w:val="en-US"/>
              </w:rPr>
            </w:pPr>
            <w:r w:rsidRPr="00CE63F7">
              <w:rPr>
                <w:sz w:val="16"/>
                <w:szCs w:val="16"/>
                <w:lang w:val="en-US"/>
              </w:rPr>
              <w:t>0.</w:t>
            </w:r>
            <w:r w:rsidR="0086055B" w:rsidRPr="00CE63F7">
              <w:rPr>
                <w:sz w:val="16"/>
                <w:szCs w:val="16"/>
                <w:lang w:val="en-US"/>
              </w:rPr>
              <w:t>01</w:t>
            </w:r>
          </w:p>
        </w:tc>
      </w:tr>
      <w:tr w:rsidR="00CE63F7" w:rsidRPr="00CE63F7" w14:paraId="43DB63AE" w14:textId="77777777" w:rsidTr="00B54EA0">
        <w:tc>
          <w:tcPr>
            <w:tcW w:w="3114" w:type="dxa"/>
            <w:tcBorders>
              <w:bottom w:val="single" w:sz="4" w:space="0" w:color="auto"/>
            </w:tcBorders>
            <w:shd w:val="clear" w:color="auto" w:fill="auto"/>
            <w:noWrap/>
            <w:hideMark/>
          </w:tcPr>
          <w:p w14:paraId="5D4C5BBD" w14:textId="77777777" w:rsidR="009A3B5C" w:rsidRPr="00CE63F7" w:rsidRDefault="009A3B5C" w:rsidP="00B54EA0">
            <w:pPr>
              <w:spacing w:line="360" w:lineRule="auto"/>
              <w:jc w:val="both"/>
              <w:rPr>
                <w:sz w:val="16"/>
                <w:szCs w:val="16"/>
                <w:lang w:val="en-US"/>
              </w:rPr>
            </w:pPr>
            <w:r w:rsidRPr="00CE63F7">
              <w:rPr>
                <w:sz w:val="16"/>
                <w:szCs w:val="16"/>
                <w:lang w:val="en-US"/>
              </w:rPr>
              <w:t xml:space="preserve">    ApoB/ApoA-I ratio</w:t>
            </w:r>
          </w:p>
        </w:tc>
        <w:tc>
          <w:tcPr>
            <w:tcW w:w="1476" w:type="dxa"/>
            <w:tcBorders>
              <w:bottom w:val="single" w:sz="4" w:space="0" w:color="auto"/>
            </w:tcBorders>
            <w:shd w:val="clear" w:color="auto" w:fill="auto"/>
            <w:noWrap/>
            <w:hideMark/>
          </w:tcPr>
          <w:p w14:paraId="556857D2" w14:textId="793700D3" w:rsidR="009A3B5C" w:rsidRPr="00CE63F7" w:rsidRDefault="007F7495" w:rsidP="00B54EA0">
            <w:pPr>
              <w:spacing w:line="360" w:lineRule="auto"/>
              <w:jc w:val="center"/>
              <w:rPr>
                <w:sz w:val="16"/>
                <w:szCs w:val="16"/>
                <w:lang w:val="en-US"/>
              </w:rPr>
            </w:pPr>
            <w:r w:rsidRPr="00CE63F7">
              <w:rPr>
                <w:sz w:val="16"/>
                <w:szCs w:val="16"/>
                <w:lang w:val="en-US"/>
              </w:rPr>
              <w:t>1355</w:t>
            </w:r>
          </w:p>
        </w:tc>
        <w:tc>
          <w:tcPr>
            <w:tcW w:w="1559" w:type="dxa"/>
            <w:tcBorders>
              <w:bottom w:val="single" w:sz="4" w:space="0" w:color="auto"/>
            </w:tcBorders>
            <w:shd w:val="clear" w:color="auto" w:fill="auto"/>
            <w:noWrap/>
            <w:hideMark/>
          </w:tcPr>
          <w:p w14:paraId="1EFDFE4A" w14:textId="4C62A844" w:rsidR="009A3B5C" w:rsidRPr="00CE63F7" w:rsidRDefault="00B561CC" w:rsidP="00B54EA0">
            <w:pPr>
              <w:spacing w:line="360" w:lineRule="auto"/>
              <w:jc w:val="center"/>
              <w:rPr>
                <w:sz w:val="16"/>
                <w:szCs w:val="16"/>
                <w:lang w:val="en-US"/>
              </w:rPr>
            </w:pPr>
            <w:r w:rsidRPr="00CE63F7">
              <w:rPr>
                <w:sz w:val="16"/>
                <w:szCs w:val="16"/>
                <w:lang w:val="en-US"/>
              </w:rPr>
              <w:t>47</w:t>
            </w:r>
          </w:p>
        </w:tc>
        <w:tc>
          <w:tcPr>
            <w:tcW w:w="1984" w:type="dxa"/>
            <w:tcBorders>
              <w:bottom w:val="single" w:sz="4" w:space="0" w:color="auto"/>
            </w:tcBorders>
            <w:shd w:val="clear" w:color="auto" w:fill="auto"/>
            <w:noWrap/>
            <w:hideMark/>
          </w:tcPr>
          <w:p w14:paraId="11111F0C" w14:textId="0F1036FF" w:rsidR="009A3B5C" w:rsidRPr="00CE63F7" w:rsidRDefault="007D64C6" w:rsidP="00B54EA0">
            <w:pPr>
              <w:spacing w:line="360" w:lineRule="auto"/>
              <w:jc w:val="center"/>
              <w:rPr>
                <w:sz w:val="16"/>
                <w:szCs w:val="16"/>
                <w:lang w:val="en-US"/>
              </w:rPr>
            </w:pPr>
            <w:r w:rsidRPr="00CE63F7">
              <w:rPr>
                <w:sz w:val="16"/>
                <w:szCs w:val="16"/>
                <w:lang w:val="en-US"/>
              </w:rPr>
              <w:t>0.</w:t>
            </w:r>
            <w:r w:rsidR="00E6474D" w:rsidRPr="00CE63F7">
              <w:rPr>
                <w:sz w:val="16"/>
                <w:szCs w:val="16"/>
                <w:lang w:val="en-US"/>
              </w:rPr>
              <w:t>58 (0.40-0.</w:t>
            </w:r>
            <w:r w:rsidR="0086055B" w:rsidRPr="00CE63F7">
              <w:rPr>
                <w:sz w:val="16"/>
                <w:szCs w:val="16"/>
                <w:lang w:val="en-US"/>
              </w:rPr>
              <w:t>83</w:t>
            </w:r>
            <w:r w:rsidR="009A3B5C" w:rsidRPr="00CE63F7">
              <w:rPr>
                <w:sz w:val="16"/>
                <w:szCs w:val="16"/>
                <w:lang w:val="en-US"/>
              </w:rPr>
              <w:t>)</w:t>
            </w:r>
          </w:p>
        </w:tc>
        <w:tc>
          <w:tcPr>
            <w:tcW w:w="1134" w:type="dxa"/>
            <w:tcBorders>
              <w:bottom w:val="single" w:sz="4" w:space="0" w:color="auto"/>
            </w:tcBorders>
            <w:shd w:val="clear" w:color="auto" w:fill="auto"/>
            <w:noWrap/>
            <w:hideMark/>
          </w:tcPr>
          <w:p w14:paraId="58E0D1BF" w14:textId="76C721E0" w:rsidR="009A3B5C" w:rsidRPr="00CE63F7" w:rsidRDefault="00E6474D" w:rsidP="00E6474D">
            <w:pPr>
              <w:spacing w:line="360" w:lineRule="auto"/>
              <w:jc w:val="center"/>
              <w:rPr>
                <w:sz w:val="16"/>
                <w:szCs w:val="16"/>
                <w:lang w:val="en-US"/>
              </w:rPr>
            </w:pPr>
            <w:r w:rsidRPr="00CE63F7">
              <w:rPr>
                <w:sz w:val="16"/>
                <w:szCs w:val="16"/>
                <w:lang w:val="en-US"/>
              </w:rPr>
              <w:t>&lt;</w:t>
            </w:r>
            <w:r w:rsidR="0086055B" w:rsidRPr="00CE63F7">
              <w:rPr>
                <w:sz w:val="16"/>
                <w:szCs w:val="16"/>
                <w:lang w:val="en-US"/>
              </w:rPr>
              <w:t>0</w:t>
            </w:r>
            <w:r w:rsidRPr="00CE63F7">
              <w:rPr>
                <w:sz w:val="16"/>
                <w:szCs w:val="16"/>
                <w:lang w:val="en-US"/>
              </w:rPr>
              <w:t>.</w:t>
            </w:r>
            <w:r w:rsidR="0086055B" w:rsidRPr="00CE63F7">
              <w:rPr>
                <w:sz w:val="16"/>
                <w:szCs w:val="16"/>
                <w:lang w:val="en-US"/>
              </w:rPr>
              <w:t>01</w:t>
            </w:r>
          </w:p>
        </w:tc>
      </w:tr>
      <w:tr w:rsidR="00CE63F7" w:rsidRPr="00CE63F7" w14:paraId="597C9221" w14:textId="77777777" w:rsidTr="00B54EA0">
        <w:tc>
          <w:tcPr>
            <w:tcW w:w="9267" w:type="dxa"/>
            <w:gridSpan w:val="5"/>
            <w:tcBorders>
              <w:top w:val="single" w:sz="4" w:space="0" w:color="auto"/>
              <w:bottom w:val="single" w:sz="4" w:space="0" w:color="auto"/>
            </w:tcBorders>
            <w:shd w:val="clear" w:color="auto" w:fill="auto"/>
            <w:noWrap/>
          </w:tcPr>
          <w:p w14:paraId="528BD523" w14:textId="77777777" w:rsidR="009A3B5C" w:rsidRPr="00CE63F7" w:rsidRDefault="009A3B5C" w:rsidP="00B54EA0">
            <w:pPr>
              <w:spacing w:line="360" w:lineRule="auto"/>
              <w:jc w:val="both"/>
              <w:rPr>
                <w:sz w:val="16"/>
                <w:szCs w:val="16"/>
                <w:lang w:val="en-US"/>
              </w:rPr>
            </w:pPr>
            <w:r w:rsidRPr="00CE63F7">
              <w:rPr>
                <w:sz w:val="16"/>
                <w:szCs w:val="16"/>
                <w:lang w:val="en-US"/>
              </w:rPr>
              <w:t>HR = hazard ratio; CI = confidence interval; TC = total cholesterol; TG = triglycerides; HDL-C = high-density lipoprotein cholesterol; LDL-C = low-density lipoprotein cholesterol; ApoA-I = Apolipoprotein A-I; ApoB = Apolipoprotein B</w:t>
            </w:r>
          </w:p>
        </w:tc>
      </w:tr>
    </w:tbl>
    <w:p w14:paraId="1AFEE3D7" w14:textId="77777777" w:rsidR="009A3B5C" w:rsidRPr="00CE63F7" w:rsidRDefault="009A3B5C" w:rsidP="009A3B5C">
      <w:pPr>
        <w:spacing w:after="160" w:line="259" w:lineRule="auto"/>
        <w:rPr>
          <w:b/>
          <w:sz w:val="20"/>
          <w:szCs w:val="20"/>
          <w:lang w:val="en-US"/>
        </w:rPr>
      </w:pPr>
      <w:r w:rsidRPr="00CE63F7">
        <w:rPr>
          <w:b/>
          <w:sz w:val="20"/>
          <w:szCs w:val="20"/>
          <w:lang w:val="en-US"/>
        </w:rPr>
        <w:br w:type="page"/>
      </w:r>
    </w:p>
    <w:p w14:paraId="3AC1D222" w14:textId="5C6CB99C" w:rsidR="000D2983" w:rsidRPr="00CE63F7" w:rsidRDefault="00C137EC" w:rsidP="000D2983">
      <w:pPr>
        <w:spacing w:line="360" w:lineRule="auto"/>
        <w:jc w:val="both"/>
        <w:rPr>
          <w:b/>
          <w:sz w:val="20"/>
          <w:szCs w:val="20"/>
          <w:lang w:val="en-US"/>
        </w:rPr>
      </w:pPr>
      <w:r w:rsidRPr="00CE63F7">
        <w:rPr>
          <w:b/>
          <w:sz w:val="20"/>
          <w:szCs w:val="20"/>
          <w:lang w:val="en-US"/>
        </w:rPr>
        <w:lastRenderedPageBreak/>
        <w:t xml:space="preserve">Supplementary Table </w:t>
      </w:r>
      <w:r w:rsidR="00CB756D" w:rsidRPr="00CE63F7">
        <w:rPr>
          <w:b/>
          <w:sz w:val="20"/>
          <w:szCs w:val="20"/>
          <w:lang w:val="en-US"/>
        </w:rPr>
        <w:t>3</w:t>
      </w:r>
      <w:r w:rsidR="009E502A" w:rsidRPr="00CE63F7">
        <w:rPr>
          <w:b/>
          <w:sz w:val="20"/>
          <w:szCs w:val="20"/>
          <w:lang w:val="en-US"/>
        </w:rPr>
        <w:t>.</w:t>
      </w:r>
      <w:r w:rsidR="008B5819" w:rsidRPr="00CE63F7">
        <w:rPr>
          <w:b/>
          <w:sz w:val="20"/>
          <w:szCs w:val="20"/>
          <w:lang w:val="en-US"/>
        </w:rPr>
        <w:t xml:space="preserve"> Sensitivity </w:t>
      </w:r>
      <w:r w:rsidR="00701280" w:rsidRPr="00CE63F7">
        <w:rPr>
          <w:b/>
          <w:sz w:val="20"/>
          <w:szCs w:val="20"/>
          <w:lang w:val="en-US"/>
        </w:rPr>
        <w:t>a</w:t>
      </w:r>
      <w:r w:rsidR="001A59F2" w:rsidRPr="00CE63F7">
        <w:rPr>
          <w:b/>
          <w:sz w:val="20"/>
          <w:szCs w:val="20"/>
          <w:lang w:val="en-US"/>
        </w:rPr>
        <w:t>nalysis</w:t>
      </w:r>
      <w:r w:rsidR="008B5819" w:rsidRPr="00CE63F7">
        <w:rPr>
          <w:b/>
          <w:sz w:val="20"/>
          <w:szCs w:val="20"/>
          <w:lang w:val="en-US"/>
        </w:rPr>
        <w:t xml:space="preserve"> </w:t>
      </w:r>
      <w:r w:rsidR="00701280" w:rsidRPr="00CE63F7">
        <w:rPr>
          <w:b/>
          <w:sz w:val="20"/>
          <w:szCs w:val="20"/>
          <w:lang w:val="en-US"/>
        </w:rPr>
        <w:t>u</w:t>
      </w:r>
      <w:r w:rsidR="008B5819" w:rsidRPr="00CE63F7">
        <w:rPr>
          <w:b/>
          <w:sz w:val="20"/>
          <w:szCs w:val="20"/>
          <w:lang w:val="en-US"/>
        </w:rPr>
        <w:t xml:space="preserve">sing </w:t>
      </w:r>
      <w:r w:rsidR="001A59F2" w:rsidRPr="00CE63F7">
        <w:rPr>
          <w:b/>
          <w:sz w:val="20"/>
          <w:szCs w:val="20"/>
          <w:lang w:val="en-US"/>
        </w:rPr>
        <w:t xml:space="preserve">the </w:t>
      </w:r>
      <w:r w:rsidR="00701280" w:rsidRPr="00CE63F7">
        <w:rPr>
          <w:b/>
          <w:sz w:val="20"/>
          <w:szCs w:val="20"/>
          <w:lang w:val="en-US"/>
        </w:rPr>
        <w:t>m</w:t>
      </w:r>
      <w:r w:rsidR="008B5819" w:rsidRPr="00CE63F7">
        <w:rPr>
          <w:b/>
          <w:sz w:val="20"/>
          <w:szCs w:val="20"/>
          <w:lang w:val="en-US"/>
        </w:rPr>
        <w:t xml:space="preserve">ean, </w:t>
      </w:r>
      <w:r w:rsidR="00817AE1" w:rsidRPr="00CE63F7">
        <w:rPr>
          <w:b/>
          <w:sz w:val="20"/>
          <w:szCs w:val="20"/>
          <w:lang w:val="en-US"/>
        </w:rPr>
        <w:t>25</w:t>
      </w:r>
      <w:r w:rsidR="006C6AD9" w:rsidRPr="00CE63F7">
        <w:rPr>
          <w:b/>
          <w:sz w:val="20"/>
          <w:szCs w:val="20"/>
          <w:vertAlign w:val="superscript"/>
          <w:lang w:val="en-US"/>
        </w:rPr>
        <w:t>th</w:t>
      </w:r>
      <w:r w:rsidR="00817AE1" w:rsidRPr="00CE63F7">
        <w:rPr>
          <w:b/>
          <w:sz w:val="20"/>
          <w:szCs w:val="20"/>
          <w:lang w:val="en-US"/>
        </w:rPr>
        <w:t xml:space="preserve"> percentile</w:t>
      </w:r>
      <w:r w:rsidR="00FB54D5" w:rsidRPr="00CE63F7">
        <w:rPr>
          <w:b/>
          <w:sz w:val="20"/>
          <w:szCs w:val="20"/>
          <w:lang w:val="en-US"/>
        </w:rPr>
        <w:t xml:space="preserve">, and </w:t>
      </w:r>
      <w:r w:rsidR="00817AE1" w:rsidRPr="00CE63F7">
        <w:rPr>
          <w:b/>
          <w:sz w:val="20"/>
          <w:szCs w:val="20"/>
          <w:lang w:val="en-US"/>
        </w:rPr>
        <w:t>75</w:t>
      </w:r>
      <w:r w:rsidR="006C6AD9" w:rsidRPr="00CE63F7">
        <w:rPr>
          <w:b/>
          <w:sz w:val="20"/>
          <w:szCs w:val="20"/>
          <w:vertAlign w:val="superscript"/>
          <w:lang w:val="en-US"/>
        </w:rPr>
        <w:t>th</w:t>
      </w:r>
      <w:r w:rsidR="00817AE1" w:rsidRPr="00CE63F7">
        <w:rPr>
          <w:b/>
          <w:sz w:val="20"/>
          <w:szCs w:val="20"/>
          <w:lang w:val="en-US"/>
        </w:rPr>
        <w:t xml:space="preserve"> percentile</w:t>
      </w:r>
      <w:r w:rsidR="00FB54D5" w:rsidRPr="00CE63F7">
        <w:rPr>
          <w:b/>
          <w:sz w:val="20"/>
          <w:szCs w:val="20"/>
          <w:lang w:val="en-US"/>
        </w:rPr>
        <w:t xml:space="preserve"> </w:t>
      </w:r>
      <w:r w:rsidR="00701280" w:rsidRPr="00CE63F7">
        <w:rPr>
          <w:b/>
          <w:sz w:val="20"/>
          <w:szCs w:val="20"/>
          <w:lang w:val="en-US"/>
        </w:rPr>
        <w:t>v</w:t>
      </w:r>
      <w:r w:rsidR="001A59F2" w:rsidRPr="00CE63F7">
        <w:rPr>
          <w:b/>
          <w:sz w:val="20"/>
          <w:szCs w:val="20"/>
          <w:lang w:val="en-US"/>
        </w:rPr>
        <w:t>alues</w:t>
      </w:r>
      <w:r w:rsidR="00701280" w:rsidRPr="00CE63F7">
        <w:rPr>
          <w:b/>
          <w:sz w:val="20"/>
          <w:szCs w:val="20"/>
          <w:lang w:val="en-US"/>
        </w:rPr>
        <w:t xml:space="preserve"> of the entire sample</w:t>
      </w:r>
      <w:r w:rsidR="001A59F2" w:rsidRPr="00CE63F7">
        <w:rPr>
          <w:b/>
          <w:sz w:val="20"/>
          <w:szCs w:val="20"/>
          <w:lang w:val="en-US"/>
        </w:rPr>
        <w:t xml:space="preserve"> </w:t>
      </w:r>
      <w:r w:rsidR="00FB54D5" w:rsidRPr="00CE63F7">
        <w:rPr>
          <w:b/>
          <w:sz w:val="20"/>
          <w:szCs w:val="20"/>
          <w:lang w:val="en-US"/>
        </w:rPr>
        <w:t xml:space="preserve">to </w:t>
      </w:r>
      <w:r w:rsidR="00701280" w:rsidRPr="00CE63F7">
        <w:rPr>
          <w:b/>
          <w:sz w:val="20"/>
          <w:szCs w:val="20"/>
          <w:lang w:val="en-US"/>
        </w:rPr>
        <w:t>replace missing va</w:t>
      </w:r>
      <w:r w:rsidR="00FB54D5" w:rsidRPr="00CE63F7">
        <w:rPr>
          <w:b/>
          <w:sz w:val="20"/>
          <w:szCs w:val="20"/>
          <w:lang w:val="en-US"/>
        </w:rPr>
        <w:t xml:space="preserve">lues in Cox </w:t>
      </w:r>
      <w:r w:rsidR="00701280" w:rsidRPr="00CE63F7">
        <w:rPr>
          <w:b/>
          <w:sz w:val="20"/>
          <w:szCs w:val="20"/>
          <w:lang w:val="en-US"/>
        </w:rPr>
        <w:t>m</w:t>
      </w:r>
      <w:r w:rsidR="00FB54D5" w:rsidRPr="00CE63F7">
        <w:rPr>
          <w:b/>
          <w:sz w:val="20"/>
          <w:szCs w:val="20"/>
          <w:lang w:val="en-US"/>
        </w:rPr>
        <w:t>odel</w:t>
      </w:r>
      <w:r w:rsidR="001A59F2" w:rsidRPr="00CE63F7">
        <w:rPr>
          <w:b/>
          <w:sz w:val="20"/>
          <w:szCs w:val="20"/>
          <w:lang w:val="en-US"/>
        </w:rPr>
        <w:t>,</w:t>
      </w:r>
      <w:r w:rsidR="00433ED3" w:rsidRPr="00CE63F7">
        <w:rPr>
          <w:b/>
          <w:sz w:val="20"/>
          <w:szCs w:val="20"/>
          <w:lang w:val="en-US"/>
        </w:rPr>
        <w:t xml:space="preserve"> HR per </w:t>
      </w:r>
      <w:r w:rsidR="00701280" w:rsidRPr="00CE63F7">
        <w:rPr>
          <w:b/>
          <w:sz w:val="20"/>
          <w:szCs w:val="20"/>
          <w:lang w:val="en-US"/>
        </w:rPr>
        <w:t>s</w:t>
      </w:r>
      <w:r w:rsidR="00433ED3" w:rsidRPr="00CE63F7">
        <w:rPr>
          <w:b/>
          <w:sz w:val="20"/>
          <w:szCs w:val="20"/>
          <w:lang w:val="en-US"/>
        </w:rPr>
        <w:t xml:space="preserve">tandard </w:t>
      </w:r>
      <w:r w:rsidR="00701280" w:rsidRPr="00CE63F7">
        <w:rPr>
          <w:b/>
          <w:sz w:val="20"/>
          <w:szCs w:val="20"/>
          <w:lang w:val="en-US"/>
        </w:rPr>
        <w:t>d</w:t>
      </w:r>
      <w:r w:rsidR="00433ED3" w:rsidRPr="00CE63F7">
        <w:rPr>
          <w:b/>
          <w:sz w:val="20"/>
          <w:szCs w:val="20"/>
          <w:lang w:val="en-US"/>
        </w:rPr>
        <w:t>eviation</w:t>
      </w:r>
      <w:r w:rsidR="001A59F2" w:rsidRPr="00CE63F7">
        <w:rPr>
          <w:b/>
          <w:sz w:val="20"/>
          <w:szCs w:val="20"/>
          <w:lang w:val="en-US"/>
        </w:rPr>
        <w:t xml:space="preserve"> </w:t>
      </w:r>
      <w:r w:rsidR="00701280" w:rsidRPr="00CE63F7">
        <w:rPr>
          <w:b/>
          <w:sz w:val="20"/>
          <w:szCs w:val="20"/>
          <w:lang w:val="en-US"/>
        </w:rPr>
        <w:t>i</w:t>
      </w:r>
      <w:r w:rsidR="001A59F2" w:rsidRPr="00CE63F7">
        <w:rPr>
          <w:b/>
          <w:sz w:val="20"/>
          <w:szCs w:val="20"/>
          <w:lang w:val="en-US"/>
        </w:rPr>
        <w:t>ncrease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22"/>
        <w:gridCol w:w="1559"/>
        <w:gridCol w:w="850"/>
        <w:gridCol w:w="1560"/>
        <w:gridCol w:w="850"/>
        <w:gridCol w:w="1559"/>
        <w:gridCol w:w="851"/>
      </w:tblGrid>
      <w:tr w:rsidR="00CE63F7" w:rsidRPr="00CE63F7" w14:paraId="79066E1D" w14:textId="77777777" w:rsidTr="0095380F">
        <w:trPr>
          <w:trHeight w:val="300"/>
        </w:trPr>
        <w:tc>
          <w:tcPr>
            <w:tcW w:w="2122" w:type="dxa"/>
            <w:tcBorders>
              <w:bottom w:val="nil"/>
            </w:tcBorders>
            <w:noWrap/>
            <w:hideMark/>
          </w:tcPr>
          <w:p w14:paraId="38A726C3" w14:textId="77777777" w:rsidR="009E4864" w:rsidRPr="00CE63F7" w:rsidRDefault="009E4864" w:rsidP="0095380F">
            <w:pPr>
              <w:spacing w:line="360" w:lineRule="auto"/>
              <w:jc w:val="center"/>
              <w:rPr>
                <w:sz w:val="16"/>
                <w:szCs w:val="16"/>
                <w:lang w:val="en-US"/>
              </w:rPr>
            </w:pPr>
          </w:p>
        </w:tc>
        <w:tc>
          <w:tcPr>
            <w:tcW w:w="2409" w:type="dxa"/>
            <w:gridSpan w:val="2"/>
            <w:tcBorders>
              <w:bottom w:val="nil"/>
            </w:tcBorders>
            <w:noWrap/>
            <w:hideMark/>
          </w:tcPr>
          <w:p w14:paraId="7F86DA75" w14:textId="77777777" w:rsidR="009E4864" w:rsidRPr="00CE63F7" w:rsidRDefault="009E4864" w:rsidP="0095380F">
            <w:pPr>
              <w:spacing w:line="360" w:lineRule="auto"/>
              <w:jc w:val="center"/>
              <w:rPr>
                <w:b/>
                <w:sz w:val="16"/>
                <w:szCs w:val="16"/>
                <w:lang w:val="en-US"/>
              </w:rPr>
            </w:pPr>
            <w:r w:rsidRPr="00CE63F7">
              <w:rPr>
                <w:b/>
                <w:sz w:val="16"/>
                <w:szCs w:val="16"/>
                <w:lang w:val="en-US"/>
              </w:rPr>
              <w:t>Mean</w:t>
            </w:r>
          </w:p>
        </w:tc>
        <w:tc>
          <w:tcPr>
            <w:tcW w:w="2410" w:type="dxa"/>
            <w:gridSpan w:val="2"/>
            <w:tcBorders>
              <w:bottom w:val="nil"/>
            </w:tcBorders>
            <w:noWrap/>
            <w:hideMark/>
          </w:tcPr>
          <w:p w14:paraId="7377AF9D" w14:textId="51775B2D" w:rsidR="009E4864" w:rsidRPr="00CE63F7" w:rsidRDefault="00817AE1" w:rsidP="00817AE1">
            <w:pPr>
              <w:spacing w:line="360" w:lineRule="auto"/>
              <w:jc w:val="center"/>
              <w:rPr>
                <w:b/>
                <w:sz w:val="16"/>
                <w:szCs w:val="16"/>
                <w:lang w:val="en-US"/>
              </w:rPr>
            </w:pPr>
            <w:r w:rsidRPr="00CE63F7">
              <w:rPr>
                <w:b/>
                <w:sz w:val="16"/>
                <w:szCs w:val="16"/>
                <w:lang w:val="en-US"/>
              </w:rPr>
              <w:t>25</w:t>
            </w:r>
            <w:r w:rsidR="008B79CC" w:rsidRPr="00CE63F7">
              <w:rPr>
                <w:b/>
                <w:sz w:val="16"/>
                <w:szCs w:val="16"/>
                <w:vertAlign w:val="superscript"/>
                <w:lang w:val="en-US"/>
              </w:rPr>
              <w:t>th</w:t>
            </w:r>
            <w:r w:rsidR="008B79CC" w:rsidRPr="00CE63F7">
              <w:rPr>
                <w:b/>
                <w:sz w:val="16"/>
                <w:szCs w:val="16"/>
                <w:lang w:val="en-US"/>
              </w:rPr>
              <w:t xml:space="preserve"> </w:t>
            </w:r>
            <w:r w:rsidRPr="00CE63F7">
              <w:rPr>
                <w:b/>
                <w:sz w:val="16"/>
                <w:szCs w:val="16"/>
                <w:lang w:val="en-US"/>
              </w:rPr>
              <w:t>percentile</w:t>
            </w:r>
          </w:p>
        </w:tc>
        <w:tc>
          <w:tcPr>
            <w:tcW w:w="2410" w:type="dxa"/>
            <w:gridSpan w:val="2"/>
            <w:tcBorders>
              <w:bottom w:val="nil"/>
            </w:tcBorders>
            <w:noWrap/>
            <w:hideMark/>
          </w:tcPr>
          <w:p w14:paraId="519916A4" w14:textId="39484D5B" w:rsidR="009E4864" w:rsidRPr="00CE63F7" w:rsidRDefault="00817AE1" w:rsidP="0095380F">
            <w:pPr>
              <w:spacing w:line="360" w:lineRule="auto"/>
              <w:jc w:val="center"/>
              <w:rPr>
                <w:b/>
                <w:sz w:val="16"/>
                <w:szCs w:val="16"/>
                <w:lang w:val="en-US"/>
              </w:rPr>
            </w:pPr>
            <w:r w:rsidRPr="00CE63F7">
              <w:rPr>
                <w:b/>
                <w:sz w:val="16"/>
                <w:szCs w:val="16"/>
                <w:lang w:val="en-US"/>
              </w:rPr>
              <w:t>75</w:t>
            </w:r>
            <w:r w:rsidR="008B79CC" w:rsidRPr="00CE63F7">
              <w:rPr>
                <w:b/>
                <w:sz w:val="16"/>
                <w:szCs w:val="16"/>
                <w:vertAlign w:val="superscript"/>
                <w:lang w:val="en-US"/>
              </w:rPr>
              <w:t>th</w:t>
            </w:r>
            <w:r w:rsidRPr="00CE63F7">
              <w:rPr>
                <w:b/>
                <w:sz w:val="16"/>
                <w:szCs w:val="16"/>
                <w:lang w:val="en-US"/>
              </w:rPr>
              <w:t xml:space="preserve"> percentile</w:t>
            </w:r>
          </w:p>
        </w:tc>
      </w:tr>
      <w:tr w:rsidR="00CE63F7" w:rsidRPr="00CE63F7" w14:paraId="262382C1" w14:textId="77777777" w:rsidTr="0095380F">
        <w:trPr>
          <w:trHeight w:val="300"/>
        </w:trPr>
        <w:tc>
          <w:tcPr>
            <w:tcW w:w="2122" w:type="dxa"/>
            <w:tcBorders>
              <w:top w:val="nil"/>
              <w:bottom w:val="single" w:sz="4" w:space="0" w:color="auto"/>
            </w:tcBorders>
            <w:noWrap/>
            <w:hideMark/>
          </w:tcPr>
          <w:p w14:paraId="06BB34E4" w14:textId="77777777" w:rsidR="009E4864" w:rsidRPr="00CE63F7" w:rsidRDefault="009E4864" w:rsidP="0095380F">
            <w:pPr>
              <w:spacing w:line="360" w:lineRule="auto"/>
              <w:jc w:val="center"/>
              <w:rPr>
                <w:sz w:val="16"/>
                <w:szCs w:val="16"/>
                <w:lang w:val="en-US"/>
              </w:rPr>
            </w:pPr>
          </w:p>
        </w:tc>
        <w:tc>
          <w:tcPr>
            <w:tcW w:w="1559" w:type="dxa"/>
            <w:tcBorders>
              <w:top w:val="nil"/>
              <w:bottom w:val="single" w:sz="4" w:space="0" w:color="auto"/>
            </w:tcBorders>
            <w:noWrap/>
            <w:hideMark/>
          </w:tcPr>
          <w:p w14:paraId="56E8C719" w14:textId="77777777" w:rsidR="009E4864" w:rsidRPr="00CE63F7" w:rsidRDefault="009E4864" w:rsidP="0095380F">
            <w:pPr>
              <w:spacing w:line="360" w:lineRule="auto"/>
              <w:jc w:val="center"/>
              <w:rPr>
                <w:b/>
                <w:sz w:val="16"/>
                <w:szCs w:val="16"/>
                <w:lang w:val="en-US"/>
              </w:rPr>
            </w:pPr>
            <w:r w:rsidRPr="00CE63F7">
              <w:rPr>
                <w:b/>
                <w:sz w:val="16"/>
                <w:szCs w:val="16"/>
                <w:lang w:val="en-US"/>
              </w:rPr>
              <w:t>HR (95% CI)</w:t>
            </w:r>
          </w:p>
        </w:tc>
        <w:tc>
          <w:tcPr>
            <w:tcW w:w="850" w:type="dxa"/>
            <w:tcBorders>
              <w:top w:val="nil"/>
              <w:bottom w:val="single" w:sz="4" w:space="0" w:color="auto"/>
            </w:tcBorders>
            <w:noWrap/>
            <w:hideMark/>
          </w:tcPr>
          <w:p w14:paraId="3B2AF3BB" w14:textId="77777777" w:rsidR="009E4864" w:rsidRPr="00CE63F7" w:rsidRDefault="00817AE1" w:rsidP="0095380F">
            <w:pPr>
              <w:spacing w:line="360" w:lineRule="auto"/>
              <w:jc w:val="center"/>
              <w:rPr>
                <w:b/>
                <w:sz w:val="16"/>
                <w:szCs w:val="16"/>
                <w:lang w:val="en-US"/>
              </w:rPr>
            </w:pPr>
            <w:r w:rsidRPr="00CE63F7">
              <w:rPr>
                <w:b/>
                <w:sz w:val="16"/>
                <w:szCs w:val="16"/>
                <w:lang w:val="en-US"/>
              </w:rPr>
              <w:t xml:space="preserve">P </w:t>
            </w:r>
            <w:r w:rsidR="009E4864" w:rsidRPr="00CE63F7">
              <w:rPr>
                <w:b/>
                <w:sz w:val="16"/>
                <w:szCs w:val="16"/>
                <w:lang w:val="en-US"/>
              </w:rPr>
              <w:t>value</w:t>
            </w:r>
          </w:p>
        </w:tc>
        <w:tc>
          <w:tcPr>
            <w:tcW w:w="1560" w:type="dxa"/>
            <w:tcBorders>
              <w:top w:val="nil"/>
              <w:bottom w:val="single" w:sz="4" w:space="0" w:color="auto"/>
            </w:tcBorders>
            <w:noWrap/>
            <w:hideMark/>
          </w:tcPr>
          <w:p w14:paraId="79D52B1E" w14:textId="77777777" w:rsidR="009E4864" w:rsidRPr="00CE63F7" w:rsidRDefault="009E4864" w:rsidP="0095380F">
            <w:pPr>
              <w:spacing w:line="360" w:lineRule="auto"/>
              <w:jc w:val="center"/>
              <w:rPr>
                <w:b/>
                <w:sz w:val="16"/>
                <w:szCs w:val="16"/>
                <w:lang w:val="en-US"/>
              </w:rPr>
            </w:pPr>
            <w:r w:rsidRPr="00CE63F7">
              <w:rPr>
                <w:b/>
                <w:sz w:val="16"/>
                <w:szCs w:val="16"/>
                <w:lang w:val="en-US"/>
              </w:rPr>
              <w:t>HR (95% CI)</w:t>
            </w:r>
          </w:p>
        </w:tc>
        <w:tc>
          <w:tcPr>
            <w:tcW w:w="850" w:type="dxa"/>
            <w:tcBorders>
              <w:top w:val="nil"/>
              <w:bottom w:val="single" w:sz="4" w:space="0" w:color="auto"/>
            </w:tcBorders>
            <w:noWrap/>
            <w:hideMark/>
          </w:tcPr>
          <w:p w14:paraId="01E4041B" w14:textId="77777777" w:rsidR="009E4864" w:rsidRPr="00CE63F7" w:rsidRDefault="00817AE1" w:rsidP="0095380F">
            <w:pPr>
              <w:spacing w:line="360" w:lineRule="auto"/>
              <w:jc w:val="center"/>
              <w:rPr>
                <w:b/>
                <w:sz w:val="16"/>
                <w:szCs w:val="16"/>
                <w:lang w:val="en-US"/>
              </w:rPr>
            </w:pPr>
            <w:r w:rsidRPr="00CE63F7">
              <w:rPr>
                <w:b/>
                <w:sz w:val="16"/>
                <w:szCs w:val="16"/>
                <w:lang w:val="en-US"/>
              </w:rPr>
              <w:t xml:space="preserve">P </w:t>
            </w:r>
            <w:r w:rsidR="009E4864" w:rsidRPr="00CE63F7">
              <w:rPr>
                <w:b/>
                <w:sz w:val="16"/>
                <w:szCs w:val="16"/>
                <w:lang w:val="en-US"/>
              </w:rPr>
              <w:t>value</w:t>
            </w:r>
          </w:p>
        </w:tc>
        <w:tc>
          <w:tcPr>
            <w:tcW w:w="1559" w:type="dxa"/>
            <w:tcBorders>
              <w:top w:val="nil"/>
              <w:bottom w:val="single" w:sz="4" w:space="0" w:color="auto"/>
            </w:tcBorders>
            <w:noWrap/>
            <w:hideMark/>
          </w:tcPr>
          <w:p w14:paraId="237E29FF" w14:textId="77777777" w:rsidR="009E4864" w:rsidRPr="00CE63F7" w:rsidRDefault="009E4864" w:rsidP="0095380F">
            <w:pPr>
              <w:spacing w:line="360" w:lineRule="auto"/>
              <w:jc w:val="center"/>
              <w:rPr>
                <w:b/>
                <w:sz w:val="16"/>
                <w:szCs w:val="16"/>
                <w:lang w:val="en-US"/>
              </w:rPr>
            </w:pPr>
            <w:r w:rsidRPr="00CE63F7">
              <w:rPr>
                <w:b/>
                <w:sz w:val="16"/>
                <w:szCs w:val="16"/>
                <w:lang w:val="en-US"/>
              </w:rPr>
              <w:t>HR (95% CI)</w:t>
            </w:r>
          </w:p>
        </w:tc>
        <w:tc>
          <w:tcPr>
            <w:tcW w:w="851" w:type="dxa"/>
            <w:tcBorders>
              <w:top w:val="nil"/>
              <w:bottom w:val="single" w:sz="4" w:space="0" w:color="auto"/>
            </w:tcBorders>
            <w:noWrap/>
            <w:hideMark/>
          </w:tcPr>
          <w:p w14:paraId="3A1DD93B" w14:textId="77777777" w:rsidR="009E4864" w:rsidRPr="00CE63F7" w:rsidRDefault="00817AE1" w:rsidP="0095380F">
            <w:pPr>
              <w:spacing w:line="360" w:lineRule="auto"/>
              <w:jc w:val="center"/>
              <w:rPr>
                <w:b/>
                <w:sz w:val="16"/>
                <w:szCs w:val="16"/>
                <w:lang w:val="en-US"/>
              </w:rPr>
            </w:pPr>
            <w:r w:rsidRPr="00CE63F7">
              <w:rPr>
                <w:b/>
                <w:sz w:val="16"/>
                <w:szCs w:val="16"/>
                <w:lang w:val="en-US"/>
              </w:rPr>
              <w:t xml:space="preserve">P </w:t>
            </w:r>
            <w:r w:rsidR="009E4864" w:rsidRPr="00CE63F7">
              <w:rPr>
                <w:b/>
                <w:sz w:val="16"/>
                <w:szCs w:val="16"/>
                <w:lang w:val="en-US"/>
              </w:rPr>
              <w:t>value</w:t>
            </w:r>
          </w:p>
        </w:tc>
      </w:tr>
      <w:tr w:rsidR="00CE63F7" w:rsidRPr="00CE63F7" w14:paraId="33F2BDD3" w14:textId="77777777" w:rsidTr="0095380F">
        <w:trPr>
          <w:trHeight w:val="300"/>
        </w:trPr>
        <w:tc>
          <w:tcPr>
            <w:tcW w:w="4531" w:type="dxa"/>
            <w:gridSpan w:val="3"/>
            <w:tcBorders>
              <w:top w:val="single" w:sz="4" w:space="0" w:color="auto"/>
            </w:tcBorders>
            <w:noWrap/>
            <w:hideMark/>
          </w:tcPr>
          <w:p w14:paraId="3B5BE32E" w14:textId="77777777" w:rsidR="009E4864" w:rsidRPr="00CE63F7" w:rsidRDefault="009E4864" w:rsidP="009E4864">
            <w:pPr>
              <w:spacing w:line="360" w:lineRule="auto"/>
              <w:jc w:val="both"/>
              <w:rPr>
                <w:b/>
                <w:sz w:val="16"/>
                <w:szCs w:val="16"/>
                <w:lang w:val="en-US"/>
              </w:rPr>
            </w:pPr>
            <w:r w:rsidRPr="00CE63F7">
              <w:rPr>
                <w:b/>
                <w:sz w:val="16"/>
                <w:szCs w:val="16"/>
                <w:lang w:val="en-US"/>
              </w:rPr>
              <w:t>Biomarkers of lipid metabolism</w:t>
            </w:r>
          </w:p>
        </w:tc>
        <w:tc>
          <w:tcPr>
            <w:tcW w:w="1560" w:type="dxa"/>
            <w:tcBorders>
              <w:top w:val="single" w:sz="4" w:space="0" w:color="auto"/>
            </w:tcBorders>
            <w:noWrap/>
            <w:hideMark/>
          </w:tcPr>
          <w:p w14:paraId="4F2736F9" w14:textId="77777777" w:rsidR="009E4864" w:rsidRPr="00CE63F7" w:rsidRDefault="009E4864" w:rsidP="009E4864">
            <w:pPr>
              <w:spacing w:line="360" w:lineRule="auto"/>
              <w:jc w:val="both"/>
              <w:rPr>
                <w:sz w:val="16"/>
                <w:szCs w:val="16"/>
                <w:lang w:val="en-US"/>
              </w:rPr>
            </w:pPr>
          </w:p>
        </w:tc>
        <w:tc>
          <w:tcPr>
            <w:tcW w:w="850" w:type="dxa"/>
            <w:tcBorders>
              <w:top w:val="single" w:sz="4" w:space="0" w:color="auto"/>
            </w:tcBorders>
            <w:noWrap/>
            <w:hideMark/>
          </w:tcPr>
          <w:p w14:paraId="2E74D170" w14:textId="77777777" w:rsidR="009E4864" w:rsidRPr="00CE63F7" w:rsidRDefault="009E4864" w:rsidP="009E4864">
            <w:pPr>
              <w:spacing w:line="360" w:lineRule="auto"/>
              <w:jc w:val="both"/>
              <w:rPr>
                <w:sz w:val="16"/>
                <w:szCs w:val="16"/>
                <w:lang w:val="en-US"/>
              </w:rPr>
            </w:pPr>
          </w:p>
        </w:tc>
        <w:tc>
          <w:tcPr>
            <w:tcW w:w="1559" w:type="dxa"/>
            <w:tcBorders>
              <w:top w:val="single" w:sz="4" w:space="0" w:color="auto"/>
            </w:tcBorders>
            <w:noWrap/>
            <w:hideMark/>
          </w:tcPr>
          <w:p w14:paraId="52938D81" w14:textId="77777777" w:rsidR="009E4864" w:rsidRPr="00CE63F7" w:rsidRDefault="009E4864" w:rsidP="009E4864">
            <w:pPr>
              <w:spacing w:line="360" w:lineRule="auto"/>
              <w:jc w:val="both"/>
              <w:rPr>
                <w:sz w:val="16"/>
                <w:szCs w:val="16"/>
                <w:lang w:val="en-US"/>
              </w:rPr>
            </w:pPr>
          </w:p>
        </w:tc>
        <w:tc>
          <w:tcPr>
            <w:tcW w:w="851" w:type="dxa"/>
            <w:tcBorders>
              <w:top w:val="single" w:sz="4" w:space="0" w:color="auto"/>
            </w:tcBorders>
            <w:noWrap/>
            <w:hideMark/>
          </w:tcPr>
          <w:p w14:paraId="01A86336" w14:textId="77777777" w:rsidR="009E4864" w:rsidRPr="00CE63F7" w:rsidRDefault="009E4864" w:rsidP="009E4864">
            <w:pPr>
              <w:spacing w:line="360" w:lineRule="auto"/>
              <w:jc w:val="both"/>
              <w:rPr>
                <w:sz w:val="16"/>
                <w:szCs w:val="16"/>
                <w:lang w:val="en-US"/>
              </w:rPr>
            </w:pPr>
          </w:p>
        </w:tc>
      </w:tr>
      <w:tr w:rsidR="00CE63F7" w:rsidRPr="00CE63F7" w14:paraId="649D9122" w14:textId="77777777" w:rsidTr="009E4864">
        <w:trPr>
          <w:trHeight w:val="300"/>
        </w:trPr>
        <w:tc>
          <w:tcPr>
            <w:tcW w:w="2122" w:type="dxa"/>
            <w:noWrap/>
            <w:hideMark/>
          </w:tcPr>
          <w:p w14:paraId="02690BC4" w14:textId="2F0B38FE" w:rsidR="00AE425C" w:rsidRPr="00CE63F7" w:rsidRDefault="00AE425C" w:rsidP="00AE425C">
            <w:pPr>
              <w:spacing w:line="360" w:lineRule="auto"/>
              <w:jc w:val="both"/>
              <w:rPr>
                <w:sz w:val="16"/>
                <w:szCs w:val="16"/>
                <w:lang w:val="en-US"/>
              </w:rPr>
            </w:pPr>
            <w:r w:rsidRPr="00CE63F7">
              <w:rPr>
                <w:sz w:val="16"/>
                <w:szCs w:val="16"/>
                <w:lang w:val="en-US"/>
              </w:rPr>
              <w:t xml:space="preserve">    TC</w:t>
            </w:r>
          </w:p>
        </w:tc>
        <w:tc>
          <w:tcPr>
            <w:tcW w:w="1559" w:type="dxa"/>
            <w:noWrap/>
            <w:hideMark/>
          </w:tcPr>
          <w:p w14:paraId="12F52174" w14:textId="08DBEA4F"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60 (0</w:t>
            </w:r>
            <w:r w:rsidRPr="00CE63F7">
              <w:rPr>
                <w:sz w:val="16"/>
                <w:szCs w:val="16"/>
                <w:lang w:val="en-US"/>
              </w:rPr>
              <w:t>.</w:t>
            </w:r>
            <w:r w:rsidR="00AE425C" w:rsidRPr="00CE63F7">
              <w:rPr>
                <w:sz w:val="16"/>
                <w:szCs w:val="16"/>
                <w:lang w:val="en-US"/>
              </w:rPr>
              <w:t>41-0</w:t>
            </w:r>
            <w:r w:rsidRPr="00CE63F7">
              <w:rPr>
                <w:sz w:val="16"/>
                <w:szCs w:val="16"/>
                <w:lang w:val="en-US"/>
              </w:rPr>
              <w:t>.</w:t>
            </w:r>
            <w:r w:rsidR="00AE425C" w:rsidRPr="00CE63F7">
              <w:rPr>
                <w:sz w:val="16"/>
                <w:szCs w:val="16"/>
                <w:lang w:val="en-US"/>
              </w:rPr>
              <w:t>88)</w:t>
            </w:r>
          </w:p>
        </w:tc>
        <w:tc>
          <w:tcPr>
            <w:tcW w:w="850" w:type="dxa"/>
            <w:noWrap/>
            <w:hideMark/>
          </w:tcPr>
          <w:p w14:paraId="611126A9" w14:textId="216C2A7A" w:rsidR="00AE425C" w:rsidRPr="00CE63F7" w:rsidRDefault="00AE425C" w:rsidP="003C24B9">
            <w:pPr>
              <w:spacing w:line="360" w:lineRule="auto"/>
              <w:jc w:val="both"/>
              <w:rPr>
                <w:sz w:val="16"/>
                <w:szCs w:val="16"/>
                <w:lang w:val="en-US"/>
              </w:rPr>
            </w:pPr>
            <w:r w:rsidRPr="00CE63F7">
              <w:rPr>
                <w:sz w:val="16"/>
                <w:szCs w:val="16"/>
                <w:lang w:val="en-US"/>
              </w:rPr>
              <w:t>&lt;0</w:t>
            </w:r>
            <w:r w:rsidR="003C24B9" w:rsidRPr="00CE63F7">
              <w:rPr>
                <w:sz w:val="16"/>
                <w:szCs w:val="16"/>
                <w:lang w:val="en-US"/>
              </w:rPr>
              <w:t>.</w:t>
            </w:r>
            <w:r w:rsidRPr="00CE63F7">
              <w:rPr>
                <w:sz w:val="16"/>
                <w:szCs w:val="16"/>
                <w:lang w:val="en-US"/>
              </w:rPr>
              <w:t>01</w:t>
            </w:r>
          </w:p>
        </w:tc>
        <w:tc>
          <w:tcPr>
            <w:tcW w:w="1560" w:type="dxa"/>
            <w:noWrap/>
            <w:hideMark/>
          </w:tcPr>
          <w:p w14:paraId="6A050D7A" w14:textId="4F9FA3BD"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58 (0</w:t>
            </w:r>
            <w:r w:rsidR="003C24B9" w:rsidRPr="00CE63F7">
              <w:rPr>
                <w:sz w:val="16"/>
                <w:szCs w:val="16"/>
                <w:lang w:val="en-US"/>
              </w:rPr>
              <w:t>.</w:t>
            </w:r>
            <w:r w:rsidRPr="00CE63F7">
              <w:rPr>
                <w:sz w:val="16"/>
                <w:szCs w:val="16"/>
                <w:lang w:val="en-US"/>
              </w:rPr>
              <w:t>39-0</w:t>
            </w:r>
            <w:r w:rsidR="003C24B9" w:rsidRPr="00CE63F7">
              <w:rPr>
                <w:sz w:val="16"/>
                <w:szCs w:val="16"/>
                <w:lang w:val="en-US"/>
              </w:rPr>
              <w:t>.</w:t>
            </w:r>
            <w:r w:rsidRPr="00CE63F7">
              <w:rPr>
                <w:sz w:val="16"/>
                <w:szCs w:val="16"/>
                <w:lang w:val="en-US"/>
              </w:rPr>
              <w:t>85)</w:t>
            </w:r>
          </w:p>
        </w:tc>
        <w:tc>
          <w:tcPr>
            <w:tcW w:w="850" w:type="dxa"/>
            <w:noWrap/>
            <w:hideMark/>
          </w:tcPr>
          <w:p w14:paraId="5EE2EF04" w14:textId="79CCBF98"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01</w:t>
            </w:r>
          </w:p>
        </w:tc>
        <w:tc>
          <w:tcPr>
            <w:tcW w:w="1559" w:type="dxa"/>
            <w:noWrap/>
            <w:hideMark/>
          </w:tcPr>
          <w:p w14:paraId="42F8434C" w14:textId="1284D746"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64 (0</w:t>
            </w:r>
            <w:r w:rsidR="003C24B9" w:rsidRPr="00CE63F7">
              <w:rPr>
                <w:sz w:val="16"/>
                <w:szCs w:val="16"/>
                <w:lang w:val="en-US"/>
              </w:rPr>
              <w:t>.</w:t>
            </w:r>
            <w:r w:rsidRPr="00CE63F7">
              <w:rPr>
                <w:sz w:val="16"/>
                <w:szCs w:val="16"/>
                <w:lang w:val="en-US"/>
              </w:rPr>
              <w:t>44-0</w:t>
            </w:r>
            <w:r w:rsidR="003C24B9" w:rsidRPr="00CE63F7">
              <w:rPr>
                <w:sz w:val="16"/>
                <w:szCs w:val="16"/>
                <w:lang w:val="en-US"/>
              </w:rPr>
              <w:t>.</w:t>
            </w:r>
            <w:r w:rsidRPr="00CE63F7">
              <w:rPr>
                <w:sz w:val="16"/>
                <w:szCs w:val="16"/>
                <w:lang w:val="en-US"/>
              </w:rPr>
              <w:t>93)</w:t>
            </w:r>
          </w:p>
        </w:tc>
        <w:tc>
          <w:tcPr>
            <w:tcW w:w="851" w:type="dxa"/>
            <w:noWrap/>
            <w:hideMark/>
          </w:tcPr>
          <w:p w14:paraId="493A8217" w14:textId="7D58268B"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02</w:t>
            </w:r>
          </w:p>
        </w:tc>
      </w:tr>
      <w:tr w:rsidR="00CE63F7" w:rsidRPr="00CE63F7" w14:paraId="38B3685A" w14:textId="77777777" w:rsidTr="009E4864">
        <w:trPr>
          <w:trHeight w:val="300"/>
        </w:trPr>
        <w:tc>
          <w:tcPr>
            <w:tcW w:w="2122" w:type="dxa"/>
            <w:noWrap/>
            <w:hideMark/>
          </w:tcPr>
          <w:p w14:paraId="0BD5AAF5" w14:textId="07C44EA1" w:rsidR="00AE425C" w:rsidRPr="00CE63F7" w:rsidRDefault="00AE425C" w:rsidP="00AE425C">
            <w:pPr>
              <w:spacing w:line="360" w:lineRule="auto"/>
              <w:jc w:val="both"/>
              <w:rPr>
                <w:sz w:val="16"/>
                <w:szCs w:val="16"/>
                <w:lang w:val="en-US"/>
              </w:rPr>
            </w:pPr>
            <w:r w:rsidRPr="00CE63F7">
              <w:rPr>
                <w:sz w:val="16"/>
                <w:szCs w:val="16"/>
                <w:lang w:val="en-US"/>
              </w:rPr>
              <w:t xml:space="preserve">    HDL-C</w:t>
            </w:r>
          </w:p>
        </w:tc>
        <w:tc>
          <w:tcPr>
            <w:tcW w:w="1559" w:type="dxa"/>
            <w:noWrap/>
            <w:hideMark/>
          </w:tcPr>
          <w:p w14:paraId="1F0C382C" w14:textId="11DBB007" w:rsidR="00AE425C" w:rsidRPr="00CE63F7" w:rsidRDefault="003C24B9" w:rsidP="003C24B9">
            <w:pPr>
              <w:spacing w:line="360" w:lineRule="auto"/>
              <w:jc w:val="both"/>
              <w:rPr>
                <w:sz w:val="16"/>
                <w:szCs w:val="16"/>
                <w:lang w:val="en-US"/>
              </w:rPr>
            </w:pPr>
            <w:r w:rsidRPr="00CE63F7">
              <w:rPr>
                <w:sz w:val="16"/>
                <w:szCs w:val="16"/>
                <w:lang w:val="en-US"/>
              </w:rPr>
              <w:t>1.</w:t>
            </w:r>
            <w:r w:rsidR="00AE425C" w:rsidRPr="00CE63F7">
              <w:rPr>
                <w:sz w:val="16"/>
                <w:szCs w:val="16"/>
                <w:lang w:val="en-US"/>
              </w:rPr>
              <w:t>12 (0</w:t>
            </w:r>
            <w:r w:rsidRPr="00CE63F7">
              <w:rPr>
                <w:sz w:val="16"/>
                <w:szCs w:val="16"/>
                <w:lang w:val="en-US"/>
              </w:rPr>
              <w:t>.</w:t>
            </w:r>
            <w:r w:rsidR="00AE425C" w:rsidRPr="00CE63F7">
              <w:rPr>
                <w:sz w:val="16"/>
                <w:szCs w:val="16"/>
                <w:lang w:val="en-US"/>
              </w:rPr>
              <w:t>79-1</w:t>
            </w:r>
            <w:r w:rsidRPr="00CE63F7">
              <w:rPr>
                <w:sz w:val="16"/>
                <w:szCs w:val="16"/>
                <w:lang w:val="en-US"/>
              </w:rPr>
              <w:t>.</w:t>
            </w:r>
            <w:r w:rsidR="00AE425C" w:rsidRPr="00CE63F7">
              <w:rPr>
                <w:sz w:val="16"/>
                <w:szCs w:val="16"/>
                <w:lang w:val="en-US"/>
              </w:rPr>
              <w:t>58)</w:t>
            </w:r>
          </w:p>
        </w:tc>
        <w:tc>
          <w:tcPr>
            <w:tcW w:w="850" w:type="dxa"/>
            <w:noWrap/>
            <w:hideMark/>
          </w:tcPr>
          <w:p w14:paraId="32D3A82F" w14:textId="422288C7"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52</w:t>
            </w:r>
          </w:p>
        </w:tc>
        <w:tc>
          <w:tcPr>
            <w:tcW w:w="1560" w:type="dxa"/>
            <w:noWrap/>
            <w:hideMark/>
          </w:tcPr>
          <w:p w14:paraId="7CE7CF63" w14:textId="60DB70C7" w:rsidR="00AE425C" w:rsidRPr="00CE63F7" w:rsidRDefault="00AE425C" w:rsidP="003C24B9">
            <w:pPr>
              <w:spacing w:line="360" w:lineRule="auto"/>
              <w:jc w:val="both"/>
              <w:rPr>
                <w:sz w:val="16"/>
                <w:szCs w:val="16"/>
                <w:lang w:val="en-US"/>
              </w:rPr>
            </w:pPr>
            <w:r w:rsidRPr="00CE63F7">
              <w:rPr>
                <w:sz w:val="16"/>
                <w:szCs w:val="16"/>
                <w:lang w:val="en-US"/>
              </w:rPr>
              <w:t>1</w:t>
            </w:r>
            <w:r w:rsidR="003C24B9" w:rsidRPr="00CE63F7">
              <w:rPr>
                <w:sz w:val="16"/>
                <w:szCs w:val="16"/>
                <w:lang w:val="en-US"/>
              </w:rPr>
              <w:t>.</w:t>
            </w:r>
            <w:r w:rsidRPr="00CE63F7">
              <w:rPr>
                <w:sz w:val="16"/>
                <w:szCs w:val="16"/>
                <w:lang w:val="en-US"/>
              </w:rPr>
              <w:t>07 (0</w:t>
            </w:r>
            <w:r w:rsidR="003C24B9" w:rsidRPr="00CE63F7">
              <w:rPr>
                <w:sz w:val="16"/>
                <w:szCs w:val="16"/>
                <w:lang w:val="en-US"/>
              </w:rPr>
              <w:t>.</w:t>
            </w:r>
            <w:r w:rsidRPr="00CE63F7">
              <w:rPr>
                <w:sz w:val="16"/>
                <w:szCs w:val="16"/>
                <w:lang w:val="en-US"/>
              </w:rPr>
              <w:t>76-1</w:t>
            </w:r>
            <w:r w:rsidR="003C24B9" w:rsidRPr="00CE63F7">
              <w:rPr>
                <w:sz w:val="16"/>
                <w:szCs w:val="16"/>
                <w:lang w:val="en-US"/>
              </w:rPr>
              <w:t>.</w:t>
            </w:r>
            <w:r w:rsidRPr="00CE63F7">
              <w:rPr>
                <w:sz w:val="16"/>
                <w:szCs w:val="16"/>
                <w:lang w:val="en-US"/>
              </w:rPr>
              <w:t>51)</w:t>
            </w:r>
          </w:p>
        </w:tc>
        <w:tc>
          <w:tcPr>
            <w:tcW w:w="850" w:type="dxa"/>
            <w:noWrap/>
            <w:hideMark/>
          </w:tcPr>
          <w:p w14:paraId="640C11A2" w14:textId="32812A08"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70</w:t>
            </w:r>
          </w:p>
        </w:tc>
        <w:tc>
          <w:tcPr>
            <w:tcW w:w="1559" w:type="dxa"/>
            <w:noWrap/>
            <w:hideMark/>
          </w:tcPr>
          <w:p w14:paraId="3E0D59AE" w14:textId="1C3A9F7B" w:rsidR="00AE425C" w:rsidRPr="00CE63F7" w:rsidRDefault="00AE425C" w:rsidP="003C24B9">
            <w:pPr>
              <w:spacing w:line="360" w:lineRule="auto"/>
              <w:jc w:val="both"/>
              <w:rPr>
                <w:sz w:val="16"/>
                <w:szCs w:val="16"/>
                <w:lang w:val="en-US"/>
              </w:rPr>
            </w:pPr>
            <w:r w:rsidRPr="00CE63F7">
              <w:rPr>
                <w:sz w:val="16"/>
                <w:szCs w:val="16"/>
                <w:lang w:val="en-US"/>
              </w:rPr>
              <w:t>1.16 (0</w:t>
            </w:r>
            <w:r w:rsidR="003C24B9" w:rsidRPr="00CE63F7">
              <w:rPr>
                <w:sz w:val="16"/>
                <w:szCs w:val="16"/>
                <w:lang w:val="en-US"/>
              </w:rPr>
              <w:t>.</w:t>
            </w:r>
            <w:r w:rsidRPr="00CE63F7">
              <w:rPr>
                <w:sz w:val="16"/>
                <w:szCs w:val="16"/>
                <w:lang w:val="en-US"/>
              </w:rPr>
              <w:t>82-1</w:t>
            </w:r>
            <w:r w:rsidR="003C24B9" w:rsidRPr="00CE63F7">
              <w:rPr>
                <w:sz w:val="16"/>
                <w:szCs w:val="16"/>
                <w:lang w:val="en-US"/>
              </w:rPr>
              <w:t>.</w:t>
            </w:r>
            <w:r w:rsidRPr="00CE63F7">
              <w:rPr>
                <w:sz w:val="16"/>
                <w:szCs w:val="16"/>
                <w:lang w:val="en-US"/>
              </w:rPr>
              <w:t>63)</w:t>
            </w:r>
          </w:p>
        </w:tc>
        <w:tc>
          <w:tcPr>
            <w:tcW w:w="851" w:type="dxa"/>
            <w:noWrap/>
            <w:hideMark/>
          </w:tcPr>
          <w:p w14:paraId="21363C48" w14:textId="08786DF9"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41</w:t>
            </w:r>
          </w:p>
        </w:tc>
      </w:tr>
      <w:tr w:rsidR="00CE63F7" w:rsidRPr="00CE63F7" w14:paraId="26487B28" w14:textId="77777777" w:rsidTr="009E4864">
        <w:trPr>
          <w:trHeight w:val="300"/>
        </w:trPr>
        <w:tc>
          <w:tcPr>
            <w:tcW w:w="2122" w:type="dxa"/>
            <w:noWrap/>
            <w:hideMark/>
          </w:tcPr>
          <w:p w14:paraId="55B72880" w14:textId="28E36BA9" w:rsidR="00AE425C" w:rsidRPr="00CE63F7" w:rsidRDefault="00AE425C" w:rsidP="00AE425C">
            <w:pPr>
              <w:spacing w:line="360" w:lineRule="auto"/>
              <w:jc w:val="both"/>
              <w:rPr>
                <w:sz w:val="16"/>
                <w:szCs w:val="16"/>
                <w:lang w:val="en-US"/>
              </w:rPr>
            </w:pPr>
            <w:r w:rsidRPr="00CE63F7">
              <w:rPr>
                <w:sz w:val="16"/>
                <w:szCs w:val="16"/>
                <w:lang w:val="en-US"/>
              </w:rPr>
              <w:t xml:space="preserve">    LDL-C</w:t>
            </w:r>
          </w:p>
        </w:tc>
        <w:tc>
          <w:tcPr>
            <w:tcW w:w="1559" w:type="dxa"/>
            <w:noWrap/>
            <w:hideMark/>
          </w:tcPr>
          <w:p w14:paraId="6E998E3D" w14:textId="3C3890EB"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64 (0</w:t>
            </w:r>
            <w:r w:rsidRPr="00CE63F7">
              <w:rPr>
                <w:sz w:val="16"/>
                <w:szCs w:val="16"/>
                <w:lang w:val="en-US"/>
              </w:rPr>
              <w:t>.</w:t>
            </w:r>
            <w:r w:rsidR="00AE425C" w:rsidRPr="00CE63F7">
              <w:rPr>
                <w:sz w:val="16"/>
                <w:szCs w:val="16"/>
                <w:lang w:val="en-US"/>
              </w:rPr>
              <w:t>45-0</w:t>
            </w:r>
            <w:r w:rsidRPr="00CE63F7">
              <w:rPr>
                <w:sz w:val="16"/>
                <w:szCs w:val="16"/>
                <w:lang w:val="en-US"/>
              </w:rPr>
              <w:t>.</w:t>
            </w:r>
            <w:r w:rsidR="00AE425C" w:rsidRPr="00CE63F7">
              <w:rPr>
                <w:sz w:val="16"/>
                <w:szCs w:val="16"/>
                <w:lang w:val="en-US"/>
              </w:rPr>
              <w:t>90)</w:t>
            </w:r>
          </w:p>
        </w:tc>
        <w:tc>
          <w:tcPr>
            <w:tcW w:w="850" w:type="dxa"/>
            <w:noWrap/>
            <w:hideMark/>
          </w:tcPr>
          <w:p w14:paraId="13F2AEE7" w14:textId="39A0953C"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01</w:t>
            </w:r>
          </w:p>
        </w:tc>
        <w:tc>
          <w:tcPr>
            <w:tcW w:w="1560" w:type="dxa"/>
            <w:noWrap/>
            <w:hideMark/>
          </w:tcPr>
          <w:p w14:paraId="602C8764" w14:textId="07311A65"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61 (0</w:t>
            </w:r>
            <w:r w:rsidRPr="00CE63F7">
              <w:rPr>
                <w:sz w:val="16"/>
                <w:szCs w:val="16"/>
                <w:lang w:val="en-US"/>
              </w:rPr>
              <w:t>.</w:t>
            </w:r>
            <w:r w:rsidR="00AE425C" w:rsidRPr="00CE63F7">
              <w:rPr>
                <w:sz w:val="16"/>
                <w:szCs w:val="16"/>
                <w:lang w:val="en-US"/>
              </w:rPr>
              <w:t>43-0</w:t>
            </w:r>
            <w:r w:rsidRPr="00CE63F7">
              <w:rPr>
                <w:sz w:val="16"/>
                <w:szCs w:val="16"/>
                <w:lang w:val="en-US"/>
              </w:rPr>
              <w:t>.</w:t>
            </w:r>
            <w:r w:rsidR="00AE425C" w:rsidRPr="00CE63F7">
              <w:rPr>
                <w:sz w:val="16"/>
                <w:szCs w:val="16"/>
                <w:lang w:val="en-US"/>
              </w:rPr>
              <w:t>86)</w:t>
            </w:r>
          </w:p>
        </w:tc>
        <w:tc>
          <w:tcPr>
            <w:tcW w:w="850" w:type="dxa"/>
            <w:noWrap/>
            <w:hideMark/>
          </w:tcPr>
          <w:p w14:paraId="2752FF5D" w14:textId="20DA275C"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01</w:t>
            </w:r>
          </w:p>
        </w:tc>
        <w:tc>
          <w:tcPr>
            <w:tcW w:w="1559" w:type="dxa"/>
            <w:noWrap/>
            <w:hideMark/>
          </w:tcPr>
          <w:p w14:paraId="361B6C2D" w14:textId="5946295D"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68 (0</w:t>
            </w:r>
            <w:r w:rsidRPr="00CE63F7">
              <w:rPr>
                <w:sz w:val="16"/>
                <w:szCs w:val="16"/>
                <w:lang w:val="en-US"/>
              </w:rPr>
              <w:t>.</w:t>
            </w:r>
            <w:r w:rsidR="00AE425C" w:rsidRPr="00CE63F7">
              <w:rPr>
                <w:sz w:val="16"/>
                <w:szCs w:val="16"/>
                <w:lang w:val="en-US"/>
              </w:rPr>
              <w:t>49-0</w:t>
            </w:r>
            <w:r w:rsidRPr="00CE63F7">
              <w:rPr>
                <w:sz w:val="16"/>
                <w:szCs w:val="16"/>
                <w:lang w:val="en-US"/>
              </w:rPr>
              <w:t>.</w:t>
            </w:r>
            <w:r w:rsidR="00AE425C" w:rsidRPr="00CE63F7">
              <w:rPr>
                <w:sz w:val="16"/>
                <w:szCs w:val="16"/>
                <w:lang w:val="en-US"/>
              </w:rPr>
              <w:t>96)</w:t>
            </w:r>
          </w:p>
        </w:tc>
        <w:tc>
          <w:tcPr>
            <w:tcW w:w="851" w:type="dxa"/>
            <w:noWrap/>
            <w:hideMark/>
          </w:tcPr>
          <w:p w14:paraId="5511C892" w14:textId="3DA7BADF"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03</w:t>
            </w:r>
          </w:p>
        </w:tc>
      </w:tr>
      <w:tr w:rsidR="00CE63F7" w:rsidRPr="00CE63F7" w14:paraId="09CD824D" w14:textId="77777777" w:rsidTr="009E4864">
        <w:trPr>
          <w:trHeight w:val="300"/>
        </w:trPr>
        <w:tc>
          <w:tcPr>
            <w:tcW w:w="2122" w:type="dxa"/>
            <w:noWrap/>
            <w:hideMark/>
          </w:tcPr>
          <w:p w14:paraId="45A97982" w14:textId="76B4BC89" w:rsidR="00AE425C" w:rsidRPr="00CE63F7" w:rsidRDefault="00AE425C" w:rsidP="00AE425C">
            <w:pPr>
              <w:spacing w:line="360" w:lineRule="auto"/>
              <w:jc w:val="both"/>
              <w:rPr>
                <w:sz w:val="16"/>
                <w:szCs w:val="16"/>
                <w:lang w:val="en-US"/>
              </w:rPr>
            </w:pPr>
            <w:r w:rsidRPr="00CE63F7">
              <w:rPr>
                <w:sz w:val="16"/>
                <w:szCs w:val="16"/>
                <w:lang w:val="en-US"/>
              </w:rPr>
              <w:t xml:space="preserve">    LDL-C/HDL-C ratio</w:t>
            </w:r>
          </w:p>
        </w:tc>
        <w:tc>
          <w:tcPr>
            <w:tcW w:w="1559" w:type="dxa"/>
            <w:noWrap/>
            <w:hideMark/>
          </w:tcPr>
          <w:p w14:paraId="11A7511D" w14:textId="2301017F"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65 (0</w:t>
            </w:r>
            <w:r w:rsidRPr="00CE63F7">
              <w:rPr>
                <w:sz w:val="16"/>
                <w:szCs w:val="16"/>
                <w:lang w:val="en-US"/>
              </w:rPr>
              <w:t>.</w:t>
            </w:r>
            <w:r w:rsidR="00AE425C" w:rsidRPr="00CE63F7">
              <w:rPr>
                <w:sz w:val="16"/>
                <w:szCs w:val="16"/>
                <w:lang w:val="en-US"/>
              </w:rPr>
              <w:t>47-0</w:t>
            </w:r>
            <w:r w:rsidRPr="00CE63F7">
              <w:rPr>
                <w:sz w:val="16"/>
                <w:szCs w:val="16"/>
                <w:lang w:val="en-US"/>
              </w:rPr>
              <w:t>.</w:t>
            </w:r>
            <w:r w:rsidR="00AE425C" w:rsidRPr="00CE63F7">
              <w:rPr>
                <w:sz w:val="16"/>
                <w:szCs w:val="16"/>
                <w:lang w:val="en-US"/>
              </w:rPr>
              <w:t>91)</w:t>
            </w:r>
          </w:p>
        </w:tc>
        <w:tc>
          <w:tcPr>
            <w:tcW w:w="850" w:type="dxa"/>
            <w:noWrap/>
            <w:hideMark/>
          </w:tcPr>
          <w:p w14:paraId="5ADF73B1" w14:textId="2666A1D7"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01</w:t>
            </w:r>
          </w:p>
        </w:tc>
        <w:tc>
          <w:tcPr>
            <w:tcW w:w="1560" w:type="dxa"/>
            <w:noWrap/>
            <w:hideMark/>
          </w:tcPr>
          <w:p w14:paraId="496622F2" w14:textId="0529CFC8"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64 (0</w:t>
            </w:r>
            <w:r w:rsidR="003C24B9" w:rsidRPr="00CE63F7">
              <w:rPr>
                <w:sz w:val="16"/>
                <w:szCs w:val="16"/>
                <w:lang w:val="en-US"/>
              </w:rPr>
              <w:t>.45-0.</w:t>
            </w:r>
            <w:r w:rsidRPr="00CE63F7">
              <w:rPr>
                <w:sz w:val="16"/>
                <w:szCs w:val="16"/>
                <w:lang w:val="en-US"/>
              </w:rPr>
              <w:t>88)</w:t>
            </w:r>
          </w:p>
        </w:tc>
        <w:tc>
          <w:tcPr>
            <w:tcW w:w="850" w:type="dxa"/>
            <w:noWrap/>
            <w:hideMark/>
          </w:tcPr>
          <w:p w14:paraId="6E5768FD" w14:textId="5A49820E"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01</w:t>
            </w:r>
          </w:p>
        </w:tc>
        <w:tc>
          <w:tcPr>
            <w:tcW w:w="1559" w:type="dxa"/>
            <w:noWrap/>
            <w:hideMark/>
          </w:tcPr>
          <w:p w14:paraId="2A63B244" w14:textId="16E839C0"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69 (0</w:t>
            </w:r>
            <w:r w:rsidRPr="00CE63F7">
              <w:rPr>
                <w:sz w:val="16"/>
                <w:szCs w:val="16"/>
                <w:lang w:val="en-US"/>
              </w:rPr>
              <w:t>.</w:t>
            </w:r>
            <w:r w:rsidR="00AE425C" w:rsidRPr="00CE63F7">
              <w:rPr>
                <w:sz w:val="16"/>
                <w:szCs w:val="16"/>
                <w:lang w:val="en-US"/>
              </w:rPr>
              <w:t>50-0</w:t>
            </w:r>
            <w:r w:rsidRPr="00CE63F7">
              <w:rPr>
                <w:sz w:val="16"/>
                <w:szCs w:val="16"/>
                <w:lang w:val="en-US"/>
              </w:rPr>
              <w:t>.</w:t>
            </w:r>
            <w:r w:rsidR="00AE425C" w:rsidRPr="00CE63F7">
              <w:rPr>
                <w:sz w:val="16"/>
                <w:szCs w:val="16"/>
                <w:lang w:val="en-US"/>
              </w:rPr>
              <w:t>95)</w:t>
            </w:r>
          </w:p>
        </w:tc>
        <w:tc>
          <w:tcPr>
            <w:tcW w:w="851" w:type="dxa"/>
            <w:noWrap/>
            <w:hideMark/>
          </w:tcPr>
          <w:p w14:paraId="4DBA9406" w14:textId="34F40A24"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02</w:t>
            </w:r>
          </w:p>
        </w:tc>
      </w:tr>
      <w:tr w:rsidR="00CE63F7" w:rsidRPr="00CE63F7" w14:paraId="56B43596" w14:textId="77777777" w:rsidTr="009E4864">
        <w:trPr>
          <w:trHeight w:val="300"/>
        </w:trPr>
        <w:tc>
          <w:tcPr>
            <w:tcW w:w="2122" w:type="dxa"/>
            <w:noWrap/>
            <w:hideMark/>
          </w:tcPr>
          <w:p w14:paraId="2C0C6877" w14:textId="5814FE15" w:rsidR="00AE425C" w:rsidRPr="00CE63F7" w:rsidRDefault="00AE425C" w:rsidP="00AE425C">
            <w:pPr>
              <w:spacing w:line="360" w:lineRule="auto"/>
              <w:jc w:val="both"/>
              <w:rPr>
                <w:sz w:val="16"/>
                <w:szCs w:val="16"/>
                <w:lang w:val="en-US"/>
              </w:rPr>
            </w:pPr>
            <w:r w:rsidRPr="00CE63F7">
              <w:rPr>
                <w:sz w:val="16"/>
                <w:szCs w:val="16"/>
                <w:lang w:val="en-US"/>
              </w:rPr>
              <w:t xml:space="preserve">    TG</w:t>
            </w:r>
          </w:p>
        </w:tc>
        <w:tc>
          <w:tcPr>
            <w:tcW w:w="1559" w:type="dxa"/>
            <w:noWrap/>
            <w:hideMark/>
          </w:tcPr>
          <w:p w14:paraId="73106250" w14:textId="46C0239C"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87 (0</w:t>
            </w:r>
            <w:r w:rsidRPr="00CE63F7">
              <w:rPr>
                <w:sz w:val="16"/>
                <w:szCs w:val="16"/>
                <w:lang w:val="en-US"/>
              </w:rPr>
              <w:t>.58-1.</w:t>
            </w:r>
            <w:r w:rsidR="00AE425C" w:rsidRPr="00CE63F7">
              <w:rPr>
                <w:sz w:val="16"/>
                <w:szCs w:val="16"/>
                <w:lang w:val="en-US"/>
              </w:rPr>
              <w:t>31)</w:t>
            </w:r>
          </w:p>
        </w:tc>
        <w:tc>
          <w:tcPr>
            <w:tcW w:w="850" w:type="dxa"/>
            <w:noWrap/>
            <w:hideMark/>
          </w:tcPr>
          <w:p w14:paraId="56988308" w14:textId="4DDB932B"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51</w:t>
            </w:r>
          </w:p>
        </w:tc>
        <w:tc>
          <w:tcPr>
            <w:tcW w:w="1560" w:type="dxa"/>
            <w:noWrap/>
            <w:hideMark/>
          </w:tcPr>
          <w:p w14:paraId="33E7C05E" w14:textId="567957D1"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83 (0</w:t>
            </w:r>
            <w:r w:rsidR="003C24B9" w:rsidRPr="00CE63F7">
              <w:rPr>
                <w:sz w:val="16"/>
                <w:szCs w:val="16"/>
                <w:lang w:val="en-US"/>
              </w:rPr>
              <w:t>.55-1.</w:t>
            </w:r>
            <w:r w:rsidRPr="00CE63F7">
              <w:rPr>
                <w:sz w:val="16"/>
                <w:szCs w:val="16"/>
                <w:lang w:val="en-US"/>
              </w:rPr>
              <w:t>26)</w:t>
            </w:r>
          </w:p>
        </w:tc>
        <w:tc>
          <w:tcPr>
            <w:tcW w:w="850" w:type="dxa"/>
            <w:noWrap/>
            <w:hideMark/>
          </w:tcPr>
          <w:p w14:paraId="5CCBB6A8" w14:textId="3A9A8AC2"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39</w:t>
            </w:r>
          </w:p>
        </w:tc>
        <w:tc>
          <w:tcPr>
            <w:tcW w:w="1559" w:type="dxa"/>
            <w:noWrap/>
            <w:hideMark/>
          </w:tcPr>
          <w:p w14:paraId="0E2B2313" w14:textId="3DD8F77A" w:rsidR="00AE425C" w:rsidRPr="00CE63F7" w:rsidRDefault="00AE425C" w:rsidP="003C24B9">
            <w:pPr>
              <w:spacing w:line="360" w:lineRule="auto"/>
              <w:jc w:val="both"/>
              <w:rPr>
                <w:sz w:val="16"/>
                <w:szCs w:val="16"/>
                <w:lang w:val="en-US"/>
              </w:rPr>
            </w:pPr>
            <w:r w:rsidRPr="00CE63F7">
              <w:rPr>
                <w:sz w:val="16"/>
                <w:szCs w:val="16"/>
                <w:lang w:val="en-US"/>
              </w:rPr>
              <w:t>0.90 (0</w:t>
            </w:r>
            <w:r w:rsidR="003C24B9" w:rsidRPr="00CE63F7">
              <w:rPr>
                <w:sz w:val="16"/>
                <w:szCs w:val="16"/>
                <w:lang w:val="en-US"/>
              </w:rPr>
              <w:t>.</w:t>
            </w:r>
            <w:r w:rsidRPr="00CE63F7">
              <w:rPr>
                <w:sz w:val="16"/>
                <w:szCs w:val="16"/>
                <w:lang w:val="en-US"/>
              </w:rPr>
              <w:t>61-1</w:t>
            </w:r>
            <w:r w:rsidR="003C24B9" w:rsidRPr="00CE63F7">
              <w:rPr>
                <w:sz w:val="16"/>
                <w:szCs w:val="16"/>
                <w:lang w:val="en-US"/>
              </w:rPr>
              <w:t>.</w:t>
            </w:r>
            <w:r w:rsidRPr="00CE63F7">
              <w:rPr>
                <w:sz w:val="16"/>
                <w:szCs w:val="16"/>
                <w:lang w:val="en-US"/>
              </w:rPr>
              <w:t>33)</w:t>
            </w:r>
          </w:p>
        </w:tc>
        <w:tc>
          <w:tcPr>
            <w:tcW w:w="851" w:type="dxa"/>
            <w:noWrap/>
            <w:hideMark/>
          </w:tcPr>
          <w:p w14:paraId="27ED53CA" w14:textId="2CCA3747"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61</w:t>
            </w:r>
          </w:p>
        </w:tc>
      </w:tr>
      <w:tr w:rsidR="00CE63F7" w:rsidRPr="00CE63F7" w14:paraId="70E2CE8B" w14:textId="77777777" w:rsidTr="009E4864">
        <w:trPr>
          <w:trHeight w:val="300"/>
        </w:trPr>
        <w:tc>
          <w:tcPr>
            <w:tcW w:w="6091" w:type="dxa"/>
            <w:gridSpan w:val="4"/>
            <w:noWrap/>
            <w:hideMark/>
          </w:tcPr>
          <w:p w14:paraId="5A78A717" w14:textId="77777777" w:rsidR="009E4864" w:rsidRPr="00CE63F7" w:rsidRDefault="009E4864" w:rsidP="009E4864">
            <w:pPr>
              <w:spacing w:line="360" w:lineRule="auto"/>
              <w:jc w:val="both"/>
              <w:rPr>
                <w:b/>
                <w:sz w:val="16"/>
                <w:szCs w:val="16"/>
                <w:lang w:val="en-US"/>
              </w:rPr>
            </w:pPr>
            <w:r w:rsidRPr="00CE63F7">
              <w:rPr>
                <w:b/>
                <w:sz w:val="16"/>
                <w:szCs w:val="16"/>
                <w:lang w:val="en-US"/>
              </w:rPr>
              <w:t>Biomarkers of apolipoprotein metabolism</w:t>
            </w:r>
          </w:p>
        </w:tc>
        <w:tc>
          <w:tcPr>
            <w:tcW w:w="850" w:type="dxa"/>
            <w:noWrap/>
            <w:hideMark/>
          </w:tcPr>
          <w:p w14:paraId="61AEF0E6" w14:textId="77777777" w:rsidR="009E4864" w:rsidRPr="00CE63F7" w:rsidRDefault="009E4864" w:rsidP="009E4864">
            <w:pPr>
              <w:spacing w:line="360" w:lineRule="auto"/>
              <w:jc w:val="both"/>
              <w:rPr>
                <w:sz w:val="16"/>
                <w:szCs w:val="16"/>
                <w:lang w:val="en-US"/>
              </w:rPr>
            </w:pPr>
          </w:p>
        </w:tc>
        <w:tc>
          <w:tcPr>
            <w:tcW w:w="1559" w:type="dxa"/>
            <w:noWrap/>
            <w:hideMark/>
          </w:tcPr>
          <w:p w14:paraId="0F5C95B4" w14:textId="77777777" w:rsidR="009E4864" w:rsidRPr="00CE63F7" w:rsidRDefault="009E4864" w:rsidP="009E4864">
            <w:pPr>
              <w:spacing w:line="360" w:lineRule="auto"/>
              <w:jc w:val="both"/>
              <w:rPr>
                <w:sz w:val="16"/>
                <w:szCs w:val="16"/>
                <w:lang w:val="en-US"/>
              </w:rPr>
            </w:pPr>
          </w:p>
        </w:tc>
        <w:tc>
          <w:tcPr>
            <w:tcW w:w="851" w:type="dxa"/>
            <w:noWrap/>
            <w:hideMark/>
          </w:tcPr>
          <w:p w14:paraId="6DE7CE50" w14:textId="77777777" w:rsidR="009E4864" w:rsidRPr="00CE63F7" w:rsidRDefault="009E4864" w:rsidP="009E4864">
            <w:pPr>
              <w:spacing w:line="360" w:lineRule="auto"/>
              <w:jc w:val="both"/>
              <w:rPr>
                <w:sz w:val="16"/>
                <w:szCs w:val="16"/>
                <w:lang w:val="en-US"/>
              </w:rPr>
            </w:pPr>
          </w:p>
        </w:tc>
      </w:tr>
      <w:tr w:rsidR="00CE63F7" w:rsidRPr="00CE63F7" w14:paraId="79CF4094" w14:textId="77777777" w:rsidTr="009E4864">
        <w:trPr>
          <w:trHeight w:val="300"/>
        </w:trPr>
        <w:tc>
          <w:tcPr>
            <w:tcW w:w="2122" w:type="dxa"/>
            <w:noWrap/>
            <w:hideMark/>
          </w:tcPr>
          <w:p w14:paraId="481A9186" w14:textId="4D4BE8D4" w:rsidR="00AE425C" w:rsidRPr="00CE63F7" w:rsidRDefault="00AE425C" w:rsidP="00AE425C">
            <w:pPr>
              <w:spacing w:line="360" w:lineRule="auto"/>
              <w:jc w:val="both"/>
              <w:rPr>
                <w:sz w:val="16"/>
                <w:szCs w:val="16"/>
                <w:lang w:val="en-US"/>
              </w:rPr>
            </w:pPr>
            <w:r w:rsidRPr="00CE63F7">
              <w:rPr>
                <w:sz w:val="16"/>
                <w:szCs w:val="16"/>
                <w:lang w:val="en-US"/>
              </w:rPr>
              <w:t xml:space="preserve">    ApoA-I</w:t>
            </w:r>
          </w:p>
        </w:tc>
        <w:tc>
          <w:tcPr>
            <w:tcW w:w="1559" w:type="dxa"/>
            <w:noWrap/>
            <w:hideMark/>
          </w:tcPr>
          <w:p w14:paraId="3E4D923A" w14:textId="21864E91" w:rsidR="00AE425C" w:rsidRPr="00CE63F7" w:rsidRDefault="003C24B9" w:rsidP="003C24B9">
            <w:pPr>
              <w:spacing w:line="360" w:lineRule="auto"/>
              <w:jc w:val="both"/>
              <w:rPr>
                <w:sz w:val="16"/>
                <w:szCs w:val="16"/>
                <w:lang w:val="en-US"/>
              </w:rPr>
            </w:pPr>
            <w:r w:rsidRPr="00CE63F7">
              <w:rPr>
                <w:sz w:val="16"/>
                <w:szCs w:val="16"/>
                <w:lang w:val="en-US"/>
              </w:rPr>
              <w:t>1.</w:t>
            </w:r>
            <w:r w:rsidR="00AE425C" w:rsidRPr="00CE63F7">
              <w:rPr>
                <w:sz w:val="16"/>
                <w:szCs w:val="16"/>
                <w:lang w:val="en-US"/>
              </w:rPr>
              <w:t>18</w:t>
            </w:r>
            <w:r w:rsidRPr="00CE63F7">
              <w:rPr>
                <w:sz w:val="16"/>
                <w:szCs w:val="16"/>
                <w:lang w:val="en-US"/>
              </w:rPr>
              <w:t xml:space="preserve"> </w:t>
            </w:r>
            <w:r w:rsidR="00AE425C" w:rsidRPr="00CE63F7">
              <w:rPr>
                <w:sz w:val="16"/>
                <w:szCs w:val="16"/>
                <w:lang w:val="en-US"/>
              </w:rPr>
              <w:t>(0</w:t>
            </w:r>
            <w:r w:rsidRPr="00CE63F7">
              <w:rPr>
                <w:sz w:val="16"/>
                <w:szCs w:val="16"/>
                <w:lang w:val="en-US"/>
              </w:rPr>
              <w:t>.</w:t>
            </w:r>
            <w:r w:rsidR="00AE425C" w:rsidRPr="00CE63F7">
              <w:rPr>
                <w:sz w:val="16"/>
                <w:szCs w:val="16"/>
                <w:lang w:val="en-US"/>
              </w:rPr>
              <w:t>85-1</w:t>
            </w:r>
            <w:r w:rsidRPr="00CE63F7">
              <w:rPr>
                <w:sz w:val="16"/>
                <w:szCs w:val="16"/>
                <w:lang w:val="en-US"/>
              </w:rPr>
              <w:t>.</w:t>
            </w:r>
            <w:r w:rsidR="00AE425C" w:rsidRPr="00CE63F7">
              <w:rPr>
                <w:sz w:val="16"/>
                <w:szCs w:val="16"/>
                <w:lang w:val="en-US"/>
              </w:rPr>
              <w:t>64)</w:t>
            </w:r>
          </w:p>
        </w:tc>
        <w:tc>
          <w:tcPr>
            <w:tcW w:w="850" w:type="dxa"/>
            <w:noWrap/>
            <w:hideMark/>
          </w:tcPr>
          <w:p w14:paraId="40EF9F06" w14:textId="1CFF0B45"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w:t>
            </w:r>
            <w:r w:rsidRPr="00CE63F7">
              <w:rPr>
                <w:sz w:val="16"/>
                <w:szCs w:val="16"/>
                <w:lang w:val="en-US"/>
              </w:rPr>
              <w:t>33</w:t>
            </w:r>
          </w:p>
        </w:tc>
        <w:tc>
          <w:tcPr>
            <w:tcW w:w="1560" w:type="dxa"/>
            <w:noWrap/>
            <w:hideMark/>
          </w:tcPr>
          <w:p w14:paraId="43B48EDC" w14:textId="30FE401F" w:rsidR="00AE425C" w:rsidRPr="00CE63F7" w:rsidRDefault="003C24B9" w:rsidP="00AE425C">
            <w:pPr>
              <w:spacing w:line="360" w:lineRule="auto"/>
              <w:jc w:val="both"/>
              <w:rPr>
                <w:sz w:val="16"/>
                <w:szCs w:val="16"/>
                <w:lang w:val="en-US"/>
              </w:rPr>
            </w:pPr>
            <w:r w:rsidRPr="00CE63F7">
              <w:rPr>
                <w:sz w:val="16"/>
                <w:szCs w:val="16"/>
                <w:lang w:val="en-US"/>
              </w:rPr>
              <w:t>1.17 (0.84-1.</w:t>
            </w:r>
            <w:r w:rsidR="00AE425C" w:rsidRPr="00CE63F7">
              <w:rPr>
                <w:sz w:val="16"/>
                <w:szCs w:val="16"/>
                <w:lang w:val="en-US"/>
              </w:rPr>
              <w:t>62)</w:t>
            </w:r>
          </w:p>
        </w:tc>
        <w:tc>
          <w:tcPr>
            <w:tcW w:w="850" w:type="dxa"/>
            <w:noWrap/>
            <w:hideMark/>
          </w:tcPr>
          <w:p w14:paraId="00D9540F" w14:textId="6F1DC7ED" w:rsidR="00AE425C" w:rsidRPr="00CE63F7" w:rsidRDefault="003C24B9"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36</w:t>
            </w:r>
          </w:p>
        </w:tc>
        <w:tc>
          <w:tcPr>
            <w:tcW w:w="1559" w:type="dxa"/>
            <w:noWrap/>
            <w:hideMark/>
          </w:tcPr>
          <w:p w14:paraId="2C7A7787" w14:textId="030A3664" w:rsidR="00AE425C" w:rsidRPr="00CE63F7" w:rsidRDefault="003C24B9" w:rsidP="00AE425C">
            <w:pPr>
              <w:spacing w:line="360" w:lineRule="auto"/>
              <w:jc w:val="both"/>
              <w:rPr>
                <w:sz w:val="16"/>
                <w:szCs w:val="16"/>
                <w:lang w:val="en-US"/>
              </w:rPr>
            </w:pPr>
            <w:r w:rsidRPr="00CE63F7">
              <w:rPr>
                <w:sz w:val="16"/>
                <w:szCs w:val="16"/>
                <w:lang w:val="en-US"/>
              </w:rPr>
              <w:t>1.18 (0.85-1.</w:t>
            </w:r>
            <w:r w:rsidR="00AE425C" w:rsidRPr="00CE63F7">
              <w:rPr>
                <w:sz w:val="16"/>
                <w:szCs w:val="16"/>
                <w:lang w:val="en-US"/>
              </w:rPr>
              <w:t>65)</w:t>
            </w:r>
          </w:p>
        </w:tc>
        <w:tc>
          <w:tcPr>
            <w:tcW w:w="851" w:type="dxa"/>
            <w:noWrap/>
            <w:hideMark/>
          </w:tcPr>
          <w:p w14:paraId="714832BC" w14:textId="0114457E" w:rsidR="00AE425C" w:rsidRPr="00CE63F7" w:rsidRDefault="003C24B9"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32</w:t>
            </w:r>
          </w:p>
        </w:tc>
      </w:tr>
      <w:tr w:rsidR="00CE63F7" w:rsidRPr="00CE63F7" w14:paraId="6273DE99" w14:textId="77777777" w:rsidTr="009E4864">
        <w:trPr>
          <w:trHeight w:val="300"/>
        </w:trPr>
        <w:tc>
          <w:tcPr>
            <w:tcW w:w="2122" w:type="dxa"/>
            <w:noWrap/>
            <w:hideMark/>
          </w:tcPr>
          <w:p w14:paraId="1EED741D" w14:textId="70362902" w:rsidR="00AE425C" w:rsidRPr="00CE63F7" w:rsidRDefault="00AE425C" w:rsidP="00AE425C">
            <w:pPr>
              <w:spacing w:line="360" w:lineRule="auto"/>
              <w:jc w:val="both"/>
              <w:rPr>
                <w:sz w:val="16"/>
                <w:szCs w:val="16"/>
                <w:lang w:val="en-US"/>
              </w:rPr>
            </w:pPr>
            <w:r w:rsidRPr="00CE63F7">
              <w:rPr>
                <w:sz w:val="16"/>
                <w:szCs w:val="16"/>
                <w:lang w:val="en-US"/>
              </w:rPr>
              <w:t xml:space="preserve">    ApoB</w:t>
            </w:r>
          </w:p>
        </w:tc>
        <w:tc>
          <w:tcPr>
            <w:tcW w:w="1559" w:type="dxa"/>
            <w:noWrap/>
            <w:hideMark/>
          </w:tcPr>
          <w:p w14:paraId="168C4A3D" w14:textId="3DB0B723" w:rsidR="00AE425C" w:rsidRPr="00CE63F7" w:rsidRDefault="003C24B9" w:rsidP="003C24B9">
            <w:pPr>
              <w:spacing w:line="360" w:lineRule="auto"/>
              <w:jc w:val="both"/>
              <w:rPr>
                <w:sz w:val="16"/>
                <w:szCs w:val="16"/>
                <w:lang w:val="en-US"/>
              </w:rPr>
            </w:pPr>
            <w:r w:rsidRPr="00CE63F7">
              <w:rPr>
                <w:sz w:val="16"/>
                <w:szCs w:val="16"/>
                <w:lang w:val="en-US"/>
              </w:rPr>
              <w:t>0.</w:t>
            </w:r>
            <w:r w:rsidR="00AE425C" w:rsidRPr="00CE63F7">
              <w:rPr>
                <w:sz w:val="16"/>
                <w:szCs w:val="16"/>
                <w:lang w:val="en-US"/>
              </w:rPr>
              <w:t>63 (0</w:t>
            </w:r>
            <w:r w:rsidRPr="00CE63F7">
              <w:rPr>
                <w:sz w:val="16"/>
                <w:szCs w:val="16"/>
                <w:lang w:val="en-US"/>
              </w:rPr>
              <w:t>.</w:t>
            </w:r>
            <w:r w:rsidR="00AE425C" w:rsidRPr="00CE63F7">
              <w:rPr>
                <w:sz w:val="16"/>
                <w:szCs w:val="16"/>
                <w:lang w:val="en-US"/>
              </w:rPr>
              <w:t>44-0</w:t>
            </w:r>
            <w:r w:rsidRPr="00CE63F7">
              <w:rPr>
                <w:sz w:val="16"/>
                <w:szCs w:val="16"/>
                <w:lang w:val="en-US"/>
              </w:rPr>
              <w:t>.</w:t>
            </w:r>
            <w:r w:rsidR="00AE425C" w:rsidRPr="00CE63F7">
              <w:rPr>
                <w:sz w:val="16"/>
                <w:szCs w:val="16"/>
                <w:lang w:val="en-US"/>
              </w:rPr>
              <w:t>89)</w:t>
            </w:r>
          </w:p>
        </w:tc>
        <w:tc>
          <w:tcPr>
            <w:tcW w:w="850" w:type="dxa"/>
            <w:noWrap/>
            <w:hideMark/>
          </w:tcPr>
          <w:p w14:paraId="1F08C780" w14:textId="24E61A21" w:rsidR="00AE425C" w:rsidRPr="00CE63F7" w:rsidRDefault="00AE425C" w:rsidP="003C24B9">
            <w:pPr>
              <w:spacing w:line="360" w:lineRule="auto"/>
              <w:jc w:val="both"/>
              <w:rPr>
                <w:sz w:val="16"/>
                <w:szCs w:val="16"/>
                <w:lang w:val="en-US"/>
              </w:rPr>
            </w:pPr>
            <w:r w:rsidRPr="00CE63F7">
              <w:rPr>
                <w:sz w:val="16"/>
                <w:szCs w:val="16"/>
                <w:lang w:val="en-US"/>
              </w:rPr>
              <w:t>&lt;0</w:t>
            </w:r>
            <w:r w:rsidR="003C24B9" w:rsidRPr="00CE63F7">
              <w:rPr>
                <w:sz w:val="16"/>
                <w:szCs w:val="16"/>
                <w:lang w:val="en-US"/>
              </w:rPr>
              <w:t>.</w:t>
            </w:r>
            <w:r w:rsidRPr="00CE63F7">
              <w:rPr>
                <w:sz w:val="16"/>
                <w:szCs w:val="16"/>
                <w:lang w:val="en-US"/>
              </w:rPr>
              <w:t>01</w:t>
            </w:r>
          </w:p>
        </w:tc>
        <w:tc>
          <w:tcPr>
            <w:tcW w:w="1560" w:type="dxa"/>
            <w:noWrap/>
            <w:hideMark/>
          </w:tcPr>
          <w:p w14:paraId="2EDA3BF6" w14:textId="6949C025"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.62 (0.44-0.</w:t>
            </w:r>
            <w:r w:rsidRPr="00CE63F7">
              <w:rPr>
                <w:sz w:val="16"/>
                <w:szCs w:val="16"/>
                <w:lang w:val="en-US"/>
              </w:rPr>
              <w:t>88)</w:t>
            </w:r>
          </w:p>
        </w:tc>
        <w:tc>
          <w:tcPr>
            <w:tcW w:w="850" w:type="dxa"/>
            <w:noWrap/>
            <w:hideMark/>
          </w:tcPr>
          <w:p w14:paraId="053B2AA2" w14:textId="7658CE9C" w:rsidR="00AE425C" w:rsidRPr="00CE63F7" w:rsidRDefault="003C24B9" w:rsidP="003C24B9">
            <w:pPr>
              <w:spacing w:line="360" w:lineRule="auto"/>
              <w:jc w:val="both"/>
              <w:rPr>
                <w:sz w:val="16"/>
                <w:szCs w:val="16"/>
                <w:lang w:val="en-US"/>
              </w:rPr>
            </w:pPr>
            <w:r w:rsidRPr="00CE63F7">
              <w:rPr>
                <w:sz w:val="16"/>
                <w:szCs w:val="16"/>
                <w:lang w:val="en-US"/>
              </w:rPr>
              <w:t>&lt;</w:t>
            </w:r>
            <w:r w:rsidR="00AE425C" w:rsidRPr="00CE63F7">
              <w:rPr>
                <w:sz w:val="16"/>
                <w:szCs w:val="16"/>
                <w:lang w:val="en-US"/>
              </w:rPr>
              <w:t>0</w:t>
            </w:r>
            <w:r w:rsidRPr="00CE63F7">
              <w:rPr>
                <w:sz w:val="16"/>
                <w:szCs w:val="16"/>
                <w:lang w:val="en-US"/>
              </w:rPr>
              <w:t>.</w:t>
            </w:r>
            <w:r w:rsidR="00AE425C" w:rsidRPr="00CE63F7">
              <w:rPr>
                <w:sz w:val="16"/>
                <w:szCs w:val="16"/>
                <w:lang w:val="en-US"/>
              </w:rPr>
              <w:t>01</w:t>
            </w:r>
          </w:p>
        </w:tc>
        <w:tc>
          <w:tcPr>
            <w:tcW w:w="1559" w:type="dxa"/>
            <w:noWrap/>
            <w:hideMark/>
          </w:tcPr>
          <w:p w14:paraId="49DF294C" w14:textId="3489622B"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.64 (0.45-0.</w:t>
            </w:r>
            <w:r w:rsidRPr="00CE63F7">
              <w:rPr>
                <w:sz w:val="16"/>
                <w:szCs w:val="16"/>
                <w:lang w:val="en-US"/>
              </w:rPr>
              <w:t>90)</w:t>
            </w:r>
          </w:p>
        </w:tc>
        <w:tc>
          <w:tcPr>
            <w:tcW w:w="851" w:type="dxa"/>
            <w:noWrap/>
            <w:hideMark/>
          </w:tcPr>
          <w:p w14:paraId="1140150A" w14:textId="22011F80" w:rsidR="00AE425C" w:rsidRPr="00CE63F7" w:rsidRDefault="003C24B9"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01</w:t>
            </w:r>
          </w:p>
        </w:tc>
      </w:tr>
      <w:tr w:rsidR="00CE63F7" w:rsidRPr="00CE63F7" w14:paraId="64F42961" w14:textId="77777777" w:rsidTr="00C73A8C">
        <w:trPr>
          <w:trHeight w:val="300"/>
        </w:trPr>
        <w:tc>
          <w:tcPr>
            <w:tcW w:w="2122" w:type="dxa"/>
            <w:tcBorders>
              <w:bottom w:val="single" w:sz="4" w:space="0" w:color="auto"/>
            </w:tcBorders>
            <w:noWrap/>
            <w:hideMark/>
          </w:tcPr>
          <w:p w14:paraId="122F75BE" w14:textId="13B124E3" w:rsidR="00AE425C" w:rsidRPr="00CE63F7" w:rsidRDefault="00AE425C" w:rsidP="00AE425C">
            <w:pPr>
              <w:spacing w:line="360" w:lineRule="auto"/>
              <w:jc w:val="both"/>
              <w:rPr>
                <w:sz w:val="16"/>
                <w:szCs w:val="16"/>
                <w:lang w:val="en-US"/>
              </w:rPr>
            </w:pPr>
            <w:r w:rsidRPr="00CE63F7">
              <w:rPr>
                <w:sz w:val="16"/>
                <w:szCs w:val="16"/>
                <w:lang w:val="en-US"/>
              </w:rPr>
              <w:t xml:space="preserve">    ApoB/ApoA-I ratio</w:t>
            </w:r>
          </w:p>
        </w:tc>
        <w:tc>
          <w:tcPr>
            <w:tcW w:w="1559" w:type="dxa"/>
            <w:tcBorders>
              <w:bottom w:val="single" w:sz="4" w:space="0" w:color="auto"/>
            </w:tcBorders>
            <w:noWrap/>
            <w:hideMark/>
          </w:tcPr>
          <w:p w14:paraId="41C4AB8D" w14:textId="62A16E33" w:rsidR="00AE425C" w:rsidRPr="00CE63F7" w:rsidRDefault="003C24B9" w:rsidP="00AE425C">
            <w:pPr>
              <w:spacing w:line="360" w:lineRule="auto"/>
              <w:jc w:val="both"/>
              <w:rPr>
                <w:sz w:val="16"/>
                <w:szCs w:val="16"/>
                <w:lang w:val="en-US"/>
              </w:rPr>
            </w:pPr>
            <w:r w:rsidRPr="00CE63F7">
              <w:rPr>
                <w:sz w:val="16"/>
                <w:szCs w:val="16"/>
                <w:lang w:val="en-US"/>
              </w:rPr>
              <w:t>0.61 (0.44-0.</w:t>
            </w:r>
            <w:r w:rsidR="00AE425C" w:rsidRPr="00CE63F7">
              <w:rPr>
                <w:sz w:val="16"/>
                <w:szCs w:val="16"/>
                <w:lang w:val="en-US"/>
              </w:rPr>
              <w:t>86)</w:t>
            </w:r>
          </w:p>
        </w:tc>
        <w:tc>
          <w:tcPr>
            <w:tcW w:w="850" w:type="dxa"/>
            <w:tcBorders>
              <w:bottom w:val="single" w:sz="4" w:space="0" w:color="auto"/>
            </w:tcBorders>
            <w:noWrap/>
            <w:hideMark/>
          </w:tcPr>
          <w:p w14:paraId="30F61C89" w14:textId="26FF4AD5" w:rsidR="00AE425C" w:rsidRPr="00CE63F7" w:rsidRDefault="003C24B9" w:rsidP="003C24B9">
            <w:pPr>
              <w:spacing w:line="360" w:lineRule="auto"/>
              <w:jc w:val="both"/>
              <w:rPr>
                <w:sz w:val="16"/>
                <w:szCs w:val="16"/>
                <w:lang w:val="en-US"/>
              </w:rPr>
            </w:pPr>
            <w:r w:rsidRPr="00CE63F7">
              <w:rPr>
                <w:sz w:val="16"/>
                <w:szCs w:val="16"/>
                <w:lang w:val="en-US"/>
              </w:rPr>
              <w:t>&lt;</w:t>
            </w:r>
            <w:r w:rsidR="00AE425C" w:rsidRPr="00CE63F7">
              <w:rPr>
                <w:sz w:val="16"/>
                <w:szCs w:val="16"/>
                <w:lang w:val="en-US"/>
              </w:rPr>
              <w:t>0</w:t>
            </w:r>
            <w:r w:rsidRPr="00CE63F7">
              <w:rPr>
                <w:sz w:val="16"/>
                <w:szCs w:val="16"/>
                <w:lang w:val="en-US"/>
              </w:rPr>
              <w:t>.</w:t>
            </w:r>
            <w:r w:rsidR="00AE425C" w:rsidRPr="00CE63F7">
              <w:rPr>
                <w:sz w:val="16"/>
                <w:szCs w:val="16"/>
                <w:lang w:val="en-US"/>
              </w:rPr>
              <w:t>01</w:t>
            </w:r>
          </w:p>
        </w:tc>
        <w:tc>
          <w:tcPr>
            <w:tcW w:w="1560" w:type="dxa"/>
            <w:tcBorders>
              <w:bottom w:val="single" w:sz="4" w:space="0" w:color="auto"/>
            </w:tcBorders>
            <w:noWrap/>
            <w:hideMark/>
          </w:tcPr>
          <w:p w14:paraId="6CB18537" w14:textId="554F630F" w:rsidR="00AE425C" w:rsidRPr="00CE63F7" w:rsidRDefault="00AE425C" w:rsidP="003C24B9">
            <w:pPr>
              <w:spacing w:line="360" w:lineRule="auto"/>
              <w:jc w:val="both"/>
              <w:rPr>
                <w:sz w:val="16"/>
                <w:szCs w:val="16"/>
                <w:lang w:val="en-US"/>
              </w:rPr>
            </w:pPr>
            <w:r w:rsidRPr="00CE63F7">
              <w:rPr>
                <w:sz w:val="16"/>
                <w:szCs w:val="16"/>
                <w:lang w:val="en-US"/>
              </w:rPr>
              <w:t>0</w:t>
            </w:r>
            <w:r w:rsidR="003C24B9" w:rsidRPr="00CE63F7">
              <w:rPr>
                <w:sz w:val="16"/>
                <w:szCs w:val="16"/>
                <w:lang w:val="en-US"/>
              </w:rPr>
              <w:t>.61 (0.</w:t>
            </w:r>
            <w:r w:rsidRPr="00CE63F7">
              <w:rPr>
                <w:sz w:val="16"/>
                <w:szCs w:val="16"/>
                <w:lang w:val="en-US"/>
              </w:rPr>
              <w:t>43-0</w:t>
            </w:r>
            <w:r w:rsidR="003C24B9" w:rsidRPr="00CE63F7">
              <w:rPr>
                <w:sz w:val="16"/>
                <w:szCs w:val="16"/>
                <w:lang w:val="en-US"/>
              </w:rPr>
              <w:t>.</w:t>
            </w:r>
            <w:r w:rsidRPr="00CE63F7">
              <w:rPr>
                <w:sz w:val="16"/>
                <w:szCs w:val="16"/>
                <w:lang w:val="en-US"/>
              </w:rPr>
              <w:t>86)</w:t>
            </w:r>
          </w:p>
        </w:tc>
        <w:tc>
          <w:tcPr>
            <w:tcW w:w="850" w:type="dxa"/>
            <w:tcBorders>
              <w:bottom w:val="single" w:sz="4" w:space="0" w:color="auto"/>
            </w:tcBorders>
            <w:noWrap/>
            <w:hideMark/>
          </w:tcPr>
          <w:p w14:paraId="715079D3" w14:textId="3BB73B78" w:rsidR="00AE425C" w:rsidRPr="00CE63F7" w:rsidRDefault="003C24B9" w:rsidP="003C24B9">
            <w:pPr>
              <w:spacing w:line="360" w:lineRule="auto"/>
              <w:jc w:val="both"/>
              <w:rPr>
                <w:sz w:val="16"/>
                <w:szCs w:val="16"/>
                <w:lang w:val="en-US"/>
              </w:rPr>
            </w:pPr>
            <w:r w:rsidRPr="00CE63F7">
              <w:rPr>
                <w:sz w:val="16"/>
                <w:szCs w:val="16"/>
                <w:lang w:val="en-US"/>
              </w:rPr>
              <w:t>&lt;</w:t>
            </w:r>
            <w:r w:rsidR="00AE425C" w:rsidRPr="00CE63F7">
              <w:rPr>
                <w:sz w:val="16"/>
                <w:szCs w:val="16"/>
                <w:lang w:val="en-US"/>
              </w:rPr>
              <w:t>0</w:t>
            </w:r>
            <w:r w:rsidRPr="00CE63F7">
              <w:rPr>
                <w:sz w:val="16"/>
                <w:szCs w:val="16"/>
                <w:lang w:val="en-US"/>
              </w:rPr>
              <w:t>.</w:t>
            </w:r>
            <w:r w:rsidR="00AE425C" w:rsidRPr="00CE63F7">
              <w:rPr>
                <w:sz w:val="16"/>
                <w:szCs w:val="16"/>
                <w:lang w:val="en-US"/>
              </w:rPr>
              <w:t>01</w:t>
            </w:r>
          </w:p>
        </w:tc>
        <w:tc>
          <w:tcPr>
            <w:tcW w:w="1559" w:type="dxa"/>
            <w:tcBorders>
              <w:bottom w:val="single" w:sz="4" w:space="0" w:color="auto"/>
            </w:tcBorders>
            <w:noWrap/>
            <w:hideMark/>
          </w:tcPr>
          <w:p w14:paraId="375E94C1" w14:textId="7AE1737B" w:rsidR="00AE425C" w:rsidRPr="00CE63F7" w:rsidRDefault="00AE425C" w:rsidP="00AE425C">
            <w:pPr>
              <w:spacing w:line="360" w:lineRule="auto"/>
              <w:jc w:val="both"/>
              <w:rPr>
                <w:sz w:val="16"/>
                <w:szCs w:val="16"/>
                <w:lang w:val="en-US"/>
              </w:rPr>
            </w:pPr>
            <w:r w:rsidRPr="00CE63F7">
              <w:rPr>
                <w:sz w:val="16"/>
                <w:szCs w:val="16"/>
                <w:lang w:val="en-US"/>
              </w:rPr>
              <w:t>0</w:t>
            </w:r>
            <w:r w:rsidR="003C24B9" w:rsidRPr="00CE63F7">
              <w:rPr>
                <w:sz w:val="16"/>
                <w:szCs w:val="16"/>
                <w:lang w:val="en-US"/>
              </w:rPr>
              <w:t>.62 (0.44-0.</w:t>
            </w:r>
            <w:r w:rsidRPr="00CE63F7">
              <w:rPr>
                <w:sz w:val="16"/>
                <w:szCs w:val="16"/>
                <w:lang w:val="en-US"/>
              </w:rPr>
              <w:t>87)</w:t>
            </w:r>
          </w:p>
        </w:tc>
        <w:tc>
          <w:tcPr>
            <w:tcW w:w="851" w:type="dxa"/>
            <w:tcBorders>
              <w:bottom w:val="single" w:sz="4" w:space="0" w:color="auto"/>
            </w:tcBorders>
            <w:noWrap/>
            <w:hideMark/>
          </w:tcPr>
          <w:p w14:paraId="427D88C1" w14:textId="37D8C349" w:rsidR="00AE425C" w:rsidRPr="00CE63F7" w:rsidRDefault="003C24B9"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01</w:t>
            </w:r>
          </w:p>
        </w:tc>
      </w:tr>
      <w:tr w:rsidR="00CE63F7" w:rsidRPr="00CE63F7" w14:paraId="25BE8A20" w14:textId="77777777" w:rsidTr="00C73A8C">
        <w:trPr>
          <w:trHeight w:val="300"/>
        </w:trPr>
        <w:tc>
          <w:tcPr>
            <w:tcW w:w="9351" w:type="dxa"/>
            <w:gridSpan w:val="7"/>
            <w:tcBorders>
              <w:top w:val="single" w:sz="4" w:space="0" w:color="auto"/>
              <w:bottom w:val="single" w:sz="4" w:space="0" w:color="auto"/>
            </w:tcBorders>
            <w:noWrap/>
          </w:tcPr>
          <w:p w14:paraId="05E46335" w14:textId="77777777" w:rsidR="00C73A8C" w:rsidRPr="00CE63F7" w:rsidRDefault="00C73A8C" w:rsidP="009E4864">
            <w:pPr>
              <w:spacing w:line="360" w:lineRule="auto"/>
              <w:jc w:val="both"/>
              <w:rPr>
                <w:sz w:val="16"/>
                <w:szCs w:val="16"/>
                <w:lang w:val="en-US"/>
              </w:rPr>
            </w:pPr>
            <w:r w:rsidRPr="00CE63F7">
              <w:rPr>
                <w:sz w:val="16"/>
                <w:szCs w:val="16"/>
                <w:lang w:val="en-US"/>
              </w:rPr>
              <w:t>HR = hazard ratio; CI = confidence interval; TC = total cholesterol; TG = triglycerides; HDL-C = high-density lipoprotein cholesterol; LDL-C = low-density lipoprotein cholesterol; ApoA-I = Apolipoprotein A-I; ApoB = Apolipoprotein B</w:t>
            </w:r>
          </w:p>
        </w:tc>
      </w:tr>
    </w:tbl>
    <w:p w14:paraId="19C5A500" w14:textId="77777777" w:rsidR="0095380F" w:rsidRPr="00CE63F7" w:rsidRDefault="0095380F" w:rsidP="000D2983">
      <w:pPr>
        <w:spacing w:line="360" w:lineRule="auto"/>
        <w:jc w:val="both"/>
        <w:rPr>
          <w:b/>
          <w:lang w:val="en-US"/>
        </w:rPr>
      </w:pPr>
    </w:p>
    <w:p w14:paraId="4E57AD64" w14:textId="77777777" w:rsidR="00307775" w:rsidRPr="00CE63F7" w:rsidRDefault="00307775" w:rsidP="000D2983">
      <w:pPr>
        <w:spacing w:line="360" w:lineRule="auto"/>
        <w:jc w:val="both"/>
        <w:rPr>
          <w:b/>
          <w:sz w:val="20"/>
          <w:szCs w:val="20"/>
          <w:lang w:val="en-US"/>
        </w:rPr>
      </w:pPr>
    </w:p>
    <w:p w14:paraId="14A3BE9B" w14:textId="77777777" w:rsidR="00960AE9" w:rsidRPr="00CE63F7" w:rsidRDefault="00960AE9">
      <w:pPr>
        <w:spacing w:after="160" w:line="259" w:lineRule="auto"/>
        <w:rPr>
          <w:b/>
          <w:sz w:val="20"/>
          <w:szCs w:val="20"/>
          <w:lang w:val="en-US"/>
        </w:rPr>
      </w:pPr>
      <w:r w:rsidRPr="00CE63F7">
        <w:rPr>
          <w:b/>
          <w:sz w:val="20"/>
          <w:szCs w:val="20"/>
          <w:lang w:val="en-US"/>
        </w:rPr>
        <w:br w:type="page"/>
      </w:r>
    </w:p>
    <w:p w14:paraId="68D3FBA6" w14:textId="2AA72E95" w:rsidR="0095380F" w:rsidRPr="00CE63F7" w:rsidRDefault="0095380F" w:rsidP="000D2983">
      <w:pPr>
        <w:spacing w:line="360" w:lineRule="auto"/>
        <w:jc w:val="both"/>
        <w:rPr>
          <w:b/>
          <w:sz w:val="20"/>
          <w:szCs w:val="20"/>
          <w:lang w:val="en-US"/>
        </w:rPr>
      </w:pPr>
      <w:r w:rsidRPr="00CE63F7">
        <w:rPr>
          <w:b/>
          <w:sz w:val="20"/>
          <w:szCs w:val="20"/>
          <w:lang w:val="en-US"/>
        </w:rPr>
        <w:lastRenderedPageBreak/>
        <w:t>S</w:t>
      </w:r>
      <w:r w:rsidR="002F430A" w:rsidRPr="00CE63F7">
        <w:rPr>
          <w:b/>
          <w:sz w:val="20"/>
          <w:szCs w:val="20"/>
          <w:lang w:val="en-US"/>
        </w:rPr>
        <w:t xml:space="preserve">upplementary Table </w:t>
      </w:r>
      <w:r w:rsidR="00CB756D" w:rsidRPr="00CE63F7">
        <w:rPr>
          <w:b/>
          <w:sz w:val="20"/>
          <w:szCs w:val="20"/>
          <w:lang w:val="en-US"/>
        </w:rPr>
        <w:t>4</w:t>
      </w:r>
      <w:r w:rsidR="009E502A" w:rsidRPr="00CE63F7">
        <w:rPr>
          <w:b/>
          <w:sz w:val="20"/>
          <w:szCs w:val="20"/>
          <w:lang w:val="en-US"/>
        </w:rPr>
        <w:t>.</w:t>
      </w:r>
      <w:r w:rsidR="00C73A8C" w:rsidRPr="00CE63F7">
        <w:rPr>
          <w:b/>
          <w:sz w:val="20"/>
          <w:szCs w:val="20"/>
          <w:lang w:val="en-US"/>
        </w:rPr>
        <w:t xml:space="preserve"> Sensitivity </w:t>
      </w:r>
      <w:r w:rsidR="006E277D" w:rsidRPr="00CE63F7">
        <w:rPr>
          <w:b/>
          <w:sz w:val="20"/>
          <w:szCs w:val="20"/>
          <w:lang w:val="en-US"/>
        </w:rPr>
        <w:t>a</w:t>
      </w:r>
      <w:r w:rsidR="000D6F60" w:rsidRPr="00CE63F7">
        <w:rPr>
          <w:b/>
          <w:sz w:val="20"/>
          <w:szCs w:val="20"/>
          <w:lang w:val="en-US"/>
        </w:rPr>
        <w:t>nalysis</w:t>
      </w:r>
      <w:r w:rsidR="00C73A8C" w:rsidRPr="00CE63F7">
        <w:rPr>
          <w:b/>
          <w:sz w:val="20"/>
          <w:szCs w:val="20"/>
          <w:lang w:val="en-US"/>
        </w:rPr>
        <w:t xml:space="preserve"> </w:t>
      </w:r>
      <w:r w:rsidR="006E277D" w:rsidRPr="00CE63F7">
        <w:rPr>
          <w:b/>
          <w:sz w:val="20"/>
          <w:szCs w:val="20"/>
          <w:lang w:val="en-US"/>
        </w:rPr>
        <w:t>restricted to patients with</w:t>
      </w:r>
      <w:r w:rsidR="00C73A8C" w:rsidRPr="00CE63F7">
        <w:rPr>
          <w:b/>
          <w:sz w:val="20"/>
          <w:szCs w:val="20"/>
          <w:lang w:val="en-US"/>
        </w:rPr>
        <w:t xml:space="preserve"> </w:t>
      </w:r>
      <w:r w:rsidR="006E277D" w:rsidRPr="00CE63F7">
        <w:rPr>
          <w:b/>
          <w:sz w:val="20"/>
          <w:szCs w:val="20"/>
          <w:lang w:val="en-US"/>
        </w:rPr>
        <w:t>l</w:t>
      </w:r>
      <w:r w:rsidR="000D6F60" w:rsidRPr="00CE63F7">
        <w:rPr>
          <w:b/>
          <w:sz w:val="20"/>
          <w:szCs w:val="20"/>
          <w:lang w:val="en-US"/>
        </w:rPr>
        <w:t xml:space="preserve">ipids and </w:t>
      </w:r>
      <w:r w:rsidR="006E277D" w:rsidRPr="00CE63F7">
        <w:rPr>
          <w:b/>
          <w:sz w:val="20"/>
          <w:szCs w:val="20"/>
          <w:lang w:val="en-US"/>
        </w:rPr>
        <w:t>a</w:t>
      </w:r>
      <w:r w:rsidR="000D6F60" w:rsidRPr="00CE63F7">
        <w:rPr>
          <w:b/>
          <w:sz w:val="20"/>
          <w:szCs w:val="20"/>
          <w:lang w:val="en-US"/>
        </w:rPr>
        <w:t>polipoproteins</w:t>
      </w:r>
      <w:r w:rsidR="00C73A8C" w:rsidRPr="00CE63F7">
        <w:rPr>
          <w:b/>
          <w:sz w:val="20"/>
          <w:szCs w:val="20"/>
          <w:lang w:val="en-US"/>
        </w:rPr>
        <w:t xml:space="preserve"> </w:t>
      </w:r>
      <w:r w:rsidR="006E277D" w:rsidRPr="00CE63F7">
        <w:rPr>
          <w:b/>
          <w:sz w:val="20"/>
          <w:szCs w:val="20"/>
          <w:lang w:val="en-US"/>
        </w:rPr>
        <w:t>m</w:t>
      </w:r>
      <w:r w:rsidR="00C73A8C" w:rsidRPr="00CE63F7">
        <w:rPr>
          <w:b/>
          <w:sz w:val="20"/>
          <w:szCs w:val="20"/>
          <w:lang w:val="en-US"/>
        </w:rPr>
        <w:t>easure</w:t>
      </w:r>
      <w:r w:rsidR="006E277D" w:rsidRPr="00CE63F7">
        <w:rPr>
          <w:b/>
          <w:sz w:val="20"/>
          <w:szCs w:val="20"/>
          <w:lang w:val="en-US"/>
        </w:rPr>
        <w:t>d within o</w:t>
      </w:r>
      <w:r w:rsidR="00C73A8C" w:rsidRPr="00CE63F7">
        <w:rPr>
          <w:b/>
          <w:sz w:val="20"/>
          <w:szCs w:val="20"/>
          <w:lang w:val="en-US"/>
        </w:rPr>
        <w:t xml:space="preserve">ne </w:t>
      </w:r>
      <w:r w:rsidR="006E277D" w:rsidRPr="00CE63F7">
        <w:rPr>
          <w:b/>
          <w:sz w:val="20"/>
          <w:szCs w:val="20"/>
          <w:lang w:val="en-US"/>
        </w:rPr>
        <w:t>m</w:t>
      </w:r>
      <w:r w:rsidR="00C73A8C" w:rsidRPr="00CE63F7">
        <w:rPr>
          <w:b/>
          <w:sz w:val="20"/>
          <w:szCs w:val="20"/>
          <w:lang w:val="en-US"/>
        </w:rPr>
        <w:t xml:space="preserve">onth from ALS </w:t>
      </w:r>
      <w:r w:rsidR="006E277D" w:rsidRPr="00CE63F7">
        <w:rPr>
          <w:b/>
          <w:sz w:val="20"/>
          <w:szCs w:val="20"/>
          <w:lang w:val="en-US"/>
        </w:rPr>
        <w:t>d</w:t>
      </w:r>
      <w:r w:rsidR="00C73A8C" w:rsidRPr="00CE63F7">
        <w:rPr>
          <w:b/>
          <w:sz w:val="20"/>
          <w:szCs w:val="20"/>
          <w:lang w:val="en-US"/>
        </w:rPr>
        <w:t>iagnosis</w:t>
      </w:r>
      <w:r w:rsidR="000D6F60" w:rsidRPr="00CE63F7">
        <w:rPr>
          <w:b/>
          <w:sz w:val="20"/>
          <w:szCs w:val="20"/>
          <w:lang w:val="en-US"/>
        </w:rPr>
        <w:t>,</w:t>
      </w:r>
      <w:r w:rsidR="00C73A8C" w:rsidRPr="00CE63F7">
        <w:rPr>
          <w:b/>
          <w:sz w:val="20"/>
          <w:szCs w:val="20"/>
          <w:lang w:val="en-US"/>
        </w:rPr>
        <w:t xml:space="preserve"> HR per </w:t>
      </w:r>
      <w:r w:rsidR="006E277D" w:rsidRPr="00CE63F7">
        <w:rPr>
          <w:b/>
          <w:sz w:val="20"/>
          <w:szCs w:val="20"/>
          <w:lang w:val="en-US"/>
        </w:rPr>
        <w:t>standard d</w:t>
      </w:r>
      <w:r w:rsidR="00C73A8C" w:rsidRPr="00CE63F7">
        <w:rPr>
          <w:b/>
          <w:sz w:val="20"/>
          <w:szCs w:val="20"/>
          <w:lang w:val="en-US"/>
        </w:rPr>
        <w:t>eviation</w:t>
      </w:r>
      <w:r w:rsidR="000D6F60" w:rsidRPr="00CE63F7">
        <w:rPr>
          <w:b/>
          <w:sz w:val="20"/>
          <w:szCs w:val="20"/>
          <w:lang w:val="en-US"/>
        </w:rPr>
        <w:t xml:space="preserve"> </w:t>
      </w:r>
      <w:r w:rsidR="006E277D" w:rsidRPr="00CE63F7">
        <w:rPr>
          <w:b/>
          <w:sz w:val="20"/>
          <w:szCs w:val="20"/>
          <w:lang w:val="en-US"/>
        </w:rPr>
        <w:t>i</w:t>
      </w:r>
      <w:r w:rsidR="000D6F60" w:rsidRPr="00CE63F7">
        <w:rPr>
          <w:b/>
          <w:sz w:val="20"/>
          <w:szCs w:val="20"/>
          <w:lang w:val="en-US"/>
        </w:rPr>
        <w:t>ncrease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63"/>
        <w:gridCol w:w="1418"/>
        <w:gridCol w:w="2268"/>
        <w:gridCol w:w="1984"/>
        <w:gridCol w:w="1276"/>
      </w:tblGrid>
      <w:tr w:rsidR="00CE63F7" w:rsidRPr="00CE63F7" w14:paraId="6D88F717" w14:textId="77777777" w:rsidTr="0095380F">
        <w:trPr>
          <w:trHeight w:val="300"/>
        </w:trPr>
        <w:tc>
          <w:tcPr>
            <w:tcW w:w="2263" w:type="dxa"/>
            <w:tcBorders>
              <w:top w:val="single" w:sz="4" w:space="0" w:color="auto"/>
              <w:bottom w:val="single" w:sz="4" w:space="0" w:color="auto"/>
            </w:tcBorders>
            <w:noWrap/>
            <w:hideMark/>
          </w:tcPr>
          <w:p w14:paraId="276A0A1D" w14:textId="77777777" w:rsidR="0095380F" w:rsidRPr="00CE63F7" w:rsidRDefault="0095380F" w:rsidP="0095380F">
            <w:pPr>
              <w:spacing w:line="360" w:lineRule="auto"/>
              <w:jc w:val="center"/>
              <w:rPr>
                <w:rFonts w:eastAsiaTheme="minorEastAsia"/>
                <w:sz w:val="16"/>
                <w:szCs w:val="16"/>
                <w:lang w:val="en-US"/>
              </w:rPr>
            </w:pPr>
          </w:p>
        </w:tc>
        <w:tc>
          <w:tcPr>
            <w:tcW w:w="1418" w:type="dxa"/>
            <w:tcBorders>
              <w:top w:val="single" w:sz="4" w:space="0" w:color="auto"/>
              <w:bottom w:val="single" w:sz="4" w:space="0" w:color="auto"/>
            </w:tcBorders>
            <w:noWrap/>
            <w:hideMark/>
          </w:tcPr>
          <w:p w14:paraId="2A12C936" w14:textId="77777777" w:rsidR="0095380F" w:rsidRPr="00CE63F7" w:rsidRDefault="0095380F" w:rsidP="00353971">
            <w:pPr>
              <w:spacing w:line="360" w:lineRule="auto"/>
              <w:jc w:val="center"/>
              <w:rPr>
                <w:rFonts w:eastAsiaTheme="minorEastAsia"/>
                <w:b/>
                <w:sz w:val="16"/>
                <w:szCs w:val="16"/>
                <w:lang w:val="en-US"/>
              </w:rPr>
            </w:pPr>
            <w:r w:rsidRPr="00CE63F7">
              <w:rPr>
                <w:rFonts w:eastAsiaTheme="minorEastAsia"/>
                <w:b/>
                <w:sz w:val="16"/>
                <w:szCs w:val="16"/>
                <w:lang w:val="en-US"/>
              </w:rPr>
              <w:t>Person-months</w:t>
            </w:r>
          </w:p>
        </w:tc>
        <w:tc>
          <w:tcPr>
            <w:tcW w:w="2268" w:type="dxa"/>
            <w:tcBorders>
              <w:top w:val="single" w:sz="4" w:space="0" w:color="auto"/>
              <w:bottom w:val="single" w:sz="4" w:space="0" w:color="auto"/>
            </w:tcBorders>
            <w:noWrap/>
            <w:hideMark/>
          </w:tcPr>
          <w:p w14:paraId="2DBDEBD1" w14:textId="77777777" w:rsidR="0095380F" w:rsidRPr="00CE63F7" w:rsidRDefault="0095380F" w:rsidP="00016DB1">
            <w:pPr>
              <w:spacing w:line="360" w:lineRule="auto"/>
              <w:jc w:val="center"/>
              <w:rPr>
                <w:rFonts w:eastAsiaTheme="minorEastAsia"/>
                <w:b/>
                <w:sz w:val="16"/>
                <w:szCs w:val="16"/>
                <w:lang w:val="en-US"/>
              </w:rPr>
            </w:pPr>
            <w:r w:rsidRPr="00CE63F7">
              <w:rPr>
                <w:rFonts w:eastAsiaTheme="minorEastAsia"/>
                <w:b/>
                <w:sz w:val="16"/>
                <w:szCs w:val="16"/>
                <w:lang w:val="en-US"/>
              </w:rPr>
              <w:t xml:space="preserve">No </w:t>
            </w:r>
            <w:r w:rsidR="00016DB1" w:rsidRPr="00CE63F7">
              <w:rPr>
                <w:rFonts w:eastAsiaTheme="minorEastAsia"/>
                <w:b/>
                <w:sz w:val="16"/>
                <w:szCs w:val="16"/>
                <w:lang w:val="en-US"/>
              </w:rPr>
              <w:t>o</w:t>
            </w:r>
            <w:r w:rsidRPr="00CE63F7">
              <w:rPr>
                <w:rFonts w:eastAsiaTheme="minorEastAsia"/>
                <w:b/>
                <w:sz w:val="16"/>
                <w:szCs w:val="16"/>
                <w:lang w:val="en-US"/>
              </w:rPr>
              <w:t>f deceased patients</w:t>
            </w:r>
          </w:p>
        </w:tc>
        <w:tc>
          <w:tcPr>
            <w:tcW w:w="1984" w:type="dxa"/>
            <w:tcBorders>
              <w:top w:val="single" w:sz="4" w:space="0" w:color="auto"/>
              <w:bottom w:val="single" w:sz="4" w:space="0" w:color="auto"/>
            </w:tcBorders>
            <w:noWrap/>
            <w:hideMark/>
          </w:tcPr>
          <w:p w14:paraId="6A0C8A8A" w14:textId="77777777" w:rsidR="0095380F" w:rsidRPr="00CE63F7" w:rsidRDefault="0095380F" w:rsidP="0095380F">
            <w:pPr>
              <w:spacing w:line="360" w:lineRule="auto"/>
              <w:jc w:val="center"/>
              <w:rPr>
                <w:rFonts w:eastAsiaTheme="minorEastAsia"/>
                <w:b/>
                <w:sz w:val="16"/>
                <w:szCs w:val="16"/>
                <w:lang w:val="en-US"/>
              </w:rPr>
            </w:pPr>
            <w:r w:rsidRPr="00CE63F7">
              <w:rPr>
                <w:rFonts w:eastAsiaTheme="minorEastAsia"/>
                <w:b/>
                <w:sz w:val="16"/>
                <w:szCs w:val="16"/>
                <w:lang w:val="en-US"/>
              </w:rPr>
              <w:t>HR (95% CI)</w:t>
            </w:r>
          </w:p>
        </w:tc>
        <w:tc>
          <w:tcPr>
            <w:tcW w:w="1276" w:type="dxa"/>
            <w:tcBorders>
              <w:top w:val="single" w:sz="4" w:space="0" w:color="auto"/>
              <w:bottom w:val="single" w:sz="4" w:space="0" w:color="auto"/>
            </w:tcBorders>
            <w:noWrap/>
            <w:hideMark/>
          </w:tcPr>
          <w:p w14:paraId="7E2BB342" w14:textId="77777777" w:rsidR="0095380F" w:rsidRPr="00CE63F7" w:rsidRDefault="00417E65" w:rsidP="0095380F">
            <w:pPr>
              <w:spacing w:line="360" w:lineRule="auto"/>
              <w:jc w:val="center"/>
              <w:rPr>
                <w:rFonts w:eastAsiaTheme="minorEastAsia"/>
                <w:b/>
                <w:sz w:val="16"/>
                <w:szCs w:val="16"/>
                <w:lang w:val="en-US"/>
              </w:rPr>
            </w:pPr>
            <w:r w:rsidRPr="00CE63F7">
              <w:rPr>
                <w:rFonts w:eastAsiaTheme="minorEastAsia"/>
                <w:b/>
                <w:sz w:val="16"/>
                <w:szCs w:val="16"/>
                <w:lang w:val="en-US"/>
              </w:rPr>
              <w:t xml:space="preserve">P </w:t>
            </w:r>
            <w:r w:rsidR="0095380F" w:rsidRPr="00CE63F7">
              <w:rPr>
                <w:rFonts w:eastAsiaTheme="minorEastAsia"/>
                <w:b/>
                <w:sz w:val="16"/>
                <w:szCs w:val="16"/>
                <w:lang w:val="en-US"/>
              </w:rPr>
              <w:t>value</w:t>
            </w:r>
          </w:p>
        </w:tc>
      </w:tr>
      <w:tr w:rsidR="00CE63F7" w:rsidRPr="00CE63F7" w14:paraId="03409F39" w14:textId="77777777" w:rsidTr="0095380F">
        <w:trPr>
          <w:trHeight w:val="300"/>
        </w:trPr>
        <w:tc>
          <w:tcPr>
            <w:tcW w:w="5949" w:type="dxa"/>
            <w:gridSpan w:val="3"/>
            <w:tcBorders>
              <w:top w:val="single" w:sz="4" w:space="0" w:color="auto"/>
            </w:tcBorders>
            <w:noWrap/>
            <w:hideMark/>
          </w:tcPr>
          <w:p w14:paraId="3A7C20F8" w14:textId="77777777" w:rsidR="0095380F" w:rsidRPr="00CE63F7" w:rsidRDefault="0095380F" w:rsidP="00353971">
            <w:pPr>
              <w:spacing w:line="360" w:lineRule="auto"/>
              <w:rPr>
                <w:rFonts w:eastAsiaTheme="minorEastAsia"/>
                <w:b/>
                <w:sz w:val="16"/>
                <w:szCs w:val="16"/>
                <w:lang w:val="en-US"/>
              </w:rPr>
            </w:pPr>
            <w:r w:rsidRPr="00CE63F7">
              <w:rPr>
                <w:rFonts w:eastAsiaTheme="minorEastAsia"/>
                <w:b/>
                <w:sz w:val="16"/>
                <w:szCs w:val="16"/>
                <w:lang w:val="en-US"/>
              </w:rPr>
              <w:t>Biomarkers of lipid metabolism</w:t>
            </w:r>
          </w:p>
        </w:tc>
        <w:tc>
          <w:tcPr>
            <w:tcW w:w="1984" w:type="dxa"/>
            <w:tcBorders>
              <w:top w:val="single" w:sz="4" w:space="0" w:color="auto"/>
            </w:tcBorders>
            <w:noWrap/>
            <w:hideMark/>
          </w:tcPr>
          <w:p w14:paraId="4709AE6C" w14:textId="77777777" w:rsidR="0095380F" w:rsidRPr="00CE63F7" w:rsidRDefault="0095380F" w:rsidP="00353971">
            <w:pPr>
              <w:spacing w:line="360" w:lineRule="auto"/>
              <w:rPr>
                <w:rFonts w:eastAsiaTheme="minorEastAsia"/>
                <w:sz w:val="16"/>
                <w:szCs w:val="16"/>
                <w:lang w:val="en-US"/>
              </w:rPr>
            </w:pPr>
          </w:p>
        </w:tc>
        <w:tc>
          <w:tcPr>
            <w:tcW w:w="1276" w:type="dxa"/>
            <w:tcBorders>
              <w:top w:val="single" w:sz="4" w:space="0" w:color="auto"/>
            </w:tcBorders>
            <w:noWrap/>
            <w:hideMark/>
          </w:tcPr>
          <w:p w14:paraId="59754764" w14:textId="77777777" w:rsidR="0095380F" w:rsidRPr="00CE63F7" w:rsidRDefault="0095380F" w:rsidP="00353971">
            <w:pPr>
              <w:spacing w:line="360" w:lineRule="auto"/>
              <w:rPr>
                <w:rFonts w:eastAsiaTheme="minorEastAsia"/>
                <w:sz w:val="16"/>
                <w:szCs w:val="16"/>
                <w:lang w:val="en-US"/>
              </w:rPr>
            </w:pPr>
          </w:p>
        </w:tc>
      </w:tr>
      <w:tr w:rsidR="00CE63F7" w:rsidRPr="00CE63F7" w14:paraId="621BC991" w14:textId="77777777" w:rsidTr="0095380F">
        <w:trPr>
          <w:trHeight w:val="300"/>
        </w:trPr>
        <w:tc>
          <w:tcPr>
            <w:tcW w:w="2263" w:type="dxa"/>
            <w:noWrap/>
            <w:hideMark/>
          </w:tcPr>
          <w:p w14:paraId="612903A7" w14:textId="5195222F"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TC</w:t>
            </w:r>
          </w:p>
        </w:tc>
        <w:tc>
          <w:tcPr>
            <w:tcW w:w="1418" w:type="dxa"/>
            <w:noWrap/>
            <w:hideMark/>
          </w:tcPr>
          <w:p w14:paraId="7D7E157A" w14:textId="4EBCF3C9"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728</w:t>
            </w:r>
          </w:p>
        </w:tc>
        <w:tc>
          <w:tcPr>
            <w:tcW w:w="2268" w:type="dxa"/>
            <w:noWrap/>
            <w:hideMark/>
          </w:tcPr>
          <w:p w14:paraId="690AEB2B" w14:textId="574DF982"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62ECC894" w14:textId="47C02C8B"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0.53 (0.28-1.</w:t>
            </w:r>
            <w:r w:rsidR="00AE425C" w:rsidRPr="00CE63F7">
              <w:rPr>
                <w:rFonts w:eastAsiaTheme="minorEastAsia"/>
                <w:sz w:val="16"/>
                <w:szCs w:val="16"/>
                <w:lang w:val="en-US"/>
              </w:rPr>
              <w:t>00)</w:t>
            </w:r>
          </w:p>
        </w:tc>
        <w:tc>
          <w:tcPr>
            <w:tcW w:w="1276" w:type="dxa"/>
            <w:noWrap/>
            <w:hideMark/>
          </w:tcPr>
          <w:p w14:paraId="30D7CE8D" w14:textId="2F82E113" w:rsidR="00AE425C" w:rsidRPr="00CE63F7" w:rsidRDefault="00AE425C" w:rsidP="006A2BB6">
            <w:pPr>
              <w:spacing w:line="360" w:lineRule="auto"/>
              <w:jc w:val="center"/>
              <w:rPr>
                <w:rFonts w:eastAsiaTheme="minorEastAsia"/>
                <w:sz w:val="16"/>
                <w:szCs w:val="16"/>
                <w:lang w:val="en-US"/>
              </w:rPr>
            </w:pPr>
            <w:r w:rsidRPr="00CE63F7">
              <w:rPr>
                <w:rFonts w:eastAsiaTheme="minorEastAsia"/>
                <w:sz w:val="16"/>
                <w:szCs w:val="16"/>
                <w:lang w:val="en-US"/>
              </w:rPr>
              <w:t>0</w:t>
            </w:r>
            <w:r w:rsidR="006A2BB6" w:rsidRPr="00CE63F7">
              <w:rPr>
                <w:rFonts w:eastAsiaTheme="minorEastAsia"/>
                <w:sz w:val="16"/>
                <w:szCs w:val="16"/>
                <w:lang w:val="en-US"/>
              </w:rPr>
              <w:t>.</w:t>
            </w:r>
            <w:r w:rsidRPr="00CE63F7">
              <w:rPr>
                <w:rFonts w:eastAsiaTheme="minorEastAsia"/>
                <w:sz w:val="16"/>
                <w:szCs w:val="16"/>
                <w:lang w:val="en-US"/>
              </w:rPr>
              <w:t>05</w:t>
            </w:r>
          </w:p>
        </w:tc>
      </w:tr>
      <w:tr w:rsidR="00CE63F7" w:rsidRPr="00CE63F7" w14:paraId="239C6384" w14:textId="77777777" w:rsidTr="00353971">
        <w:trPr>
          <w:trHeight w:val="300"/>
        </w:trPr>
        <w:tc>
          <w:tcPr>
            <w:tcW w:w="2263" w:type="dxa"/>
            <w:noWrap/>
            <w:hideMark/>
          </w:tcPr>
          <w:p w14:paraId="5F10B16A" w14:textId="69DE1AEA"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HDL-C</w:t>
            </w:r>
          </w:p>
        </w:tc>
        <w:tc>
          <w:tcPr>
            <w:tcW w:w="1418" w:type="dxa"/>
          </w:tcPr>
          <w:p w14:paraId="1E73255F" w14:textId="6FDC1796"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728</w:t>
            </w:r>
          </w:p>
        </w:tc>
        <w:tc>
          <w:tcPr>
            <w:tcW w:w="2268" w:type="dxa"/>
            <w:noWrap/>
            <w:hideMark/>
          </w:tcPr>
          <w:p w14:paraId="426D7CA3" w14:textId="29424DB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7D534BDB" w14:textId="107BEA1A"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1.32 (0.83-2.</w:t>
            </w:r>
            <w:r w:rsidR="00AE425C" w:rsidRPr="00CE63F7">
              <w:rPr>
                <w:rFonts w:eastAsiaTheme="minorEastAsia"/>
                <w:sz w:val="16"/>
                <w:szCs w:val="16"/>
                <w:lang w:val="en-US"/>
              </w:rPr>
              <w:t>12)</w:t>
            </w:r>
          </w:p>
        </w:tc>
        <w:tc>
          <w:tcPr>
            <w:tcW w:w="1276" w:type="dxa"/>
            <w:noWrap/>
            <w:hideMark/>
          </w:tcPr>
          <w:p w14:paraId="7F921E2B" w14:textId="205DC45A"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24</w:t>
            </w:r>
          </w:p>
        </w:tc>
      </w:tr>
      <w:tr w:rsidR="00CE63F7" w:rsidRPr="00CE63F7" w14:paraId="3B1D66DA" w14:textId="77777777" w:rsidTr="00353971">
        <w:trPr>
          <w:trHeight w:val="300"/>
        </w:trPr>
        <w:tc>
          <w:tcPr>
            <w:tcW w:w="2263" w:type="dxa"/>
            <w:noWrap/>
            <w:hideMark/>
          </w:tcPr>
          <w:p w14:paraId="41A27739" w14:textId="17AC1995"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LDL-C</w:t>
            </w:r>
          </w:p>
        </w:tc>
        <w:tc>
          <w:tcPr>
            <w:tcW w:w="1418" w:type="dxa"/>
          </w:tcPr>
          <w:p w14:paraId="10C4AF5C" w14:textId="1E8722BF"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708</w:t>
            </w:r>
          </w:p>
        </w:tc>
        <w:tc>
          <w:tcPr>
            <w:tcW w:w="2268" w:type="dxa"/>
            <w:noWrap/>
            <w:hideMark/>
          </w:tcPr>
          <w:p w14:paraId="6488143E" w14:textId="11EB3158"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537D74BA" w14:textId="6AFCB35B"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0.71 (0.42-1.</w:t>
            </w:r>
            <w:r w:rsidR="00AE425C" w:rsidRPr="00CE63F7">
              <w:rPr>
                <w:rFonts w:eastAsiaTheme="minorEastAsia"/>
                <w:sz w:val="16"/>
                <w:szCs w:val="16"/>
                <w:lang w:val="en-US"/>
              </w:rPr>
              <w:t>19)</w:t>
            </w:r>
          </w:p>
        </w:tc>
        <w:tc>
          <w:tcPr>
            <w:tcW w:w="1276" w:type="dxa"/>
            <w:noWrap/>
            <w:hideMark/>
          </w:tcPr>
          <w:p w14:paraId="0EF3D41F" w14:textId="795E7060"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19</w:t>
            </w:r>
          </w:p>
        </w:tc>
      </w:tr>
      <w:tr w:rsidR="00CE63F7" w:rsidRPr="00CE63F7" w14:paraId="6D764550" w14:textId="77777777" w:rsidTr="00353971">
        <w:trPr>
          <w:trHeight w:val="300"/>
        </w:trPr>
        <w:tc>
          <w:tcPr>
            <w:tcW w:w="2263" w:type="dxa"/>
            <w:noWrap/>
            <w:hideMark/>
          </w:tcPr>
          <w:p w14:paraId="71FF9EDF" w14:textId="78CC31D3"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LDL-C/HDL-C ratio</w:t>
            </w:r>
          </w:p>
        </w:tc>
        <w:tc>
          <w:tcPr>
            <w:tcW w:w="1418" w:type="dxa"/>
          </w:tcPr>
          <w:p w14:paraId="767EBD81" w14:textId="6902A710"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708</w:t>
            </w:r>
          </w:p>
        </w:tc>
        <w:tc>
          <w:tcPr>
            <w:tcW w:w="2268" w:type="dxa"/>
            <w:noWrap/>
            <w:hideMark/>
          </w:tcPr>
          <w:p w14:paraId="7738FEA9" w14:textId="67FDA1EC"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608EA2E3" w14:textId="688083CC"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0.63 (0.37-1.</w:t>
            </w:r>
            <w:r w:rsidR="00AE425C" w:rsidRPr="00CE63F7">
              <w:rPr>
                <w:rFonts w:eastAsiaTheme="minorEastAsia"/>
                <w:sz w:val="16"/>
                <w:szCs w:val="16"/>
                <w:lang w:val="en-US"/>
              </w:rPr>
              <w:t>05)</w:t>
            </w:r>
          </w:p>
        </w:tc>
        <w:tc>
          <w:tcPr>
            <w:tcW w:w="1276" w:type="dxa"/>
            <w:noWrap/>
            <w:hideMark/>
          </w:tcPr>
          <w:p w14:paraId="5B0BC44B" w14:textId="734F89D0"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07</w:t>
            </w:r>
          </w:p>
        </w:tc>
      </w:tr>
      <w:tr w:rsidR="00CE63F7" w:rsidRPr="00CE63F7" w14:paraId="087F9914" w14:textId="77777777" w:rsidTr="00353971">
        <w:trPr>
          <w:trHeight w:val="300"/>
        </w:trPr>
        <w:tc>
          <w:tcPr>
            <w:tcW w:w="2263" w:type="dxa"/>
            <w:noWrap/>
            <w:hideMark/>
          </w:tcPr>
          <w:p w14:paraId="6D4E069F" w14:textId="430E4E72"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TG</w:t>
            </w:r>
          </w:p>
        </w:tc>
        <w:tc>
          <w:tcPr>
            <w:tcW w:w="1418" w:type="dxa"/>
          </w:tcPr>
          <w:p w14:paraId="6560E5A4" w14:textId="3045EF60"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728</w:t>
            </w:r>
          </w:p>
        </w:tc>
        <w:tc>
          <w:tcPr>
            <w:tcW w:w="2268" w:type="dxa"/>
            <w:noWrap/>
            <w:hideMark/>
          </w:tcPr>
          <w:p w14:paraId="5156A35D" w14:textId="764986CE"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03C5F803" w14:textId="3A38ED77"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 xml:space="preserve">46 </w:t>
            </w:r>
            <w:r w:rsidRPr="00CE63F7">
              <w:rPr>
                <w:rFonts w:eastAsiaTheme="minorEastAsia"/>
                <w:sz w:val="16"/>
                <w:szCs w:val="16"/>
                <w:lang w:val="en-US"/>
              </w:rPr>
              <w:t>(0.23-0.</w:t>
            </w:r>
            <w:r w:rsidR="00AE425C" w:rsidRPr="00CE63F7">
              <w:rPr>
                <w:rFonts w:eastAsiaTheme="minorEastAsia"/>
                <w:sz w:val="16"/>
                <w:szCs w:val="16"/>
                <w:lang w:val="en-US"/>
              </w:rPr>
              <w:t>90)</w:t>
            </w:r>
          </w:p>
        </w:tc>
        <w:tc>
          <w:tcPr>
            <w:tcW w:w="1276" w:type="dxa"/>
            <w:noWrap/>
            <w:hideMark/>
          </w:tcPr>
          <w:p w14:paraId="5CC83AAB" w14:textId="284B154D"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02</w:t>
            </w:r>
          </w:p>
        </w:tc>
      </w:tr>
      <w:tr w:rsidR="00CE63F7" w:rsidRPr="00CE63F7" w14:paraId="4AEFFAE3" w14:textId="77777777" w:rsidTr="0095380F">
        <w:trPr>
          <w:trHeight w:val="300"/>
        </w:trPr>
        <w:tc>
          <w:tcPr>
            <w:tcW w:w="7933" w:type="dxa"/>
            <w:gridSpan w:val="4"/>
            <w:noWrap/>
            <w:hideMark/>
          </w:tcPr>
          <w:p w14:paraId="22203769" w14:textId="77777777" w:rsidR="0095380F" w:rsidRPr="00CE63F7" w:rsidRDefault="0095380F" w:rsidP="00353971">
            <w:pPr>
              <w:spacing w:line="360" w:lineRule="auto"/>
              <w:rPr>
                <w:rFonts w:eastAsiaTheme="minorEastAsia"/>
                <w:b/>
                <w:sz w:val="16"/>
                <w:szCs w:val="16"/>
                <w:lang w:val="en-US"/>
              </w:rPr>
            </w:pPr>
            <w:r w:rsidRPr="00CE63F7">
              <w:rPr>
                <w:rFonts w:eastAsiaTheme="minorEastAsia"/>
                <w:b/>
                <w:sz w:val="16"/>
                <w:szCs w:val="16"/>
                <w:lang w:val="en-US"/>
              </w:rPr>
              <w:t>Biomarkers of apolipoprotein metabolism</w:t>
            </w:r>
          </w:p>
        </w:tc>
        <w:tc>
          <w:tcPr>
            <w:tcW w:w="1276" w:type="dxa"/>
            <w:noWrap/>
            <w:hideMark/>
          </w:tcPr>
          <w:p w14:paraId="48FA71E3" w14:textId="77777777" w:rsidR="0095380F" w:rsidRPr="00CE63F7" w:rsidRDefault="0095380F" w:rsidP="00353971">
            <w:pPr>
              <w:spacing w:line="360" w:lineRule="auto"/>
              <w:rPr>
                <w:rFonts w:eastAsiaTheme="minorEastAsia"/>
                <w:sz w:val="16"/>
                <w:szCs w:val="16"/>
                <w:lang w:val="en-US"/>
              </w:rPr>
            </w:pPr>
          </w:p>
        </w:tc>
      </w:tr>
      <w:tr w:rsidR="00CE63F7" w:rsidRPr="00CE63F7" w14:paraId="46653D15" w14:textId="77777777" w:rsidTr="0095380F">
        <w:trPr>
          <w:trHeight w:val="300"/>
        </w:trPr>
        <w:tc>
          <w:tcPr>
            <w:tcW w:w="2263" w:type="dxa"/>
            <w:noWrap/>
            <w:hideMark/>
          </w:tcPr>
          <w:p w14:paraId="7378C61B" w14:textId="6CC1A837"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ApoA-I</w:t>
            </w:r>
          </w:p>
        </w:tc>
        <w:tc>
          <w:tcPr>
            <w:tcW w:w="1418" w:type="dxa"/>
            <w:noWrap/>
            <w:hideMark/>
          </w:tcPr>
          <w:p w14:paraId="7B54EC5F" w14:textId="265D47C0"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735</w:t>
            </w:r>
          </w:p>
        </w:tc>
        <w:tc>
          <w:tcPr>
            <w:tcW w:w="2268" w:type="dxa"/>
            <w:noWrap/>
            <w:hideMark/>
          </w:tcPr>
          <w:p w14:paraId="03FCEE61" w14:textId="583AD020"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1951A814" w14:textId="562FCFA3"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1.76 (1.02-3.</w:t>
            </w:r>
            <w:r w:rsidR="00AE425C" w:rsidRPr="00CE63F7">
              <w:rPr>
                <w:rFonts w:eastAsiaTheme="minorEastAsia"/>
                <w:sz w:val="16"/>
                <w:szCs w:val="16"/>
                <w:lang w:val="en-US"/>
              </w:rPr>
              <w:t>05)</w:t>
            </w:r>
          </w:p>
        </w:tc>
        <w:tc>
          <w:tcPr>
            <w:tcW w:w="1276" w:type="dxa"/>
            <w:noWrap/>
            <w:hideMark/>
          </w:tcPr>
          <w:p w14:paraId="6CA9BA84" w14:textId="1D788686"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04</w:t>
            </w:r>
          </w:p>
        </w:tc>
      </w:tr>
      <w:tr w:rsidR="00CE63F7" w:rsidRPr="00CE63F7" w14:paraId="58B47421" w14:textId="77777777" w:rsidTr="0095380F">
        <w:trPr>
          <w:trHeight w:val="300"/>
        </w:trPr>
        <w:tc>
          <w:tcPr>
            <w:tcW w:w="2263" w:type="dxa"/>
            <w:noWrap/>
            <w:hideMark/>
          </w:tcPr>
          <w:p w14:paraId="34E53475" w14:textId="49D2DBC3"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ApoB</w:t>
            </w:r>
          </w:p>
        </w:tc>
        <w:tc>
          <w:tcPr>
            <w:tcW w:w="1418" w:type="dxa"/>
            <w:noWrap/>
            <w:hideMark/>
          </w:tcPr>
          <w:p w14:paraId="581A4093" w14:textId="6904FD20"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735</w:t>
            </w:r>
          </w:p>
        </w:tc>
        <w:tc>
          <w:tcPr>
            <w:tcW w:w="2268" w:type="dxa"/>
            <w:noWrap/>
            <w:hideMark/>
          </w:tcPr>
          <w:p w14:paraId="022C199A" w14:textId="1B084D0D"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noWrap/>
            <w:hideMark/>
          </w:tcPr>
          <w:p w14:paraId="70DEE662" w14:textId="3B22CB96"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0.66 (0.38-1.</w:t>
            </w:r>
            <w:r w:rsidR="00AE425C" w:rsidRPr="00CE63F7">
              <w:rPr>
                <w:rFonts w:eastAsiaTheme="minorEastAsia"/>
                <w:sz w:val="16"/>
                <w:szCs w:val="16"/>
                <w:lang w:val="en-US"/>
              </w:rPr>
              <w:t>12)</w:t>
            </w:r>
          </w:p>
        </w:tc>
        <w:tc>
          <w:tcPr>
            <w:tcW w:w="1276" w:type="dxa"/>
            <w:noWrap/>
            <w:hideMark/>
          </w:tcPr>
          <w:p w14:paraId="32393BB6" w14:textId="3772456A"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12</w:t>
            </w:r>
          </w:p>
        </w:tc>
      </w:tr>
      <w:tr w:rsidR="00CE63F7" w:rsidRPr="00CE63F7" w14:paraId="6BE056E0" w14:textId="77777777" w:rsidTr="00353971">
        <w:trPr>
          <w:trHeight w:val="300"/>
        </w:trPr>
        <w:tc>
          <w:tcPr>
            <w:tcW w:w="2263" w:type="dxa"/>
            <w:tcBorders>
              <w:bottom w:val="single" w:sz="4" w:space="0" w:color="auto"/>
            </w:tcBorders>
            <w:noWrap/>
            <w:hideMark/>
          </w:tcPr>
          <w:p w14:paraId="1DD80CFA" w14:textId="3DA095AC" w:rsidR="00AE425C" w:rsidRPr="00CE63F7" w:rsidRDefault="00AE425C" w:rsidP="00AE425C">
            <w:pPr>
              <w:spacing w:line="360" w:lineRule="auto"/>
              <w:jc w:val="both"/>
              <w:rPr>
                <w:rFonts w:eastAsiaTheme="minorEastAsia"/>
                <w:sz w:val="16"/>
                <w:szCs w:val="16"/>
                <w:lang w:val="en-US"/>
              </w:rPr>
            </w:pPr>
            <w:r w:rsidRPr="00CE63F7">
              <w:rPr>
                <w:sz w:val="16"/>
                <w:szCs w:val="16"/>
                <w:lang w:val="en-US"/>
              </w:rPr>
              <w:t xml:space="preserve">    ApoB/ApoA-I ratio</w:t>
            </w:r>
          </w:p>
        </w:tc>
        <w:tc>
          <w:tcPr>
            <w:tcW w:w="1418" w:type="dxa"/>
            <w:tcBorders>
              <w:bottom w:val="single" w:sz="4" w:space="0" w:color="auto"/>
            </w:tcBorders>
          </w:tcPr>
          <w:p w14:paraId="04769762" w14:textId="6706EF45"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735</w:t>
            </w:r>
          </w:p>
        </w:tc>
        <w:tc>
          <w:tcPr>
            <w:tcW w:w="2268" w:type="dxa"/>
            <w:tcBorders>
              <w:bottom w:val="single" w:sz="4" w:space="0" w:color="auto"/>
            </w:tcBorders>
            <w:noWrap/>
            <w:hideMark/>
          </w:tcPr>
          <w:p w14:paraId="549A45CB" w14:textId="7C70ACB2"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29</w:t>
            </w:r>
          </w:p>
        </w:tc>
        <w:tc>
          <w:tcPr>
            <w:tcW w:w="1984" w:type="dxa"/>
            <w:tcBorders>
              <w:bottom w:val="single" w:sz="4" w:space="0" w:color="auto"/>
            </w:tcBorders>
            <w:noWrap/>
            <w:hideMark/>
          </w:tcPr>
          <w:p w14:paraId="3D74699E" w14:textId="3630F076"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0.52 (0.</w:t>
            </w:r>
            <w:r w:rsidR="00AE425C" w:rsidRPr="00CE63F7">
              <w:rPr>
                <w:rFonts w:eastAsiaTheme="minorEastAsia"/>
                <w:sz w:val="16"/>
                <w:szCs w:val="16"/>
                <w:lang w:val="en-US"/>
              </w:rPr>
              <w:t>30</w:t>
            </w:r>
            <w:r w:rsidRPr="00CE63F7">
              <w:rPr>
                <w:rFonts w:eastAsiaTheme="minorEastAsia"/>
                <w:sz w:val="16"/>
                <w:szCs w:val="16"/>
                <w:lang w:val="en-US"/>
              </w:rPr>
              <w:t>-0.</w:t>
            </w:r>
            <w:r w:rsidR="00AE425C" w:rsidRPr="00CE63F7">
              <w:rPr>
                <w:rFonts w:eastAsiaTheme="minorEastAsia"/>
                <w:sz w:val="16"/>
                <w:szCs w:val="16"/>
                <w:lang w:val="en-US"/>
              </w:rPr>
              <w:t>91)</w:t>
            </w:r>
          </w:p>
        </w:tc>
        <w:tc>
          <w:tcPr>
            <w:tcW w:w="1276" w:type="dxa"/>
            <w:tcBorders>
              <w:bottom w:val="single" w:sz="4" w:space="0" w:color="auto"/>
            </w:tcBorders>
            <w:noWrap/>
            <w:hideMark/>
          </w:tcPr>
          <w:p w14:paraId="3604A951" w14:textId="07136AA4" w:rsidR="00AE425C" w:rsidRPr="00CE63F7" w:rsidRDefault="006A2BB6"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02</w:t>
            </w:r>
          </w:p>
        </w:tc>
      </w:tr>
      <w:tr w:rsidR="00CE63F7" w:rsidRPr="00CE63F7" w14:paraId="5C7B0908" w14:textId="77777777" w:rsidTr="00C73A8C">
        <w:trPr>
          <w:trHeight w:val="300"/>
        </w:trPr>
        <w:tc>
          <w:tcPr>
            <w:tcW w:w="9209" w:type="dxa"/>
            <w:gridSpan w:val="5"/>
            <w:tcBorders>
              <w:top w:val="single" w:sz="4" w:space="0" w:color="auto"/>
              <w:bottom w:val="single" w:sz="4" w:space="0" w:color="auto"/>
            </w:tcBorders>
            <w:noWrap/>
          </w:tcPr>
          <w:p w14:paraId="1871B009" w14:textId="77777777" w:rsidR="00C73A8C" w:rsidRPr="00CE63F7" w:rsidRDefault="00C73A8C" w:rsidP="00353971">
            <w:pPr>
              <w:spacing w:line="360" w:lineRule="auto"/>
              <w:rPr>
                <w:rFonts w:eastAsiaTheme="minorEastAsia"/>
                <w:sz w:val="16"/>
                <w:szCs w:val="16"/>
                <w:lang w:val="en-US"/>
              </w:rPr>
            </w:pPr>
            <w:r w:rsidRPr="00CE63F7">
              <w:rPr>
                <w:sz w:val="16"/>
                <w:szCs w:val="16"/>
                <w:lang w:val="en-US"/>
              </w:rPr>
              <w:t>HR = hazard ratio; CI = confidence interval; TC = total cholesterol; TG = triglycerides; HDL-C = high-density lipoprotein cholesterol; LDL-C = low-density lipoprotein cholesterol; ApoA-I = Apolipoprotein A-I; ApoB = Apolipoprotein B</w:t>
            </w:r>
          </w:p>
        </w:tc>
      </w:tr>
    </w:tbl>
    <w:p w14:paraId="771667D9" w14:textId="77777777" w:rsidR="00C23D59" w:rsidRPr="00CE63F7" w:rsidRDefault="00C23D59" w:rsidP="00A36A56">
      <w:pPr>
        <w:spacing w:line="360" w:lineRule="auto"/>
        <w:jc w:val="both"/>
        <w:rPr>
          <w:b/>
          <w:sz w:val="20"/>
          <w:szCs w:val="20"/>
          <w:highlight w:val="yellow"/>
          <w:lang w:val="en-US"/>
        </w:rPr>
      </w:pPr>
    </w:p>
    <w:p w14:paraId="319AD7E9" w14:textId="77777777" w:rsidR="00960AE9" w:rsidRPr="00CE63F7" w:rsidRDefault="00960AE9">
      <w:pPr>
        <w:spacing w:after="160" w:line="259" w:lineRule="auto"/>
        <w:rPr>
          <w:b/>
          <w:sz w:val="20"/>
          <w:szCs w:val="20"/>
          <w:lang w:val="en-US"/>
        </w:rPr>
      </w:pPr>
      <w:r w:rsidRPr="00CE63F7">
        <w:rPr>
          <w:b/>
          <w:sz w:val="20"/>
          <w:szCs w:val="20"/>
          <w:lang w:val="en-US"/>
        </w:rPr>
        <w:br w:type="page"/>
      </w:r>
    </w:p>
    <w:p w14:paraId="1C59C4A9" w14:textId="6CA5BE4B" w:rsidR="00A36A56" w:rsidRPr="00CE63F7" w:rsidRDefault="00CB756D" w:rsidP="00A36A56">
      <w:pPr>
        <w:spacing w:line="360" w:lineRule="auto"/>
        <w:jc w:val="both"/>
        <w:rPr>
          <w:b/>
          <w:sz w:val="20"/>
          <w:szCs w:val="20"/>
          <w:lang w:val="en-US"/>
        </w:rPr>
      </w:pPr>
      <w:r w:rsidRPr="00CE63F7">
        <w:rPr>
          <w:b/>
          <w:sz w:val="20"/>
          <w:szCs w:val="20"/>
          <w:lang w:val="en-US"/>
        </w:rPr>
        <w:lastRenderedPageBreak/>
        <w:t>Supplementary Table 5</w:t>
      </w:r>
      <w:r w:rsidR="00252B52" w:rsidRPr="00CE63F7">
        <w:rPr>
          <w:b/>
          <w:sz w:val="20"/>
          <w:szCs w:val="20"/>
          <w:lang w:val="en-US"/>
        </w:rPr>
        <w:t xml:space="preserve">. Sensitivity analysis restricted </w:t>
      </w:r>
      <w:r w:rsidR="00C23D59" w:rsidRPr="00CE63F7">
        <w:rPr>
          <w:b/>
          <w:sz w:val="20"/>
          <w:szCs w:val="20"/>
          <w:lang w:val="en-US"/>
        </w:rPr>
        <w:t>to</w:t>
      </w:r>
      <w:r w:rsidR="00252B52" w:rsidRPr="00CE63F7">
        <w:rPr>
          <w:b/>
          <w:sz w:val="20"/>
          <w:szCs w:val="20"/>
          <w:lang w:val="en-US"/>
        </w:rPr>
        <w:t xml:space="preserve"> patients with ALS alone, HR </w:t>
      </w:r>
      <w:r w:rsidR="005F0FE2" w:rsidRPr="00CE63F7">
        <w:rPr>
          <w:b/>
          <w:sz w:val="20"/>
          <w:szCs w:val="20"/>
          <w:lang w:val="en-US"/>
        </w:rPr>
        <w:t>per standard deviation increase</w:t>
      </w:r>
    </w:p>
    <w:tbl>
      <w:tblPr>
        <w:tblW w:w="9317" w:type="dxa"/>
        <w:tblInd w:w="-10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371"/>
        <w:gridCol w:w="1706"/>
        <w:gridCol w:w="2263"/>
        <w:gridCol w:w="1701"/>
        <w:gridCol w:w="1276"/>
      </w:tblGrid>
      <w:tr w:rsidR="00CE63F7" w:rsidRPr="00CE63F7" w14:paraId="4295EF99" w14:textId="77777777" w:rsidTr="00625F86">
        <w:trPr>
          <w:trHeight w:val="301"/>
        </w:trPr>
        <w:tc>
          <w:tcPr>
            <w:tcW w:w="2371" w:type="dxa"/>
            <w:tcBorders>
              <w:top w:val="single" w:sz="4" w:space="0" w:color="auto"/>
              <w:left w:val="single" w:sz="4" w:space="0" w:color="auto"/>
              <w:bottom w:val="single" w:sz="4" w:space="0" w:color="auto"/>
            </w:tcBorders>
            <w:vAlign w:val="bottom"/>
          </w:tcPr>
          <w:p w14:paraId="3ADA5805" w14:textId="77777777" w:rsidR="00A36A56" w:rsidRPr="00CE63F7" w:rsidRDefault="00A36A56" w:rsidP="00A36A56">
            <w:pPr>
              <w:spacing w:line="360" w:lineRule="auto"/>
              <w:rPr>
                <w:rFonts w:eastAsiaTheme="minorEastAsia"/>
                <w:b/>
                <w:sz w:val="16"/>
                <w:szCs w:val="16"/>
                <w:lang w:val="en-US"/>
              </w:rPr>
            </w:pPr>
          </w:p>
        </w:tc>
        <w:tc>
          <w:tcPr>
            <w:tcW w:w="1706" w:type="dxa"/>
            <w:tcBorders>
              <w:top w:val="single" w:sz="4" w:space="0" w:color="auto"/>
              <w:bottom w:val="single" w:sz="4" w:space="0" w:color="auto"/>
            </w:tcBorders>
            <w:vAlign w:val="bottom"/>
          </w:tcPr>
          <w:p w14:paraId="656F7C60" w14:textId="77777777" w:rsidR="00A36A56" w:rsidRPr="00CE63F7" w:rsidRDefault="00A36A56" w:rsidP="00A36A56">
            <w:pPr>
              <w:spacing w:line="360" w:lineRule="auto"/>
              <w:jc w:val="center"/>
              <w:rPr>
                <w:rFonts w:eastAsiaTheme="minorEastAsia"/>
                <w:b/>
                <w:sz w:val="16"/>
                <w:szCs w:val="16"/>
                <w:lang w:val="en-US"/>
              </w:rPr>
            </w:pPr>
            <w:r w:rsidRPr="00CE63F7">
              <w:rPr>
                <w:rFonts w:eastAsiaTheme="minorEastAsia"/>
                <w:b/>
                <w:sz w:val="16"/>
                <w:szCs w:val="16"/>
                <w:lang w:val="en-US"/>
              </w:rPr>
              <w:t>Person-months</w:t>
            </w:r>
          </w:p>
        </w:tc>
        <w:tc>
          <w:tcPr>
            <w:tcW w:w="2263" w:type="dxa"/>
            <w:tcBorders>
              <w:top w:val="single" w:sz="4" w:space="0" w:color="auto"/>
              <w:bottom w:val="single" w:sz="4" w:space="0" w:color="auto"/>
            </w:tcBorders>
            <w:vAlign w:val="bottom"/>
          </w:tcPr>
          <w:p w14:paraId="01035070" w14:textId="77777777" w:rsidR="00A36A56" w:rsidRPr="00CE63F7" w:rsidRDefault="005F0FE2" w:rsidP="00A36A56">
            <w:pPr>
              <w:spacing w:line="360" w:lineRule="auto"/>
              <w:jc w:val="center"/>
              <w:rPr>
                <w:rFonts w:eastAsiaTheme="minorEastAsia"/>
                <w:b/>
                <w:sz w:val="16"/>
                <w:szCs w:val="16"/>
                <w:lang w:val="en-US"/>
              </w:rPr>
            </w:pPr>
            <w:r w:rsidRPr="00CE63F7">
              <w:rPr>
                <w:rFonts w:eastAsiaTheme="minorEastAsia"/>
                <w:b/>
                <w:sz w:val="16"/>
                <w:szCs w:val="16"/>
                <w:lang w:val="en-US"/>
              </w:rPr>
              <w:t>No. o</w:t>
            </w:r>
            <w:r w:rsidR="00A36A56" w:rsidRPr="00CE63F7">
              <w:rPr>
                <w:rFonts w:eastAsiaTheme="minorEastAsia"/>
                <w:b/>
                <w:sz w:val="16"/>
                <w:szCs w:val="16"/>
                <w:lang w:val="en-US"/>
              </w:rPr>
              <w:t>f deceased patients</w:t>
            </w:r>
          </w:p>
        </w:tc>
        <w:tc>
          <w:tcPr>
            <w:tcW w:w="1701" w:type="dxa"/>
            <w:tcBorders>
              <w:top w:val="single" w:sz="4" w:space="0" w:color="auto"/>
              <w:bottom w:val="single" w:sz="4" w:space="0" w:color="auto"/>
            </w:tcBorders>
            <w:vAlign w:val="bottom"/>
          </w:tcPr>
          <w:p w14:paraId="773178D4" w14:textId="77777777" w:rsidR="00A36A56" w:rsidRPr="00CE63F7" w:rsidRDefault="00A36A56" w:rsidP="00A36A56">
            <w:pPr>
              <w:spacing w:line="360" w:lineRule="auto"/>
              <w:jc w:val="center"/>
              <w:rPr>
                <w:rFonts w:eastAsiaTheme="minorEastAsia"/>
                <w:b/>
                <w:sz w:val="16"/>
                <w:szCs w:val="16"/>
                <w:lang w:val="en-US"/>
              </w:rPr>
            </w:pPr>
            <w:r w:rsidRPr="00CE63F7">
              <w:rPr>
                <w:rFonts w:eastAsiaTheme="minorEastAsia"/>
                <w:b/>
                <w:sz w:val="16"/>
                <w:szCs w:val="16"/>
                <w:lang w:val="en-US"/>
              </w:rPr>
              <w:t>HR (95% CI)</w:t>
            </w:r>
          </w:p>
        </w:tc>
        <w:tc>
          <w:tcPr>
            <w:tcW w:w="1276" w:type="dxa"/>
            <w:tcBorders>
              <w:top w:val="single" w:sz="4" w:space="0" w:color="auto"/>
              <w:bottom w:val="single" w:sz="4" w:space="0" w:color="auto"/>
              <w:right w:val="single" w:sz="4" w:space="0" w:color="auto"/>
            </w:tcBorders>
            <w:vAlign w:val="bottom"/>
          </w:tcPr>
          <w:p w14:paraId="3FF55A4C" w14:textId="77777777" w:rsidR="00A36A56" w:rsidRPr="00CE63F7" w:rsidRDefault="00A36A56" w:rsidP="00A36A56">
            <w:pPr>
              <w:spacing w:line="360" w:lineRule="auto"/>
              <w:jc w:val="center"/>
              <w:rPr>
                <w:rFonts w:eastAsiaTheme="minorEastAsia"/>
                <w:b/>
                <w:sz w:val="16"/>
                <w:szCs w:val="16"/>
                <w:lang w:val="en-US"/>
              </w:rPr>
            </w:pPr>
            <w:r w:rsidRPr="00CE63F7">
              <w:rPr>
                <w:rFonts w:eastAsiaTheme="minorEastAsia"/>
                <w:b/>
                <w:sz w:val="16"/>
                <w:szCs w:val="16"/>
                <w:lang w:val="en-US"/>
              </w:rPr>
              <w:t>P value</w:t>
            </w:r>
          </w:p>
        </w:tc>
      </w:tr>
      <w:tr w:rsidR="00CE63F7" w:rsidRPr="00CE63F7" w14:paraId="21F99C49" w14:textId="77777777" w:rsidTr="00625F86">
        <w:trPr>
          <w:trHeight w:val="301"/>
        </w:trPr>
        <w:tc>
          <w:tcPr>
            <w:tcW w:w="4077" w:type="dxa"/>
            <w:gridSpan w:val="2"/>
            <w:tcBorders>
              <w:top w:val="single" w:sz="4" w:space="0" w:color="auto"/>
              <w:left w:val="single" w:sz="4" w:space="0" w:color="auto"/>
              <w:bottom w:val="nil"/>
            </w:tcBorders>
            <w:vAlign w:val="bottom"/>
          </w:tcPr>
          <w:p w14:paraId="0D15A032" w14:textId="77777777" w:rsidR="00A36A56" w:rsidRPr="00CE63F7" w:rsidRDefault="00A36A56" w:rsidP="00A36A56">
            <w:pPr>
              <w:spacing w:line="360" w:lineRule="auto"/>
              <w:rPr>
                <w:rFonts w:eastAsiaTheme="minorEastAsia"/>
                <w:b/>
                <w:sz w:val="16"/>
                <w:szCs w:val="16"/>
                <w:lang w:val="en-US"/>
              </w:rPr>
            </w:pPr>
            <w:r w:rsidRPr="00CE63F7">
              <w:rPr>
                <w:rFonts w:eastAsiaTheme="minorEastAsia"/>
                <w:b/>
                <w:sz w:val="16"/>
                <w:szCs w:val="16"/>
                <w:lang w:val="en-US"/>
              </w:rPr>
              <w:t>Biomarkers of lipid metabolism</w:t>
            </w:r>
          </w:p>
        </w:tc>
        <w:tc>
          <w:tcPr>
            <w:tcW w:w="2263" w:type="dxa"/>
            <w:tcBorders>
              <w:top w:val="single" w:sz="4" w:space="0" w:color="auto"/>
              <w:bottom w:val="nil"/>
            </w:tcBorders>
            <w:vAlign w:val="bottom"/>
          </w:tcPr>
          <w:p w14:paraId="11AF48F4" w14:textId="77777777" w:rsidR="00A36A56" w:rsidRPr="00CE63F7" w:rsidRDefault="00A36A56" w:rsidP="00A36A56">
            <w:pPr>
              <w:spacing w:line="360" w:lineRule="auto"/>
              <w:jc w:val="center"/>
              <w:rPr>
                <w:rFonts w:eastAsiaTheme="minorEastAsia"/>
                <w:b/>
                <w:sz w:val="16"/>
                <w:szCs w:val="16"/>
                <w:lang w:val="en-US"/>
              </w:rPr>
            </w:pPr>
          </w:p>
        </w:tc>
        <w:tc>
          <w:tcPr>
            <w:tcW w:w="1701" w:type="dxa"/>
            <w:tcBorders>
              <w:top w:val="single" w:sz="4" w:space="0" w:color="auto"/>
              <w:bottom w:val="nil"/>
            </w:tcBorders>
            <w:vAlign w:val="bottom"/>
          </w:tcPr>
          <w:p w14:paraId="0C8E6141" w14:textId="77777777" w:rsidR="00A36A56" w:rsidRPr="00CE63F7" w:rsidRDefault="00A36A56" w:rsidP="00A36A56">
            <w:pPr>
              <w:spacing w:line="360" w:lineRule="auto"/>
              <w:jc w:val="center"/>
              <w:rPr>
                <w:rFonts w:eastAsiaTheme="minorEastAsia"/>
                <w:b/>
                <w:sz w:val="16"/>
                <w:szCs w:val="16"/>
                <w:lang w:val="en-US"/>
              </w:rPr>
            </w:pPr>
          </w:p>
        </w:tc>
        <w:tc>
          <w:tcPr>
            <w:tcW w:w="1276" w:type="dxa"/>
            <w:tcBorders>
              <w:top w:val="single" w:sz="4" w:space="0" w:color="auto"/>
              <w:bottom w:val="nil"/>
              <w:right w:val="single" w:sz="4" w:space="0" w:color="auto"/>
            </w:tcBorders>
            <w:vAlign w:val="bottom"/>
          </w:tcPr>
          <w:p w14:paraId="4D35BF52" w14:textId="77777777" w:rsidR="00A36A56" w:rsidRPr="00CE63F7" w:rsidRDefault="00A36A56" w:rsidP="00A36A56">
            <w:pPr>
              <w:spacing w:line="360" w:lineRule="auto"/>
              <w:jc w:val="center"/>
              <w:rPr>
                <w:rFonts w:eastAsiaTheme="minorEastAsia"/>
                <w:b/>
                <w:sz w:val="16"/>
                <w:szCs w:val="16"/>
                <w:lang w:val="en-US"/>
              </w:rPr>
            </w:pPr>
          </w:p>
        </w:tc>
      </w:tr>
      <w:tr w:rsidR="00CE63F7" w:rsidRPr="00CE63F7" w14:paraId="713E8B16" w14:textId="77777777" w:rsidTr="001D2A68">
        <w:trPr>
          <w:trHeight w:val="301"/>
        </w:trPr>
        <w:tc>
          <w:tcPr>
            <w:tcW w:w="2371" w:type="dxa"/>
            <w:tcBorders>
              <w:top w:val="nil"/>
              <w:left w:val="single" w:sz="4" w:space="0" w:color="auto"/>
              <w:bottom w:val="nil"/>
            </w:tcBorders>
          </w:tcPr>
          <w:p w14:paraId="7FED5AC8" w14:textId="34F6CDE6"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TC</w:t>
            </w:r>
          </w:p>
        </w:tc>
        <w:tc>
          <w:tcPr>
            <w:tcW w:w="1706" w:type="dxa"/>
            <w:tcBorders>
              <w:top w:val="nil"/>
              <w:bottom w:val="nil"/>
            </w:tcBorders>
            <w:vAlign w:val="bottom"/>
          </w:tcPr>
          <w:p w14:paraId="4FC0A8AF"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1330</w:t>
            </w:r>
          </w:p>
        </w:tc>
        <w:tc>
          <w:tcPr>
            <w:tcW w:w="2263" w:type="dxa"/>
            <w:tcBorders>
              <w:top w:val="nil"/>
              <w:bottom w:val="nil"/>
            </w:tcBorders>
            <w:vAlign w:val="bottom"/>
          </w:tcPr>
          <w:p w14:paraId="2D142F7F"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47</w:t>
            </w:r>
          </w:p>
        </w:tc>
        <w:tc>
          <w:tcPr>
            <w:tcW w:w="1701" w:type="dxa"/>
            <w:tcBorders>
              <w:top w:val="nil"/>
              <w:bottom w:val="nil"/>
            </w:tcBorders>
            <w:vAlign w:val="bottom"/>
          </w:tcPr>
          <w:p w14:paraId="7A6EE084" w14:textId="3A784A09"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0.61 (0.41-0.</w:t>
            </w:r>
            <w:r w:rsidR="00AE425C" w:rsidRPr="00CE63F7">
              <w:rPr>
                <w:rFonts w:eastAsiaTheme="minorEastAsia"/>
                <w:sz w:val="16"/>
                <w:szCs w:val="16"/>
                <w:lang w:val="en-US"/>
              </w:rPr>
              <w:t>90)</w:t>
            </w:r>
          </w:p>
        </w:tc>
        <w:tc>
          <w:tcPr>
            <w:tcW w:w="1276" w:type="dxa"/>
            <w:tcBorders>
              <w:top w:val="nil"/>
              <w:bottom w:val="nil"/>
              <w:right w:val="single" w:sz="4" w:space="0" w:color="auto"/>
            </w:tcBorders>
            <w:vAlign w:val="bottom"/>
          </w:tcPr>
          <w:p w14:paraId="0AA82FCD" w14:textId="06C3AF4E" w:rsidR="00AE425C" w:rsidRPr="00CE63F7" w:rsidRDefault="00AE425C" w:rsidP="00B53CC2">
            <w:pPr>
              <w:spacing w:line="360" w:lineRule="auto"/>
              <w:jc w:val="center"/>
              <w:rPr>
                <w:rFonts w:eastAsiaTheme="minorEastAsia"/>
                <w:sz w:val="16"/>
                <w:szCs w:val="16"/>
                <w:lang w:val="en-US"/>
              </w:rPr>
            </w:pPr>
            <w:r w:rsidRPr="00CE63F7">
              <w:rPr>
                <w:rFonts w:eastAsiaTheme="minorEastAsia"/>
                <w:sz w:val="16"/>
                <w:szCs w:val="16"/>
                <w:lang w:val="en-US"/>
              </w:rPr>
              <w:t>0</w:t>
            </w:r>
            <w:r w:rsidR="00B53CC2" w:rsidRPr="00CE63F7">
              <w:rPr>
                <w:rFonts w:eastAsiaTheme="minorEastAsia"/>
                <w:sz w:val="16"/>
                <w:szCs w:val="16"/>
                <w:lang w:val="en-US"/>
              </w:rPr>
              <w:t>.</w:t>
            </w:r>
            <w:r w:rsidRPr="00CE63F7">
              <w:rPr>
                <w:rFonts w:eastAsiaTheme="minorEastAsia"/>
                <w:sz w:val="16"/>
                <w:szCs w:val="16"/>
                <w:lang w:val="en-US"/>
              </w:rPr>
              <w:t>01</w:t>
            </w:r>
          </w:p>
        </w:tc>
      </w:tr>
      <w:tr w:rsidR="00CE63F7" w:rsidRPr="00CE63F7" w14:paraId="7D7656DE" w14:textId="77777777" w:rsidTr="001D2A68">
        <w:trPr>
          <w:trHeight w:val="301"/>
        </w:trPr>
        <w:tc>
          <w:tcPr>
            <w:tcW w:w="2371" w:type="dxa"/>
            <w:tcBorders>
              <w:top w:val="nil"/>
              <w:left w:val="single" w:sz="4" w:space="0" w:color="auto"/>
              <w:bottom w:val="nil"/>
            </w:tcBorders>
          </w:tcPr>
          <w:p w14:paraId="076AAD01" w14:textId="3CA0D6D3"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HDL-C</w:t>
            </w:r>
          </w:p>
        </w:tc>
        <w:tc>
          <w:tcPr>
            <w:tcW w:w="1706" w:type="dxa"/>
            <w:tcBorders>
              <w:top w:val="nil"/>
              <w:bottom w:val="nil"/>
            </w:tcBorders>
            <w:vAlign w:val="bottom"/>
          </w:tcPr>
          <w:p w14:paraId="227BA2F5"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1330</w:t>
            </w:r>
          </w:p>
        </w:tc>
        <w:tc>
          <w:tcPr>
            <w:tcW w:w="2263" w:type="dxa"/>
            <w:tcBorders>
              <w:top w:val="nil"/>
              <w:bottom w:val="nil"/>
            </w:tcBorders>
            <w:vAlign w:val="bottom"/>
          </w:tcPr>
          <w:p w14:paraId="7C274F31"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47</w:t>
            </w:r>
          </w:p>
        </w:tc>
        <w:tc>
          <w:tcPr>
            <w:tcW w:w="1701" w:type="dxa"/>
            <w:tcBorders>
              <w:top w:val="nil"/>
              <w:bottom w:val="nil"/>
            </w:tcBorders>
            <w:vAlign w:val="bottom"/>
          </w:tcPr>
          <w:p w14:paraId="0B1601DE" w14:textId="28C66516"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1.12 (0.78-1.</w:t>
            </w:r>
            <w:r w:rsidR="00AE425C" w:rsidRPr="00CE63F7">
              <w:rPr>
                <w:rFonts w:eastAsiaTheme="minorEastAsia"/>
                <w:sz w:val="16"/>
                <w:szCs w:val="16"/>
                <w:lang w:val="en-US"/>
              </w:rPr>
              <w:t>61)</w:t>
            </w:r>
          </w:p>
        </w:tc>
        <w:tc>
          <w:tcPr>
            <w:tcW w:w="1276" w:type="dxa"/>
            <w:tcBorders>
              <w:top w:val="nil"/>
              <w:bottom w:val="nil"/>
              <w:right w:val="single" w:sz="4" w:space="0" w:color="auto"/>
            </w:tcBorders>
            <w:vAlign w:val="bottom"/>
          </w:tcPr>
          <w:p w14:paraId="665246E3" w14:textId="29CB61CF"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54</w:t>
            </w:r>
          </w:p>
        </w:tc>
      </w:tr>
      <w:tr w:rsidR="00CE63F7" w:rsidRPr="00CE63F7" w14:paraId="27F48903" w14:textId="77777777" w:rsidTr="001D2A68">
        <w:trPr>
          <w:trHeight w:val="301"/>
        </w:trPr>
        <w:tc>
          <w:tcPr>
            <w:tcW w:w="2371" w:type="dxa"/>
            <w:tcBorders>
              <w:top w:val="nil"/>
              <w:left w:val="single" w:sz="4" w:space="0" w:color="auto"/>
              <w:bottom w:val="nil"/>
            </w:tcBorders>
          </w:tcPr>
          <w:p w14:paraId="3FEF6BC6" w14:textId="1618548D"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LDL-C</w:t>
            </w:r>
          </w:p>
        </w:tc>
        <w:tc>
          <w:tcPr>
            <w:tcW w:w="1706" w:type="dxa"/>
            <w:tcBorders>
              <w:top w:val="nil"/>
              <w:bottom w:val="nil"/>
            </w:tcBorders>
            <w:vAlign w:val="bottom"/>
          </w:tcPr>
          <w:p w14:paraId="5F065EC6"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1291</w:t>
            </w:r>
          </w:p>
        </w:tc>
        <w:tc>
          <w:tcPr>
            <w:tcW w:w="2263" w:type="dxa"/>
            <w:tcBorders>
              <w:top w:val="nil"/>
              <w:bottom w:val="nil"/>
            </w:tcBorders>
            <w:vAlign w:val="bottom"/>
          </w:tcPr>
          <w:p w14:paraId="126EB596"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46</w:t>
            </w:r>
          </w:p>
        </w:tc>
        <w:tc>
          <w:tcPr>
            <w:tcW w:w="1701" w:type="dxa"/>
            <w:tcBorders>
              <w:top w:val="nil"/>
              <w:bottom w:val="nil"/>
            </w:tcBorders>
            <w:vAlign w:val="bottom"/>
          </w:tcPr>
          <w:p w14:paraId="3C39054C" w14:textId="19146A39"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0.64 (0.45-0.</w:t>
            </w:r>
            <w:r w:rsidR="00AE425C" w:rsidRPr="00CE63F7">
              <w:rPr>
                <w:rFonts w:eastAsiaTheme="minorEastAsia"/>
                <w:sz w:val="16"/>
                <w:szCs w:val="16"/>
                <w:lang w:val="en-US"/>
              </w:rPr>
              <w:t>93)</w:t>
            </w:r>
          </w:p>
        </w:tc>
        <w:tc>
          <w:tcPr>
            <w:tcW w:w="1276" w:type="dxa"/>
            <w:tcBorders>
              <w:top w:val="nil"/>
              <w:bottom w:val="nil"/>
              <w:right w:val="single" w:sz="4" w:space="0" w:color="auto"/>
            </w:tcBorders>
            <w:vAlign w:val="bottom"/>
          </w:tcPr>
          <w:p w14:paraId="728D0B39" w14:textId="42DEB7AE"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02</w:t>
            </w:r>
          </w:p>
        </w:tc>
      </w:tr>
      <w:tr w:rsidR="00CE63F7" w:rsidRPr="00CE63F7" w14:paraId="1ED4B176" w14:textId="77777777" w:rsidTr="001D2A68">
        <w:trPr>
          <w:trHeight w:val="301"/>
        </w:trPr>
        <w:tc>
          <w:tcPr>
            <w:tcW w:w="2371" w:type="dxa"/>
            <w:tcBorders>
              <w:top w:val="nil"/>
              <w:left w:val="single" w:sz="4" w:space="0" w:color="auto"/>
              <w:bottom w:val="nil"/>
            </w:tcBorders>
          </w:tcPr>
          <w:p w14:paraId="6B3902F1" w14:textId="7A4942B1"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LDL-C/HDL-C ratio</w:t>
            </w:r>
          </w:p>
        </w:tc>
        <w:tc>
          <w:tcPr>
            <w:tcW w:w="1706" w:type="dxa"/>
            <w:tcBorders>
              <w:top w:val="nil"/>
              <w:bottom w:val="nil"/>
            </w:tcBorders>
            <w:vAlign w:val="bottom"/>
          </w:tcPr>
          <w:p w14:paraId="0532C300"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1269</w:t>
            </w:r>
          </w:p>
        </w:tc>
        <w:tc>
          <w:tcPr>
            <w:tcW w:w="2263" w:type="dxa"/>
            <w:tcBorders>
              <w:top w:val="nil"/>
              <w:bottom w:val="nil"/>
            </w:tcBorders>
            <w:vAlign w:val="bottom"/>
          </w:tcPr>
          <w:p w14:paraId="076F9CC3"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46</w:t>
            </w:r>
          </w:p>
        </w:tc>
        <w:tc>
          <w:tcPr>
            <w:tcW w:w="1701" w:type="dxa"/>
            <w:tcBorders>
              <w:top w:val="nil"/>
              <w:bottom w:val="nil"/>
            </w:tcBorders>
            <w:vAlign w:val="bottom"/>
          </w:tcPr>
          <w:p w14:paraId="5FDD9C6F" w14:textId="7C11EA2D"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66</w:t>
            </w:r>
            <w:r w:rsidRPr="00CE63F7">
              <w:rPr>
                <w:rFonts w:eastAsiaTheme="minorEastAsia"/>
                <w:sz w:val="16"/>
                <w:szCs w:val="16"/>
                <w:lang w:val="en-US"/>
              </w:rPr>
              <w:t xml:space="preserve"> (0.46-0.</w:t>
            </w:r>
            <w:r w:rsidR="00AE425C" w:rsidRPr="00CE63F7">
              <w:rPr>
                <w:rFonts w:eastAsiaTheme="minorEastAsia"/>
                <w:sz w:val="16"/>
                <w:szCs w:val="16"/>
                <w:lang w:val="en-US"/>
              </w:rPr>
              <w:t>93)</w:t>
            </w:r>
          </w:p>
        </w:tc>
        <w:tc>
          <w:tcPr>
            <w:tcW w:w="1276" w:type="dxa"/>
            <w:tcBorders>
              <w:top w:val="nil"/>
              <w:bottom w:val="nil"/>
              <w:right w:val="single" w:sz="4" w:space="0" w:color="auto"/>
            </w:tcBorders>
            <w:vAlign w:val="bottom"/>
          </w:tcPr>
          <w:p w14:paraId="53C745FC" w14:textId="28363720"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02</w:t>
            </w:r>
          </w:p>
        </w:tc>
      </w:tr>
      <w:tr w:rsidR="00CE63F7" w:rsidRPr="00CE63F7" w14:paraId="300A463F" w14:textId="77777777" w:rsidTr="001D2A68">
        <w:trPr>
          <w:trHeight w:val="301"/>
        </w:trPr>
        <w:tc>
          <w:tcPr>
            <w:tcW w:w="2371" w:type="dxa"/>
            <w:tcBorders>
              <w:top w:val="nil"/>
              <w:left w:val="single" w:sz="4" w:space="0" w:color="auto"/>
              <w:bottom w:val="nil"/>
            </w:tcBorders>
          </w:tcPr>
          <w:p w14:paraId="60A8B855" w14:textId="2EDDB855"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TG</w:t>
            </w:r>
          </w:p>
        </w:tc>
        <w:tc>
          <w:tcPr>
            <w:tcW w:w="1706" w:type="dxa"/>
            <w:tcBorders>
              <w:top w:val="nil"/>
              <w:bottom w:val="nil"/>
            </w:tcBorders>
            <w:vAlign w:val="bottom"/>
          </w:tcPr>
          <w:p w14:paraId="43B4851F"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1330</w:t>
            </w:r>
          </w:p>
        </w:tc>
        <w:tc>
          <w:tcPr>
            <w:tcW w:w="2263" w:type="dxa"/>
            <w:tcBorders>
              <w:top w:val="nil"/>
              <w:bottom w:val="nil"/>
            </w:tcBorders>
            <w:vAlign w:val="bottom"/>
          </w:tcPr>
          <w:p w14:paraId="7F63D3D8"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47</w:t>
            </w:r>
          </w:p>
        </w:tc>
        <w:tc>
          <w:tcPr>
            <w:tcW w:w="1701" w:type="dxa"/>
            <w:tcBorders>
              <w:top w:val="nil"/>
              <w:bottom w:val="nil"/>
            </w:tcBorders>
            <w:vAlign w:val="bottom"/>
          </w:tcPr>
          <w:p w14:paraId="33C300A7" w14:textId="64908023"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0.88 (0.58-1.</w:t>
            </w:r>
            <w:r w:rsidR="00AE425C" w:rsidRPr="00CE63F7">
              <w:rPr>
                <w:rFonts w:eastAsiaTheme="minorEastAsia"/>
                <w:sz w:val="16"/>
                <w:szCs w:val="16"/>
                <w:lang w:val="en-US"/>
              </w:rPr>
              <w:t>33)</w:t>
            </w:r>
          </w:p>
        </w:tc>
        <w:tc>
          <w:tcPr>
            <w:tcW w:w="1276" w:type="dxa"/>
            <w:tcBorders>
              <w:top w:val="nil"/>
              <w:bottom w:val="nil"/>
              <w:right w:val="single" w:sz="4" w:space="0" w:color="auto"/>
            </w:tcBorders>
            <w:vAlign w:val="bottom"/>
          </w:tcPr>
          <w:p w14:paraId="5AFCD1D2" w14:textId="33269A07"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53</w:t>
            </w:r>
          </w:p>
        </w:tc>
      </w:tr>
      <w:tr w:rsidR="00CE63F7" w:rsidRPr="00CE63F7" w14:paraId="7A680BB1" w14:textId="77777777" w:rsidTr="00625F86">
        <w:trPr>
          <w:trHeight w:val="301"/>
        </w:trPr>
        <w:tc>
          <w:tcPr>
            <w:tcW w:w="6340" w:type="dxa"/>
            <w:gridSpan w:val="3"/>
            <w:tcBorders>
              <w:top w:val="nil"/>
              <w:left w:val="single" w:sz="4" w:space="0" w:color="auto"/>
              <w:bottom w:val="nil"/>
            </w:tcBorders>
            <w:vAlign w:val="bottom"/>
          </w:tcPr>
          <w:p w14:paraId="1535BA61" w14:textId="77777777" w:rsidR="00A36A56" w:rsidRPr="00CE63F7" w:rsidRDefault="00A36A56" w:rsidP="00A36A56">
            <w:pPr>
              <w:spacing w:line="360" w:lineRule="auto"/>
              <w:rPr>
                <w:rFonts w:eastAsiaTheme="minorEastAsia"/>
                <w:b/>
                <w:sz w:val="16"/>
                <w:szCs w:val="16"/>
                <w:lang w:val="en-US"/>
              </w:rPr>
            </w:pPr>
            <w:r w:rsidRPr="00CE63F7">
              <w:rPr>
                <w:rFonts w:eastAsiaTheme="minorEastAsia"/>
                <w:b/>
                <w:sz w:val="16"/>
                <w:szCs w:val="16"/>
                <w:lang w:val="en-US"/>
              </w:rPr>
              <w:t>Biomarkers of apolipoprotein metabolism</w:t>
            </w:r>
          </w:p>
        </w:tc>
        <w:tc>
          <w:tcPr>
            <w:tcW w:w="1701" w:type="dxa"/>
            <w:tcBorders>
              <w:top w:val="nil"/>
              <w:bottom w:val="nil"/>
            </w:tcBorders>
            <w:vAlign w:val="bottom"/>
          </w:tcPr>
          <w:p w14:paraId="493BC666" w14:textId="77777777" w:rsidR="00A36A56" w:rsidRPr="00CE63F7" w:rsidRDefault="00A36A56" w:rsidP="00A36A56">
            <w:pPr>
              <w:spacing w:line="360" w:lineRule="auto"/>
              <w:jc w:val="center"/>
              <w:rPr>
                <w:rFonts w:eastAsiaTheme="minorEastAsia"/>
                <w:b/>
                <w:sz w:val="16"/>
                <w:szCs w:val="16"/>
                <w:lang w:val="en-US"/>
              </w:rPr>
            </w:pPr>
          </w:p>
        </w:tc>
        <w:tc>
          <w:tcPr>
            <w:tcW w:w="1276" w:type="dxa"/>
            <w:tcBorders>
              <w:top w:val="nil"/>
              <w:bottom w:val="nil"/>
              <w:right w:val="single" w:sz="4" w:space="0" w:color="auto"/>
            </w:tcBorders>
            <w:vAlign w:val="bottom"/>
          </w:tcPr>
          <w:p w14:paraId="15370283" w14:textId="77777777" w:rsidR="00A36A56" w:rsidRPr="00CE63F7" w:rsidRDefault="00A36A56" w:rsidP="00A36A56">
            <w:pPr>
              <w:spacing w:line="360" w:lineRule="auto"/>
              <w:jc w:val="center"/>
              <w:rPr>
                <w:rFonts w:eastAsiaTheme="minorEastAsia"/>
                <w:b/>
                <w:sz w:val="16"/>
                <w:szCs w:val="16"/>
                <w:lang w:val="en-US"/>
              </w:rPr>
            </w:pPr>
          </w:p>
        </w:tc>
      </w:tr>
      <w:tr w:rsidR="00CE63F7" w:rsidRPr="00CE63F7" w14:paraId="700A6152" w14:textId="77777777" w:rsidTr="00F318DA">
        <w:trPr>
          <w:trHeight w:val="301"/>
        </w:trPr>
        <w:tc>
          <w:tcPr>
            <w:tcW w:w="2371" w:type="dxa"/>
            <w:tcBorders>
              <w:top w:val="nil"/>
              <w:left w:val="single" w:sz="4" w:space="0" w:color="auto"/>
              <w:bottom w:val="nil"/>
            </w:tcBorders>
          </w:tcPr>
          <w:p w14:paraId="049576AC" w14:textId="165EA9F2"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ApoA-I</w:t>
            </w:r>
          </w:p>
        </w:tc>
        <w:tc>
          <w:tcPr>
            <w:tcW w:w="1706" w:type="dxa"/>
            <w:tcBorders>
              <w:top w:val="nil"/>
              <w:bottom w:val="nil"/>
            </w:tcBorders>
            <w:vAlign w:val="bottom"/>
          </w:tcPr>
          <w:p w14:paraId="74F65137"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1365</w:t>
            </w:r>
          </w:p>
        </w:tc>
        <w:tc>
          <w:tcPr>
            <w:tcW w:w="2263" w:type="dxa"/>
            <w:tcBorders>
              <w:top w:val="nil"/>
              <w:bottom w:val="nil"/>
            </w:tcBorders>
            <w:vAlign w:val="bottom"/>
          </w:tcPr>
          <w:p w14:paraId="289695AE"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50</w:t>
            </w:r>
          </w:p>
        </w:tc>
        <w:tc>
          <w:tcPr>
            <w:tcW w:w="1701" w:type="dxa"/>
            <w:tcBorders>
              <w:top w:val="nil"/>
              <w:bottom w:val="nil"/>
            </w:tcBorders>
            <w:vAlign w:val="bottom"/>
          </w:tcPr>
          <w:p w14:paraId="33F900DD" w14:textId="4DD43B48"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1.18 (0.85-1.</w:t>
            </w:r>
            <w:r w:rsidR="00AE425C" w:rsidRPr="00CE63F7">
              <w:rPr>
                <w:rFonts w:eastAsiaTheme="minorEastAsia"/>
                <w:sz w:val="16"/>
                <w:szCs w:val="16"/>
                <w:lang w:val="en-US"/>
              </w:rPr>
              <w:t>65)</w:t>
            </w:r>
          </w:p>
        </w:tc>
        <w:tc>
          <w:tcPr>
            <w:tcW w:w="1276" w:type="dxa"/>
            <w:tcBorders>
              <w:top w:val="nil"/>
              <w:bottom w:val="nil"/>
              <w:right w:val="single" w:sz="4" w:space="0" w:color="auto"/>
            </w:tcBorders>
            <w:vAlign w:val="bottom"/>
          </w:tcPr>
          <w:p w14:paraId="72A2F127" w14:textId="3F6C3526"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0.</w:t>
            </w:r>
            <w:r w:rsidR="00AE425C" w:rsidRPr="00CE63F7">
              <w:rPr>
                <w:rFonts w:eastAsiaTheme="minorEastAsia"/>
                <w:sz w:val="16"/>
                <w:szCs w:val="16"/>
                <w:lang w:val="en-US"/>
              </w:rPr>
              <w:t>33</w:t>
            </w:r>
          </w:p>
        </w:tc>
      </w:tr>
      <w:tr w:rsidR="00CE63F7" w:rsidRPr="00CE63F7" w14:paraId="4635B075" w14:textId="77777777" w:rsidTr="00F318DA">
        <w:trPr>
          <w:trHeight w:val="301"/>
        </w:trPr>
        <w:tc>
          <w:tcPr>
            <w:tcW w:w="2371" w:type="dxa"/>
            <w:tcBorders>
              <w:top w:val="nil"/>
              <w:left w:val="single" w:sz="4" w:space="0" w:color="auto"/>
              <w:bottom w:val="nil"/>
            </w:tcBorders>
          </w:tcPr>
          <w:p w14:paraId="5944863E" w14:textId="4B4832C2"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ApoB</w:t>
            </w:r>
          </w:p>
        </w:tc>
        <w:tc>
          <w:tcPr>
            <w:tcW w:w="1706" w:type="dxa"/>
            <w:tcBorders>
              <w:top w:val="nil"/>
              <w:bottom w:val="nil"/>
            </w:tcBorders>
            <w:vAlign w:val="bottom"/>
          </w:tcPr>
          <w:p w14:paraId="34DED151"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1365</w:t>
            </w:r>
          </w:p>
        </w:tc>
        <w:tc>
          <w:tcPr>
            <w:tcW w:w="2263" w:type="dxa"/>
            <w:tcBorders>
              <w:top w:val="nil"/>
              <w:bottom w:val="nil"/>
            </w:tcBorders>
            <w:vAlign w:val="bottom"/>
          </w:tcPr>
          <w:p w14:paraId="6310CD44"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50</w:t>
            </w:r>
          </w:p>
        </w:tc>
        <w:tc>
          <w:tcPr>
            <w:tcW w:w="1701" w:type="dxa"/>
            <w:tcBorders>
              <w:top w:val="nil"/>
              <w:bottom w:val="nil"/>
            </w:tcBorders>
          </w:tcPr>
          <w:p w14:paraId="169F966D" w14:textId="09F7292F" w:rsidR="00AE425C" w:rsidRPr="00CE63F7" w:rsidRDefault="00F14EEB" w:rsidP="00AE425C">
            <w:pPr>
              <w:spacing w:line="360" w:lineRule="auto"/>
              <w:jc w:val="center"/>
              <w:rPr>
                <w:rFonts w:eastAsiaTheme="minorEastAsia"/>
                <w:sz w:val="16"/>
                <w:szCs w:val="16"/>
                <w:lang w:val="en-US"/>
              </w:rPr>
            </w:pPr>
            <w:r w:rsidRPr="00CE63F7">
              <w:rPr>
                <w:sz w:val="16"/>
                <w:szCs w:val="16"/>
                <w:lang w:val="en-US"/>
              </w:rPr>
              <w:t>0.</w:t>
            </w:r>
            <w:r w:rsidR="00AE425C" w:rsidRPr="00CE63F7">
              <w:rPr>
                <w:sz w:val="16"/>
                <w:szCs w:val="16"/>
                <w:lang w:val="en-US"/>
              </w:rPr>
              <w:t xml:space="preserve">62 </w:t>
            </w:r>
            <w:r w:rsidRPr="00CE63F7">
              <w:rPr>
                <w:sz w:val="16"/>
                <w:szCs w:val="16"/>
                <w:lang w:val="en-US"/>
              </w:rPr>
              <w:t>(0.44-0.</w:t>
            </w:r>
            <w:r w:rsidR="00AE425C" w:rsidRPr="00CE63F7">
              <w:rPr>
                <w:sz w:val="16"/>
                <w:szCs w:val="16"/>
                <w:lang w:val="en-US"/>
              </w:rPr>
              <w:t>88)</w:t>
            </w:r>
          </w:p>
        </w:tc>
        <w:tc>
          <w:tcPr>
            <w:tcW w:w="1276" w:type="dxa"/>
            <w:tcBorders>
              <w:top w:val="nil"/>
              <w:bottom w:val="nil"/>
              <w:right w:val="single" w:sz="4" w:space="0" w:color="auto"/>
            </w:tcBorders>
          </w:tcPr>
          <w:p w14:paraId="035A9C95" w14:textId="7C959CE3" w:rsidR="00AE425C" w:rsidRPr="00CE63F7" w:rsidRDefault="00B53CC2" w:rsidP="00AE425C">
            <w:pPr>
              <w:spacing w:line="360" w:lineRule="auto"/>
              <w:jc w:val="center"/>
              <w:rPr>
                <w:rFonts w:eastAsiaTheme="minorEastAsia"/>
                <w:sz w:val="16"/>
                <w:szCs w:val="16"/>
                <w:lang w:val="en-US"/>
              </w:rPr>
            </w:pPr>
            <w:r w:rsidRPr="00CE63F7">
              <w:rPr>
                <w:sz w:val="16"/>
                <w:szCs w:val="16"/>
                <w:lang w:val="en-US"/>
              </w:rPr>
              <w:t>0.</w:t>
            </w:r>
            <w:r w:rsidR="00AE425C" w:rsidRPr="00CE63F7">
              <w:rPr>
                <w:sz w:val="16"/>
                <w:szCs w:val="16"/>
                <w:lang w:val="en-US"/>
              </w:rPr>
              <w:t>01</w:t>
            </w:r>
          </w:p>
        </w:tc>
      </w:tr>
      <w:tr w:rsidR="00CE63F7" w:rsidRPr="00CE63F7" w14:paraId="4B21DBC4" w14:textId="77777777" w:rsidTr="00F318DA">
        <w:trPr>
          <w:trHeight w:val="301"/>
        </w:trPr>
        <w:tc>
          <w:tcPr>
            <w:tcW w:w="2371" w:type="dxa"/>
            <w:tcBorders>
              <w:top w:val="nil"/>
              <w:left w:val="single" w:sz="4" w:space="0" w:color="auto"/>
              <w:bottom w:val="single" w:sz="4" w:space="0" w:color="auto"/>
            </w:tcBorders>
          </w:tcPr>
          <w:p w14:paraId="14BF586A" w14:textId="68CCB4E8" w:rsidR="00AE425C" w:rsidRPr="00CE63F7" w:rsidRDefault="00AE425C" w:rsidP="00AE425C">
            <w:pPr>
              <w:spacing w:line="360" w:lineRule="auto"/>
              <w:rPr>
                <w:rFonts w:eastAsiaTheme="minorEastAsia"/>
                <w:sz w:val="16"/>
                <w:szCs w:val="16"/>
                <w:lang w:val="en-US"/>
              </w:rPr>
            </w:pPr>
            <w:r w:rsidRPr="00CE63F7">
              <w:rPr>
                <w:sz w:val="16"/>
                <w:szCs w:val="16"/>
                <w:lang w:val="en-US"/>
              </w:rPr>
              <w:t xml:space="preserve">    ApoB/ApoA-I ratio</w:t>
            </w:r>
          </w:p>
        </w:tc>
        <w:tc>
          <w:tcPr>
            <w:tcW w:w="1706" w:type="dxa"/>
            <w:tcBorders>
              <w:top w:val="nil"/>
              <w:bottom w:val="single" w:sz="4" w:space="0" w:color="auto"/>
            </w:tcBorders>
            <w:vAlign w:val="bottom"/>
          </w:tcPr>
          <w:p w14:paraId="0BAFA12B"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1365</w:t>
            </w:r>
          </w:p>
        </w:tc>
        <w:tc>
          <w:tcPr>
            <w:tcW w:w="2263" w:type="dxa"/>
            <w:tcBorders>
              <w:top w:val="nil"/>
              <w:bottom w:val="single" w:sz="4" w:space="0" w:color="auto"/>
            </w:tcBorders>
            <w:vAlign w:val="bottom"/>
          </w:tcPr>
          <w:p w14:paraId="6BC6AD1C" w14:textId="77777777" w:rsidR="00AE425C" w:rsidRPr="00CE63F7" w:rsidRDefault="00AE425C" w:rsidP="00AE425C">
            <w:pPr>
              <w:spacing w:line="360" w:lineRule="auto"/>
              <w:jc w:val="center"/>
              <w:rPr>
                <w:rFonts w:eastAsiaTheme="minorEastAsia"/>
                <w:sz w:val="16"/>
                <w:szCs w:val="16"/>
                <w:lang w:val="en-US"/>
              </w:rPr>
            </w:pPr>
            <w:r w:rsidRPr="00CE63F7">
              <w:rPr>
                <w:rFonts w:eastAsiaTheme="minorEastAsia"/>
                <w:sz w:val="16"/>
                <w:szCs w:val="16"/>
                <w:lang w:val="en-US"/>
              </w:rPr>
              <w:t>50</w:t>
            </w:r>
          </w:p>
        </w:tc>
        <w:tc>
          <w:tcPr>
            <w:tcW w:w="1701" w:type="dxa"/>
            <w:tcBorders>
              <w:top w:val="nil"/>
              <w:bottom w:val="single" w:sz="4" w:space="0" w:color="auto"/>
            </w:tcBorders>
            <w:vAlign w:val="bottom"/>
          </w:tcPr>
          <w:p w14:paraId="3FEBF7BE" w14:textId="79D09837" w:rsidR="00AE425C" w:rsidRPr="00CE63F7" w:rsidRDefault="00F14EEB" w:rsidP="00AE425C">
            <w:pPr>
              <w:spacing w:line="360" w:lineRule="auto"/>
              <w:jc w:val="center"/>
              <w:rPr>
                <w:rFonts w:eastAsiaTheme="minorEastAsia"/>
                <w:sz w:val="16"/>
                <w:szCs w:val="16"/>
                <w:lang w:val="en-US"/>
              </w:rPr>
            </w:pPr>
            <w:r w:rsidRPr="00CE63F7">
              <w:rPr>
                <w:rFonts w:eastAsiaTheme="minorEastAsia"/>
                <w:sz w:val="16"/>
                <w:szCs w:val="16"/>
                <w:lang w:val="en-US"/>
              </w:rPr>
              <w:t>0.61 (0.</w:t>
            </w:r>
            <w:r w:rsidR="00AE425C" w:rsidRPr="00CE63F7">
              <w:rPr>
                <w:rFonts w:eastAsiaTheme="minorEastAsia"/>
                <w:sz w:val="16"/>
                <w:szCs w:val="16"/>
                <w:lang w:val="en-US"/>
              </w:rPr>
              <w:t>43</w:t>
            </w:r>
            <w:r w:rsidRPr="00CE63F7">
              <w:rPr>
                <w:rFonts w:eastAsiaTheme="minorEastAsia"/>
                <w:sz w:val="16"/>
                <w:szCs w:val="16"/>
                <w:lang w:val="en-US"/>
              </w:rPr>
              <w:t>-0.</w:t>
            </w:r>
            <w:r w:rsidR="00AE425C" w:rsidRPr="00CE63F7">
              <w:rPr>
                <w:rFonts w:eastAsiaTheme="minorEastAsia"/>
                <w:sz w:val="16"/>
                <w:szCs w:val="16"/>
                <w:lang w:val="en-US"/>
              </w:rPr>
              <w:t>86)</w:t>
            </w:r>
          </w:p>
        </w:tc>
        <w:tc>
          <w:tcPr>
            <w:tcW w:w="1276" w:type="dxa"/>
            <w:tcBorders>
              <w:top w:val="nil"/>
              <w:bottom w:val="single" w:sz="4" w:space="0" w:color="auto"/>
              <w:right w:val="single" w:sz="4" w:space="0" w:color="auto"/>
            </w:tcBorders>
            <w:vAlign w:val="bottom"/>
          </w:tcPr>
          <w:p w14:paraId="5A8C1581" w14:textId="4EB2F36E" w:rsidR="00AE425C" w:rsidRPr="00CE63F7" w:rsidRDefault="00B53CC2" w:rsidP="00AE425C">
            <w:pPr>
              <w:spacing w:line="360" w:lineRule="auto"/>
              <w:jc w:val="center"/>
              <w:rPr>
                <w:rFonts w:eastAsiaTheme="minorEastAsia"/>
                <w:sz w:val="16"/>
                <w:szCs w:val="16"/>
                <w:lang w:val="en-US"/>
              </w:rPr>
            </w:pPr>
            <w:r w:rsidRPr="00CE63F7">
              <w:rPr>
                <w:rFonts w:eastAsiaTheme="minorEastAsia"/>
                <w:sz w:val="16"/>
                <w:szCs w:val="16"/>
                <w:lang w:val="en-US"/>
              </w:rPr>
              <w:t>&lt;0.</w:t>
            </w:r>
            <w:r w:rsidR="00AE425C" w:rsidRPr="00CE63F7">
              <w:rPr>
                <w:rFonts w:eastAsiaTheme="minorEastAsia"/>
                <w:sz w:val="16"/>
                <w:szCs w:val="16"/>
                <w:lang w:val="en-US"/>
              </w:rPr>
              <w:t>01</w:t>
            </w:r>
          </w:p>
        </w:tc>
      </w:tr>
      <w:tr w:rsidR="00CE63F7" w:rsidRPr="00CE63F7" w14:paraId="1F4D1D9A" w14:textId="77777777" w:rsidTr="00625F86">
        <w:trPr>
          <w:trHeight w:val="301"/>
        </w:trPr>
        <w:tc>
          <w:tcPr>
            <w:tcW w:w="9317" w:type="dxa"/>
            <w:gridSpan w:val="5"/>
            <w:tcBorders>
              <w:top w:val="single" w:sz="4" w:space="0" w:color="auto"/>
              <w:left w:val="single" w:sz="4" w:space="0" w:color="auto"/>
              <w:bottom w:val="single" w:sz="4" w:space="0" w:color="auto"/>
              <w:right w:val="single" w:sz="4" w:space="0" w:color="auto"/>
            </w:tcBorders>
          </w:tcPr>
          <w:p w14:paraId="6CF8C93D" w14:textId="77777777" w:rsidR="00A36A56" w:rsidRPr="00CE63F7" w:rsidRDefault="00A36A56" w:rsidP="00A36A56">
            <w:pPr>
              <w:spacing w:line="360" w:lineRule="auto"/>
              <w:rPr>
                <w:rFonts w:eastAsiaTheme="minorEastAsia"/>
                <w:sz w:val="16"/>
                <w:szCs w:val="16"/>
                <w:lang w:val="en-US"/>
              </w:rPr>
            </w:pPr>
            <w:r w:rsidRPr="00CE63F7">
              <w:rPr>
                <w:sz w:val="16"/>
                <w:szCs w:val="16"/>
                <w:lang w:val="en-US"/>
              </w:rPr>
              <w:t>HR = hazard ratio; CI = confidence interval; TC = total cholesterol; TG = triglycerides; HDL-C = high-density lipoprotein cholesterol; LDL-C = low-density lipoprotein cholesterol; ApoA-I = Apolipoprotein A-I; ApoB = Apolipoprotein B</w:t>
            </w:r>
          </w:p>
        </w:tc>
      </w:tr>
    </w:tbl>
    <w:p w14:paraId="6C755AE9" w14:textId="77777777" w:rsidR="00252B52" w:rsidRPr="00CE63F7" w:rsidRDefault="00252B52" w:rsidP="000D2983">
      <w:pPr>
        <w:spacing w:line="360" w:lineRule="auto"/>
        <w:jc w:val="both"/>
        <w:rPr>
          <w:b/>
          <w:sz w:val="20"/>
          <w:szCs w:val="20"/>
          <w:lang w:val="en-US"/>
        </w:rPr>
      </w:pPr>
    </w:p>
    <w:p w14:paraId="6D2D7ECC" w14:textId="77777777" w:rsidR="00307775" w:rsidRPr="00CE63F7" w:rsidRDefault="00307775" w:rsidP="000D2983">
      <w:pPr>
        <w:spacing w:line="360" w:lineRule="auto"/>
        <w:jc w:val="both"/>
        <w:rPr>
          <w:b/>
          <w:sz w:val="20"/>
          <w:szCs w:val="20"/>
          <w:lang w:val="en-US"/>
        </w:rPr>
      </w:pPr>
    </w:p>
    <w:p w14:paraId="05665684" w14:textId="77777777" w:rsidR="00307775" w:rsidRPr="00CE63F7" w:rsidRDefault="00307775" w:rsidP="000D2983">
      <w:pPr>
        <w:spacing w:line="360" w:lineRule="auto"/>
        <w:jc w:val="both"/>
        <w:rPr>
          <w:b/>
          <w:sz w:val="20"/>
          <w:szCs w:val="20"/>
          <w:lang w:val="en-US"/>
        </w:rPr>
      </w:pPr>
    </w:p>
    <w:p w14:paraId="4211C9EA" w14:textId="77777777" w:rsidR="00307775" w:rsidRPr="00CE63F7" w:rsidRDefault="00307775" w:rsidP="000D2983">
      <w:pPr>
        <w:spacing w:line="360" w:lineRule="auto"/>
        <w:jc w:val="both"/>
        <w:rPr>
          <w:b/>
          <w:sz w:val="20"/>
          <w:szCs w:val="20"/>
          <w:lang w:val="en-US"/>
        </w:rPr>
      </w:pPr>
    </w:p>
    <w:p w14:paraId="3F7BE62E" w14:textId="77777777" w:rsidR="00307775" w:rsidRPr="00CE63F7" w:rsidRDefault="00307775" w:rsidP="000D2983">
      <w:pPr>
        <w:spacing w:line="360" w:lineRule="auto"/>
        <w:jc w:val="both"/>
        <w:rPr>
          <w:b/>
          <w:sz w:val="20"/>
          <w:szCs w:val="20"/>
          <w:lang w:val="en-US"/>
        </w:rPr>
      </w:pPr>
    </w:p>
    <w:p w14:paraId="0F3A5A31" w14:textId="77777777" w:rsidR="00307775" w:rsidRPr="00CE63F7" w:rsidRDefault="00307775" w:rsidP="000D2983">
      <w:pPr>
        <w:spacing w:line="360" w:lineRule="auto"/>
        <w:jc w:val="both"/>
        <w:rPr>
          <w:b/>
          <w:sz w:val="20"/>
          <w:szCs w:val="20"/>
          <w:lang w:val="en-US"/>
        </w:rPr>
      </w:pPr>
    </w:p>
    <w:p w14:paraId="4CA2B75B" w14:textId="77777777" w:rsidR="00307775" w:rsidRPr="00CE63F7" w:rsidRDefault="00307775" w:rsidP="000D2983">
      <w:pPr>
        <w:spacing w:line="360" w:lineRule="auto"/>
        <w:jc w:val="both"/>
        <w:rPr>
          <w:b/>
          <w:sz w:val="20"/>
          <w:szCs w:val="20"/>
          <w:lang w:val="en-US"/>
        </w:rPr>
      </w:pPr>
    </w:p>
    <w:p w14:paraId="196108AF" w14:textId="77777777" w:rsidR="00307775" w:rsidRPr="00CE63F7" w:rsidRDefault="00307775" w:rsidP="000D2983">
      <w:pPr>
        <w:spacing w:line="360" w:lineRule="auto"/>
        <w:jc w:val="both"/>
        <w:rPr>
          <w:b/>
          <w:sz w:val="20"/>
          <w:szCs w:val="20"/>
          <w:lang w:val="en-US"/>
        </w:rPr>
      </w:pPr>
    </w:p>
    <w:p w14:paraId="3A96E742" w14:textId="77777777" w:rsidR="00307775" w:rsidRPr="00CE63F7" w:rsidRDefault="00307775" w:rsidP="000D2983">
      <w:pPr>
        <w:spacing w:line="360" w:lineRule="auto"/>
        <w:jc w:val="both"/>
        <w:rPr>
          <w:b/>
          <w:sz w:val="20"/>
          <w:szCs w:val="20"/>
          <w:lang w:val="en-US"/>
        </w:rPr>
      </w:pPr>
    </w:p>
    <w:p w14:paraId="4A32A5F8" w14:textId="77777777" w:rsidR="00307775" w:rsidRPr="00CE63F7" w:rsidRDefault="00307775" w:rsidP="000D2983">
      <w:pPr>
        <w:spacing w:line="360" w:lineRule="auto"/>
        <w:jc w:val="both"/>
        <w:rPr>
          <w:b/>
          <w:sz w:val="20"/>
          <w:szCs w:val="20"/>
          <w:lang w:val="en-US"/>
        </w:rPr>
      </w:pPr>
    </w:p>
    <w:p w14:paraId="6731BE41" w14:textId="41AE0648" w:rsidR="00596907" w:rsidRPr="00CE63F7" w:rsidRDefault="00960AE9" w:rsidP="006E33CC">
      <w:pPr>
        <w:spacing w:after="160" w:line="259" w:lineRule="auto"/>
        <w:rPr>
          <w:b/>
          <w:sz w:val="20"/>
          <w:szCs w:val="20"/>
          <w:lang w:val="en-US"/>
        </w:rPr>
      </w:pPr>
      <w:r w:rsidRPr="00CE63F7">
        <w:rPr>
          <w:b/>
          <w:sz w:val="20"/>
          <w:szCs w:val="20"/>
          <w:lang w:val="en-US"/>
        </w:rPr>
        <w:br w:type="page"/>
      </w:r>
    </w:p>
    <w:p w14:paraId="35A4C890" w14:textId="7D43CB9B" w:rsidR="006E33CC" w:rsidRPr="00CE63F7" w:rsidRDefault="006E33CC" w:rsidP="006E33CC">
      <w:pPr>
        <w:spacing w:line="360" w:lineRule="auto"/>
        <w:jc w:val="both"/>
        <w:rPr>
          <w:b/>
          <w:sz w:val="20"/>
          <w:szCs w:val="20"/>
          <w:lang w:val="en-US"/>
        </w:rPr>
      </w:pPr>
      <w:r w:rsidRPr="00CE63F7">
        <w:rPr>
          <w:b/>
          <w:sz w:val="20"/>
          <w:szCs w:val="20"/>
          <w:lang w:val="en-US"/>
        </w:rPr>
        <w:lastRenderedPageBreak/>
        <w:t xml:space="preserve">Supplementary Table </w:t>
      </w:r>
      <w:r w:rsidR="00CB756D" w:rsidRPr="00CE63F7">
        <w:rPr>
          <w:b/>
          <w:sz w:val="20"/>
          <w:szCs w:val="20"/>
          <w:lang w:val="en-US"/>
        </w:rPr>
        <w:t>6</w:t>
      </w:r>
      <w:r w:rsidRPr="00CE63F7">
        <w:rPr>
          <w:b/>
          <w:sz w:val="20"/>
          <w:szCs w:val="20"/>
          <w:lang w:val="en-US"/>
        </w:rPr>
        <w:t>. Sensitivity analysis using time since symptoms onset as the underlying time scale.</w:t>
      </w: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1276"/>
        <w:gridCol w:w="1559"/>
        <w:gridCol w:w="1984"/>
        <w:gridCol w:w="1134"/>
      </w:tblGrid>
      <w:tr w:rsidR="00CE63F7" w:rsidRPr="00CE63F7" w14:paraId="0E4B56E9" w14:textId="77777777" w:rsidTr="00B54EA0">
        <w:tc>
          <w:tcPr>
            <w:tcW w:w="3114" w:type="dxa"/>
            <w:tcBorders>
              <w:top w:val="single" w:sz="4" w:space="0" w:color="auto"/>
              <w:bottom w:val="single" w:sz="4" w:space="0" w:color="auto"/>
            </w:tcBorders>
            <w:shd w:val="clear" w:color="auto" w:fill="auto"/>
            <w:noWrap/>
            <w:vAlign w:val="center"/>
            <w:hideMark/>
          </w:tcPr>
          <w:p w14:paraId="4B8CC04F" w14:textId="77777777" w:rsidR="006E33CC" w:rsidRPr="00CE63F7" w:rsidRDefault="006E33CC" w:rsidP="00B54EA0">
            <w:pPr>
              <w:spacing w:line="360" w:lineRule="auto"/>
              <w:jc w:val="both"/>
              <w:rPr>
                <w:sz w:val="16"/>
                <w:szCs w:val="16"/>
                <w:lang w:val="en-US"/>
              </w:rPr>
            </w:pPr>
          </w:p>
        </w:tc>
        <w:tc>
          <w:tcPr>
            <w:tcW w:w="1276" w:type="dxa"/>
            <w:tcBorders>
              <w:top w:val="single" w:sz="4" w:space="0" w:color="auto"/>
              <w:bottom w:val="single" w:sz="4" w:space="0" w:color="auto"/>
            </w:tcBorders>
            <w:shd w:val="clear" w:color="auto" w:fill="auto"/>
            <w:noWrap/>
            <w:vAlign w:val="center"/>
            <w:hideMark/>
          </w:tcPr>
          <w:p w14:paraId="71BA7F39" w14:textId="77777777" w:rsidR="006E33CC" w:rsidRPr="00CE63F7" w:rsidRDefault="006E33CC" w:rsidP="00B54EA0">
            <w:pPr>
              <w:spacing w:line="360" w:lineRule="auto"/>
              <w:jc w:val="center"/>
              <w:rPr>
                <w:b/>
                <w:sz w:val="16"/>
                <w:szCs w:val="16"/>
                <w:lang w:val="en-US"/>
              </w:rPr>
            </w:pPr>
            <w:r w:rsidRPr="00CE63F7">
              <w:rPr>
                <w:b/>
                <w:sz w:val="16"/>
                <w:szCs w:val="16"/>
                <w:lang w:val="en-US"/>
              </w:rPr>
              <w:t>Person-months</w:t>
            </w:r>
          </w:p>
        </w:tc>
        <w:tc>
          <w:tcPr>
            <w:tcW w:w="1559" w:type="dxa"/>
            <w:tcBorders>
              <w:top w:val="single" w:sz="4" w:space="0" w:color="auto"/>
              <w:bottom w:val="single" w:sz="4" w:space="0" w:color="auto"/>
            </w:tcBorders>
            <w:shd w:val="clear" w:color="auto" w:fill="auto"/>
            <w:noWrap/>
            <w:vAlign w:val="center"/>
            <w:hideMark/>
          </w:tcPr>
          <w:p w14:paraId="1AAF9676" w14:textId="77777777" w:rsidR="006E33CC" w:rsidRPr="00CE63F7" w:rsidRDefault="006E33CC" w:rsidP="00B54EA0">
            <w:pPr>
              <w:spacing w:line="360" w:lineRule="auto"/>
              <w:jc w:val="center"/>
              <w:rPr>
                <w:b/>
                <w:sz w:val="16"/>
                <w:szCs w:val="16"/>
                <w:lang w:val="en-US"/>
              </w:rPr>
            </w:pPr>
            <w:r w:rsidRPr="00CE63F7">
              <w:rPr>
                <w:b/>
                <w:sz w:val="16"/>
                <w:szCs w:val="16"/>
                <w:lang w:val="en-US"/>
              </w:rPr>
              <w:t>No. of deceased patients</w:t>
            </w:r>
          </w:p>
          <w:p w14:paraId="5D2BDDF2" w14:textId="77777777" w:rsidR="006E33CC" w:rsidRPr="00CE63F7" w:rsidRDefault="006E33CC" w:rsidP="00B54EA0">
            <w:pPr>
              <w:spacing w:line="360" w:lineRule="auto"/>
              <w:jc w:val="center"/>
              <w:rPr>
                <w:b/>
                <w:sz w:val="16"/>
                <w:szCs w:val="16"/>
                <w:lang w:val="en-US"/>
              </w:rPr>
            </w:pPr>
          </w:p>
        </w:tc>
        <w:tc>
          <w:tcPr>
            <w:tcW w:w="1984" w:type="dxa"/>
            <w:tcBorders>
              <w:top w:val="single" w:sz="4" w:space="0" w:color="auto"/>
              <w:bottom w:val="single" w:sz="4" w:space="0" w:color="auto"/>
            </w:tcBorders>
            <w:shd w:val="clear" w:color="auto" w:fill="auto"/>
            <w:noWrap/>
            <w:vAlign w:val="center"/>
            <w:hideMark/>
          </w:tcPr>
          <w:p w14:paraId="76EE65C7" w14:textId="77777777" w:rsidR="006E33CC" w:rsidRPr="00CE63F7" w:rsidRDefault="006E33CC" w:rsidP="00B54EA0">
            <w:pPr>
              <w:spacing w:line="360" w:lineRule="auto"/>
              <w:jc w:val="center"/>
              <w:rPr>
                <w:b/>
                <w:sz w:val="16"/>
                <w:szCs w:val="16"/>
                <w:lang w:val="en-US"/>
              </w:rPr>
            </w:pPr>
            <w:r w:rsidRPr="00CE63F7">
              <w:rPr>
                <w:b/>
                <w:sz w:val="16"/>
                <w:szCs w:val="16"/>
                <w:lang w:val="en-US"/>
              </w:rPr>
              <w:t>HR (95% CI)</w:t>
            </w:r>
          </w:p>
        </w:tc>
        <w:tc>
          <w:tcPr>
            <w:tcW w:w="1134" w:type="dxa"/>
            <w:tcBorders>
              <w:top w:val="single" w:sz="4" w:space="0" w:color="auto"/>
              <w:bottom w:val="single" w:sz="4" w:space="0" w:color="auto"/>
            </w:tcBorders>
            <w:shd w:val="clear" w:color="auto" w:fill="auto"/>
            <w:noWrap/>
            <w:vAlign w:val="center"/>
            <w:hideMark/>
          </w:tcPr>
          <w:p w14:paraId="32C36D78" w14:textId="77777777" w:rsidR="006E33CC" w:rsidRPr="00CE63F7" w:rsidRDefault="006E33CC" w:rsidP="00B54EA0">
            <w:pPr>
              <w:spacing w:line="360" w:lineRule="auto"/>
              <w:jc w:val="center"/>
              <w:rPr>
                <w:b/>
                <w:sz w:val="16"/>
                <w:szCs w:val="16"/>
                <w:lang w:val="en-US"/>
              </w:rPr>
            </w:pPr>
            <w:r w:rsidRPr="00CE63F7">
              <w:rPr>
                <w:b/>
                <w:sz w:val="16"/>
                <w:szCs w:val="16"/>
                <w:lang w:val="en-US"/>
              </w:rPr>
              <w:t>P value</w:t>
            </w:r>
          </w:p>
        </w:tc>
      </w:tr>
      <w:tr w:rsidR="00CE63F7" w:rsidRPr="00CE63F7" w14:paraId="5D950F08" w14:textId="77777777" w:rsidTr="00B54EA0">
        <w:tc>
          <w:tcPr>
            <w:tcW w:w="4390" w:type="dxa"/>
            <w:gridSpan w:val="2"/>
            <w:shd w:val="clear" w:color="auto" w:fill="auto"/>
            <w:noWrap/>
            <w:hideMark/>
          </w:tcPr>
          <w:p w14:paraId="7B51D29A" w14:textId="77777777" w:rsidR="006E33CC" w:rsidRPr="00CE63F7" w:rsidRDefault="006E33CC" w:rsidP="00B54EA0">
            <w:pPr>
              <w:spacing w:line="360" w:lineRule="auto"/>
              <w:rPr>
                <w:b/>
                <w:sz w:val="16"/>
                <w:szCs w:val="16"/>
                <w:lang w:val="en-US"/>
              </w:rPr>
            </w:pPr>
            <w:r w:rsidRPr="00CE63F7">
              <w:rPr>
                <w:b/>
                <w:sz w:val="16"/>
                <w:szCs w:val="16"/>
                <w:lang w:val="en-US"/>
              </w:rPr>
              <w:t>Biomarkers of lipid metabolism</w:t>
            </w:r>
          </w:p>
        </w:tc>
        <w:tc>
          <w:tcPr>
            <w:tcW w:w="1559" w:type="dxa"/>
            <w:shd w:val="clear" w:color="auto" w:fill="auto"/>
            <w:noWrap/>
            <w:hideMark/>
          </w:tcPr>
          <w:p w14:paraId="0D09535D" w14:textId="77777777" w:rsidR="006E33CC" w:rsidRPr="00CE63F7" w:rsidRDefault="006E33CC" w:rsidP="00B54EA0">
            <w:pPr>
              <w:spacing w:line="360" w:lineRule="auto"/>
              <w:rPr>
                <w:sz w:val="16"/>
                <w:szCs w:val="16"/>
                <w:lang w:val="en-US"/>
              </w:rPr>
            </w:pPr>
          </w:p>
        </w:tc>
        <w:tc>
          <w:tcPr>
            <w:tcW w:w="1984" w:type="dxa"/>
            <w:shd w:val="clear" w:color="auto" w:fill="auto"/>
            <w:noWrap/>
            <w:hideMark/>
          </w:tcPr>
          <w:p w14:paraId="39CFBC2D" w14:textId="77777777" w:rsidR="006E33CC" w:rsidRPr="00CE63F7" w:rsidRDefault="006E33CC" w:rsidP="00B54EA0">
            <w:pPr>
              <w:spacing w:line="360" w:lineRule="auto"/>
              <w:rPr>
                <w:sz w:val="16"/>
                <w:szCs w:val="16"/>
                <w:lang w:val="en-US"/>
              </w:rPr>
            </w:pPr>
          </w:p>
        </w:tc>
        <w:tc>
          <w:tcPr>
            <w:tcW w:w="1134" w:type="dxa"/>
            <w:shd w:val="clear" w:color="auto" w:fill="auto"/>
            <w:noWrap/>
            <w:hideMark/>
          </w:tcPr>
          <w:p w14:paraId="7172D652" w14:textId="77777777" w:rsidR="006E33CC" w:rsidRPr="00CE63F7" w:rsidRDefault="006E33CC" w:rsidP="00B54EA0">
            <w:pPr>
              <w:spacing w:line="360" w:lineRule="auto"/>
              <w:rPr>
                <w:sz w:val="16"/>
                <w:szCs w:val="16"/>
                <w:lang w:val="en-US"/>
              </w:rPr>
            </w:pPr>
          </w:p>
        </w:tc>
      </w:tr>
      <w:tr w:rsidR="00CE63F7" w:rsidRPr="00CE63F7" w14:paraId="6EDA0179" w14:textId="77777777" w:rsidTr="00B54EA0">
        <w:tc>
          <w:tcPr>
            <w:tcW w:w="3114" w:type="dxa"/>
            <w:shd w:val="clear" w:color="auto" w:fill="auto"/>
            <w:noWrap/>
            <w:hideMark/>
          </w:tcPr>
          <w:p w14:paraId="3A6EA0DD" w14:textId="1654AD66" w:rsidR="00AE425C" w:rsidRPr="00CE63F7" w:rsidRDefault="00AE425C" w:rsidP="00AE425C">
            <w:pPr>
              <w:spacing w:line="360" w:lineRule="auto"/>
              <w:jc w:val="both"/>
              <w:rPr>
                <w:sz w:val="16"/>
                <w:szCs w:val="16"/>
                <w:lang w:val="en-US"/>
              </w:rPr>
            </w:pPr>
            <w:r w:rsidRPr="00CE63F7">
              <w:rPr>
                <w:sz w:val="16"/>
                <w:szCs w:val="16"/>
                <w:lang w:val="en-US"/>
              </w:rPr>
              <w:t xml:space="preserve">    TC</w:t>
            </w:r>
          </w:p>
        </w:tc>
        <w:tc>
          <w:tcPr>
            <w:tcW w:w="1276" w:type="dxa"/>
            <w:shd w:val="clear" w:color="auto" w:fill="auto"/>
            <w:noWrap/>
            <w:hideMark/>
          </w:tcPr>
          <w:p w14:paraId="411E1AE6" w14:textId="62887715" w:rsidR="00AE425C" w:rsidRPr="00CE63F7" w:rsidRDefault="00AE425C" w:rsidP="00AE425C">
            <w:pPr>
              <w:spacing w:line="360" w:lineRule="auto"/>
              <w:jc w:val="center"/>
              <w:rPr>
                <w:sz w:val="16"/>
                <w:szCs w:val="16"/>
                <w:lang w:val="en-US"/>
              </w:rPr>
            </w:pPr>
            <w:r w:rsidRPr="00CE63F7">
              <w:rPr>
                <w:sz w:val="16"/>
                <w:szCs w:val="16"/>
                <w:lang w:val="en-US"/>
              </w:rPr>
              <w:t>2977</w:t>
            </w:r>
          </w:p>
        </w:tc>
        <w:tc>
          <w:tcPr>
            <w:tcW w:w="1559" w:type="dxa"/>
            <w:shd w:val="clear" w:color="auto" w:fill="auto"/>
            <w:noWrap/>
            <w:hideMark/>
          </w:tcPr>
          <w:p w14:paraId="3AFAB083" w14:textId="372739A5" w:rsidR="00AE425C" w:rsidRPr="00CE63F7" w:rsidRDefault="00AE425C" w:rsidP="00AE425C">
            <w:pPr>
              <w:spacing w:line="360" w:lineRule="auto"/>
              <w:jc w:val="center"/>
              <w:rPr>
                <w:sz w:val="16"/>
                <w:szCs w:val="16"/>
                <w:lang w:val="en-US"/>
              </w:rPr>
            </w:pPr>
            <w:r w:rsidRPr="00CE63F7">
              <w:rPr>
                <w:sz w:val="16"/>
                <w:szCs w:val="16"/>
                <w:lang w:val="en-US"/>
              </w:rPr>
              <w:t>47</w:t>
            </w:r>
          </w:p>
        </w:tc>
        <w:tc>
          <w:tcPr>
            <w:tcW w:w="1984" w:type="dxa"/>
            <w:shd w:val="clear" w:color="auto" w:fill="auto"/>
            <w:noWrap/>
            <w:hideMark/>
          </w:tcPr>
          <w:p w14:paraId="3E526BF4" w14:textId="38F17795" w:rsidR="00AE425C" w:rsidRPr="00CE63F7" w:rsidRDefault="00CE63F7" w:rsidP="00AE425C">
            <w:pPr>
              <w:spacing w:line="360" w:lineRule="auto"/>
              <w:jc w:val="center"/>
              <w:rPr>
                <w:sz w:val="16"/>
                <w:szCs w:val="16"/>
                <w:lang w:val="en-US"/>
              </w:rPr>
            </w:pPr>
            <w:r w:rsidRPr="00CE63F7">
              <w:rPr>
                <w:sz w:val="16"/>
                <w:szCs w:val="16"/>
                <w:lang w:val="en-US"/>
              </w:rPr>
              <w:t>0.81 (0.56-1.</w:t>
            </w:r>
            <w:r w:rsidR="00AE425C" w:rsidRPr="00CE63F7">
              <w:rPr>
                <w:sz w:val="16"/>
                <w:szCs w:val="16"/>
                <w:lang w:val="en-US"/>
              </w:rPr>
              <w:t>18)</w:t>
            </w:r>
          </w:p>
        </w:tc>
        <w:tc>
          <w:tcPr>
            <w:tcW w:w="1134" w:type="dxa"/>
            <w:shd w:val="clear" w:color="auto" w:fill="auto"/>
            <w:noWrap/>
            <w:hideMark/>
          </w:tcPr>
          <w:p w14:paraId="7B044BB9" w14:textId="010A3A08"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01</w:t>
            </w:r>
          </w:p>
        </w:tc>
      </w:tr>
      <w:tr w:rsidR="00CE63F7" w:rsidRPr="00CE63F7" w14:paraId="06EE4490" w14:textId="77777777" w:rsidTr="00B54EA0">
        <w:tc>
          <w:tcPr>
            <w:tcW w:w="3114" w:type="dxa"/>
            <w:shd w:val="clear" w:color="auto" w:fill="auto"/>
            <w:noWrap/>
            <w:hideMark/>
          </w:tcPr>
          <w:p w14:paraId="3C77762B" w14:textId="3DE251CF" w:rsidR="00AE425C" w:rsidRPr="00CE63F7" w:rsidRDefault="00AE425C" w:rsidP="00AE425C">
            <w:pPr>
              <w:spacing w:line="360" w:lineRule="auto"/>
              <w:jc w:val="both"/>
              <w:rPr>
                <w:sz w:val="16"/>
                <w:szCs w:val="16"/>
                <w:lang w:val="en-US"/>
              </w:rPr>
            </w:pPr>
            <w:r w:rsidRPr="00CE63F7">
              <w:rPr>
                <w:sz w:val="16"/>
                <w:szCs w:val="16"/>
                <w:lang w:val="en-US"/>
              </w:rPr>
              <w:t xml:space="preserve">    HDL-C</w:t>
            </w:r>
          </w:p>
        </w:tc>
        <w:tc>
          <w:tcPr>
            <w:tcW w:w="1276" w:type="dxa"/>
            <w:shd w:val="clear" w:color="auto" w:fill="auto"/>
            <w:noWrap/>
            <w:hideMark/>
          </w:tcPr>
          <w:p w14:paraId="4DFD2929" w14:textId="1B6E43A0" w:rsidR="00AE425C" w:rsidRPr="00CE63F7" w:rsidRDefault="00AE425C" w:rsidP="00AE425C">
            <w:pPr>
              <w:spacing w:line="360" w:lineRule="auto"/>
              <w:jc w:val="center"/>
              <w:rPr>
                <w:sz w:val="16"/>
                <w:szCs w:val="16"/>
                <w:lang w:val="en-US"/>
              </w:rPr>
            </w:pPr>
            <w:r w:rsidRPr="00CE63F7">
              <w:rPr>
                <w:sz w:val="16"/>
                <w:szCs w:val="16"/>
                <w:lang w:val="en-US"/>
              </w:rPr>
              <w:t>2977</w:t>
            </w:r>
          </w:p>
        </w:tc>
        <w:tc>
          <w:tcPr>
            <w:tcW w:w="1559" w:type="dxa"/>
            <w:shd w:val="clear" w:color="auto" w:fill="auto"/>
            <w:noWrap/>
            <w:hideMark/>
          </w:tcPr>
          <w:p w14:paraId="0420E60F" w14:textId="100D776F" w:rsidR="00AE425C" w:rsidRPr="00CE63F7" w:rsidRDefault="00AE425C" w:rsidP="00AE425C">
            <w:pPr>
              <w:spacing w:line="360" w:lineRule="auto"/>
              <w:jc w:val="center"/>
              <w:rPr>
                <w:sz w:val="16"/>
                <w:szCs w:val="16"/>
                <w:lang w:val="en-US"/>
              </w:rPr>
            </w:pPr>
            <w:r w:rsidRPr="00CE63F7">
              <w:rPr>
                <w:sz w:val="16"/>
                <w:szCs w:val="16"/>
                <w:lang w:val="en-US"/>
              </w:rPr>
              <w:t>47</w:t>
            </w:r>
          </w:p>
        </w:tc>
        <w:tc>
          <w:tcPr>
            <w:tcW w:w="1984" w:type="dxa"/>
            <w:shd w:val="clear" w:color="auto" w:fill="auto"/>
            <w:noWrap/>
            <w:hideMark/>
          </w:tcPr>
          <w:p w14:paraId="7D2690F5" w14:textId="5088F0A0" w:rsidR="00AE425C" w:rsidRPr="00CE63F7" w:rsidRDefault="00CE63F7" w:rsidP="00AE425C">
            <w:pPr>
              <w:spacing w:line="360" w:lineRule="auto"/>
              <w:jc w:val="center"/>
              <w:rPr>
                <w:sz w:val="16"/>
                <w:szCs w:val="16"/>
                <w:lang w:val="en-US"/>
              </w:rPr>
            </w:pPr>
            <w:r w:rsidRPr="00CE63F7">
              <w:rPr>
                <w:sz w:val="16"/>
                <w:szCs w:val="16"/>
                <w:lang w:val="en-US"/>
              </w:rPr>
              <w:t>1.43 (1.00-2.</w:t>
            </w:r>
            <w:r w:rsidR="00AE425C" w:rsidRPr="00CE63F7">
              <w:rPr>
                <w:sz w:val="16"/>
                <w:szCs w:val="16"/>
                <w:lang w:val="en-US"/>
              </w:rPr>
              <w:t>05)</w:t>
            </w:r>
          </w:p>
        </w:tc>
        <w:tc>
          <w:tcPr>
            <w:tcW w:w="1134" w:type="dxa"/>
            <w:shd w:val="clear" w:color="auto" w:fill="auto"/>
            <w:noWrap/>
            <w:hideMark/>
          </w:tcPr>
          <w:p w14:paraId="4B93FA18" w14:textId="3518EB75"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05</w:t>
            </w:r>
          </w:p>
        </w:tc>
      </w:tr>
      <w:tr w:rsidR="00CE63F7" w:rsidRPr="00CE63F7" w14:paraId="06633A6B" w14:textId="77777777" w:rsidTr="00B54EA0">
        <w:tc>
          <w:tcPr>
            <w:tcW w:w="3114" w:type="dxa"/>
            <w:shd w:val="clear" w:color="auto" w:fill="auto"/>
            <w:noWrap/>
            <w:hideMark/>
          </w:tcPr>
          <w:p w14:paraId="7DC8F39E" w14:textId="15D6ACFE" w:rsidR="00AE425C" w:rsidRPr="00CE63F7" w:rsidRDefault="00AE425C" w:rsidP="00AE425C">
            <w:pPr>
              <w:spacing w:line="360" w:lineRule="auto"/>
              <w:jc w:val="both"/>
              <w:rPr>
                <w:sz w:val="16"/>
                <w:szCs w:val="16"/>
                <w:lang w:val="en-US"/>
              </w:rPr>
            </w:pPr>
            <w:r w:rsidRPr="00CE63F7">
              <w:rPr>
                <w:sz w:val="16"/>
                <w:szCs w:val="16"/>
                <w:lang w:val="en-US"/>
              </w:rPr>
              <w:t xml:space="preserve">    LDL-C</w:t>
            </w:r>
          </w:p>
        </w:tc>
        <w:tc>
          <w:tcPr>
            <w:tcW w:w="1276" w:type="dxa"/>
            <w:shd w:val="clear" w:color="auto" w:fill="auto"/>
            <w:noWrap/>
            <w:hideMark/>
          </w:tcPr>
          <w:p w14:paraId="2136F427" w14:textId="6862CAE5" w:rsidR="00AE425C" w:rsidRPr="00CE63F7" w:rsidRDefault="00AE425C" w:rsidP="00AE425C">
            <w:pPr>
              <w:spacing w:line="360" w:lineRule="auto"/>
              <w:jc w:val="center"/>
              <w:rPr>
                <w:sz w:val="16"/>
                <w:szCs w:val="16"/>
                <w:lang w:val="en-US"/>
              </w:rPr>
            </w:pPr>
            <w:r w:rsidRPr="00CE63F7">
              <w:rPr>
                <w:sz w:val="16"/>
                <w:szCs w:val="16"/>
                <w:lang w:val="en-US"/>
              </w:rPr>
              <w:t>2890</w:t>
            </w:r>
          </w:p>
        </w:tc>
        <w:tc>
          <w:tcPr>
            <w:tcW w:w="1559" w:type="dxa"/>
            <w:shd w:val="clear" w:color="auto" w:fill="auto"/>
            <w:noWrap/>
            <w:hideMark/>
          </w:tcPr>
          <w:p w14:paraId="54414A78" w14:textId="1F9A8D3B" w:rsidR="00AE425C" w:rsidRPr="00CE63F7" w:rsidRDefault="00AE425C" w:rsidP="00AE425C">
            <w:pPr>
              <w:spacing w:line="360" w:lineRule="auto"/>
              <w:jc w:val="center"/>
              <w:rPr>
                <w:sz w:val="16"/>
                <w:szCs w:val="16"/>
                <w:lang w:val="en-US"/>
              </w:rPr>
            </w:pPr>
            <w:r w:rsidRPr="00CE63F7">
              <w:rPr>
                <w:sz w:val="16"/>
                <w:szCs w:val="16"/>
                <w:lang w:val="en-US"/>
              </w:rPr>
              <w:t>46</w:t>
            </w:r>
          </w:p>
        </w:tc>
        <w:tc>
          <w:tcPr>
            <w:tcW w:w="1984" w:type="dxa"/>
            <w:shd w:val="clear" w:color="auto" w:fill="auto"/>
            <w:noWrap/>
            <w:hideMark/>
          </w:tcPr>
          <w:p w14:paraId="67D2B050" w14:textId="2B490390"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 xml:space="preserve">70 </w:t>
            </w:r>
            <w:r w:rsidRPr="00CE63F7">
              <w:rPr>
                <w:sz w:val="16"/>
                <w:szCs w:val="16"/>
                <w:lang w:val="en-US"/>
              </w:rPr>
              <w:t>(0.49-1.</w:t>
            </w:r>
            <w:r w:rsidR="00AE425C" w:rsidRPr="00CE63F7">
              <w:rPr>
                <w:sz w:val="16"/>
                <w:szCs w:val="16"/>
                <w:lang w:val="en-US"/>
              </w:rPr>
              <w:t>00)</w:t>
            </w:r>
          </w:p>
        </w:tc>
        <w:tc>
          <w:tcPr>
            <w:tcW w:w="1134" w:type="dxa"/>
            <w:shd w:val="clear" w:color="auto" w:fill="auto"/>
            <w:noWrap/>
            <w:hideMark/>
          </w:tcPr>
          <w:p w14:paraId="18C2DB49" w14:textId="0E57081C"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05</w:t>
            </w:r>
          </w:p>
        </w:tc>
      </w:tr>
      <w:tr w:rsidR="00CE63F7" w:rsidRPr="00CE63F7" w14:paraId="30738271" w14:textId="77777777" w:rsidTr="00B54EA0">
        <w:tc>
          <w:tcPr>
            <w:tcW w:w="3114" w:type="dxa"/>
            <w:shd w:val="clear" w:color="auto" w:fill="auto"/>
            <w:noWrap/>
            <w:hideMark/>
          </w:tcPr>
          <w:p w14:paraId="27C4C582" w14:textId="7DD8C61D" w:rsidR="00AE425C" w:rsidRPr="00CE63F7" w:rsidRDefault="00AE425C" w:rsidP="00AE425C">
            <w:pPr>
              <w:spacing w:line="360" w:lineRule="auto"/>
              <w:jc w:val="both"/>
              <w:rPr>
                <w:sz w:val="16"/>
                <w:szCs w:val="16"/>
                <w:lang w:val="en-US"/>
              </w:rPr>
            </w:pPr>
            <w:r w:rsidRPr="00CE63F7">
              <w:rPr>
                <w:sz w:val="16"/>
                <w:szCs w:val="16"/>
                <w:lang w:val="en-US"/>
              </w:rPr>
              <w:t xml:space="preserve">    LDL-C/HDL-C ratio</w:t>
            </w:r>
          </w:p>
        </w:tc>
        <w:tc>
          <w:tcPr>
            <w:tcW w:w="1276" w:type="dxa"/>
            <w:shd w:val="clear" w:color="auto" w:fill="auto"/>
            <w:noWrap/>
            <w:hideMark/>
          </w:tcPr>
          <w:p w14:paraId="42D9CD44" w14:textId="19537552" w:rsidR="00AE425C" w:rsidRPr="00CE63F7" w:rsidRDefault="00AE425C" w:rsidP="00AE425C">
            <w:pPr>
              <w:spacing w:line="360" w:lineRule="auto"/>
              <w:jc w:val="center"/>
              <w:rPr>
                <w:sz w:val="16"/>
                <w:szCs w:val="16"/>
                <w:lang w:val="en-US"/>
              </w:rPr>
            </w:pPr>
            <w:r w:rsidRPr="00CE63F7">
              <w:rPr>
                <w:sz w:val="16"/>
                <w:szCs w:val="16"/>
                <w:lang w:val="en-US"/>
              </w:rPr>
              <w:t>2837</w:t>
            </w:r>
          </w:p>
        </w:tc>
        <w:tc>
          <w:tcPr>
            <w:tcW w:w="1559" w:type="dxa"/>
            <w:shd w:val="clear" w:color="auto" w:fill="auto"/>
            <w:noWrap/>
            <w:hideMark/>
          </w:tcPr>
          <w:p w14:paraId="38A476A8" w14:textId="668E427E" w:rsidR="00AE425C" w:rsidRPr="00CE63F7" w:rsidRDefault="00AE425C" w:rsidP="00AE425C">
            <w:pPr>
              <w:spacing w:line="360" w:lineRule="auto"/>
              <w:jc w:val="center"/>
              <w:rPr>
                <w:sz w:val="16"/>
                <w:szCs w:val="16"/>
                <w:lang w:val="en-US"/>
              </w:rPr>
            </w:pPr>
            <w:r w:rsidRPr="00CE63F7">
              <w:rPr>
                <w:sz w:val="16"/>
                <w:szCs w:val="16"/>
                <w:lang w:val="en-US"/>
              </w:rPr>
              <w:t>46</w:t>
            </w:r>
          </w:p>
        </w:tc>
        <w:tc>
          <w:tcPr>
            <w:tcW w:w="1984" w:type="dxa"/>
            <w:shd w:val="clear" w:color="auto" w:fill="auto"/>
            <w:noWrap/>
            <w:hideMark/>
          </w:tcPr>
          <w:p w14:paraId="1868D36A" w14:textId="05E2DEE9" w:rsidR="00AE425C" w:rsidRPr="00CE63F7" w:rsidRDefault="00CE63F7" w:rsidP="00AE425C">
            <w:pPr>
              <w:spacing w:line="360" w:lineRule="auto"/>
              <w:jc w:val="center"/>
              <w:rPr>
                <w:sz w:val="16"/>
                <w:szCs w:val="16"/>
                <w:lang w:val="en-US"/>
              </w:rPr>
            </w:pPr>
            <w:r w:rsidRPr="00CE63F7">
              <w:rPr>
                <w:sz w:val="16"/>
                <w:szCs w:val="16"/>
                <w:lang w:val="en-US"/>
              </w:rPr>
              <w:t>0.62 (0.45-0.</w:t>
            </w:r>
            <w:r w:rsidR="00AE425C" w:rsidRPr="00CE63F7">
              <w:rPr>
                <w:sz w:val="16"/>
                <w:szCs w:val="16"/>
                <w:lang w:val="en-US"/>
              </w:rPr>
              <w:t>86)</w:t>
            </w:r>
          </w:p>
        </w:tc>
        <w:tc>
          <w:tcPr>
            <w:tcW w:w="1134" w:type="dxa"/>
            <w:shd w:val="clear" w:color="auto" w:fill="auto"/>
            <w:noWrap/>
            <w:hideMark/>
          </w:tcPr>
          <w:p w14:paraId="08834ED2" w14:textId="6D90CA59" w:rsidR="00AE425C" w:rsidRPr="00CE63F7" w:rsidRDefault="00CE63F7" w:rsidP="00AE425C">
            <w:pPr>
              <w:spacing w:line="360" w:lineRule="auto"/>
              <w:jc w:val="center"/>
              <w:rPr>
                <w:sz w:val="16"/>
                <w:szCs w:val="16"/>
                <w:lang w:val="en-US"/>
              </w:rPr>
            </w:pPr>
            <w:r w:rsidRPr="00CE63F7">
              <w:rPr>
                <w:sz w:val="16"/>
                <w:szCs w:val="16"/>
                <w:lang w:val="en-US"/>
              </w:rPr>
              <w:t>&lt;0.</w:t>
            </w:r>
            <w:r w:rsidR="00AE425C" w:rsidRPr="00CE63F7">
              <w:rPr>
                <w:sz w:val="16"/>
                <w:szCs w:val="16"/>
                <w:lang w:val="en-US"/>
              </w:rPr>
              <w:t>01</w:t>
            </w:r>
          </w:p>
        </w:tc>
      </w:tr>
      <w:tr w:rsidR="00CE63F7" w:rsidRPr="00CE63F7" w14:paraId="2F18B5C7" w14:textId="77777777" w:rsidTr="00B54EA0">
        <w:tc>
          <w:tcPr>
            <w:tcW w:w="3114" w:type="dxa"/>
            <w:shd w:val="clear" w:color="auto" w:fill="auto"/>
            <w:noWrap/>
            <w:hideMark/>
          </w:tcPr>
          <w:p w14:paraId="5A5FECB6" w14:textId="179CAA56" w:rsidR="00AE425C" w:rsidRPr="00CE63F7" w:rsidRDefault="00AE425C" w:rsidP="00AE425C">
            <w:pPr>
              <w:spacing w:line="360" w:lineRule="auto"/>
              <w:jc w:val="both"/>
              <w:rPr>
                <w:sz w:val="16"/>
                <w:szCs w:val="16"/>
                <w:lang w:val="en-US"/>
              </w:rPr>
            </w:pPr>
            <w:r w:rsidRPr="00CE63F7">
              <w:rPr>
                <w:sz w:val="16"/>
                <w:szCs w:val="16"/>
                <w:lang w:val="en-US"/>
              </w:rPr>
              <w:t xml:space="preserve">    TG</w:t>
            </w:r>
          </w:p>
        </w:tc>
        <w:tc>
          <w:tcPr>
            <w:tcW w:w="1276" w:type="dxa"/>
            <w:shd w:val="clear" w:color="auto" w:fill="auto"/>
            <w:noWrap/>
            <w:hideMark/>
          </w:tcPr>
          <w:p w14:paraId="2D08DCC8" w14:textId="20538D2A" w:rsidR="00AE425C" w:rsidRPr="00CE63F7" w:rsidRDefault="00AE425C" w:rsidP="00AE425C">
            <w:pPr>
              <w:spacing w:line="360" w:lineRule="auto"/>
              <w:jc w:val="center"/>
              <w:rPr>
                <w:sz w:val="16"/>
                <w:szCs w:val="16"/>
                <w:lang w:val="en-US"/>
              </w:rPr>
            </w:pPr>
            <w:r w:rsidRPr="00CE63F7">
              <w:rPr>
                <w:sz w:val="16"/>
                <w:szCs w:val="16"/>
                <w:lang w:val="en-US"/>
              </w:rPr>
              <w:t>2977</w:t>
            </w:r>
          </w:p>
        </w:tc>
        <w:tc>
          <w:tcPr>
            <w:tcW w:w="1559" w:type="dxa"/>
            <w:shd w:val="clear" w:color="auto" w:fill="auto"/>
            <w:noWrap/>
            <w:hideMark/>
          </w:tcPr>
          <w:p w14:paraId="480AB641" w14:textId="3E751F13" w:rsidR="00AE425C" w:rsidRPr="00CE63F7" w:rsidRDefault="00AE425C" w:rsidP="00AE425C">
            <w:pPr>
              <w:spacing w:line="360" w:lineRule="auto"/>
              <w:jc w:val="center"/>
              <w:rPr>
                <w:sz w:val="16"/>
                <w:szCs w:val="16"/>
                <w:lang w:val="en-US"/>
              </w:rPr>
            </w:pPr>
            <w:r w:rsidRPr="00CE63F7">
              <w:rPr>
                <w:sz w:val="16"/>
                <w:szCs w:val="16"/>
                <w:lang w:val="en-US"/>
              </w:rPr>
              <w:t>47</w:t>
            </w:r>
          </w:p>
        </w:tc>
        <w:tc>
          <w:tcPr>
            <w:tcW w:w="1984" w:type="dxa"/>
            <w:shd w:val="clear" w:color="auto" w:fill="auto"/>
            <w:noWrap/>
            <w:hideMark/>
          </w:tcPr>
          <w:p w14:paraId="5DFEAE08" w14:textId="72416BF2" w:rsidR="00AE425C" w:rsidRPr="00CE63F7" w:rsidRDefault="00CE63F7" w:rsidP="00AE425C">
            <w:pPr>
              <w:spacing w:line="360" w:lineRule="auto"/>
              <w:jc w:val="center"/>
              <w:rPr>
                <w:sz w:val="16"/>
                <w:szCs w:val="16"/>
                <w:lang w:val="en-US"/>
              </w:rPr>
            </w:pPr>
            <w:r w:rsidRPr="00CE63F7">
              <w:rPr>
                <w:sz w:val="16"/>
                <w:szCs w:val="16"/>
                <w:lang w:val="en-US"/>
              </w:rPr>
              <w:t>0.95 (0.66-1.</w:t>
            </w:r>
            <w:r w:rsidR="00AE425C" w:rsidRPr="00CE63F7">
              <w:rPr>
                <w:sz w:val="16"/>
                <w:szCs w:val="16"/>
                <w:lang w:val="en-US"/>
              </w:rPr>
              <w:t>38)</w:t>
            </w:r>
          </w:p>
        </w:tc>
        <w:tc>
          <w:tcPr>
            <w:tcW w:w="1134" w:type="dxa"/>
            <w:shd w:val="clear" w:color="auto" w:fill="auto"/>
            <w:noWrap/>
            <w:hideMark/>
          </w:tcPr>
          <w:p w14:paraId="0E67619E" w14:textId="68BAEE1F"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80</w:t>
            </w:r>
          </w:p>
        </w:tc>
      </w:tr>
      <w:tr w:rsidR="00CE63F7" w:rsidRPr="00CE63F7" w14:paraId="695EB148" w14:textId="77777777" w:rsidTr="00B54EA0">
        <w:tc>
          <w:tcPr>
            <w:tcW w:w="5949" w:type="dxa"/>
            <w:gridSpan w:val="3"/>
            <w:shd w:val="clear" w:color="auto" w:fill="auto"/>
            <w:noWrap/>
            <w:hideMark/>
          </w:tcPr>
          <w:p w14:paraId="620262CA" w14:textId="77777777" w:rsidR="006E33CC" w:rsidRPr="00CE63F7" w:rsidRDefault="006E33CC" w:rsidP="00B54EA0">
            <w:pPr>
              <w:spacing w:line="360" w:lineRule="auto"/>
              <w:rPr>
                <w:b/>
                <w:sz w:val="16"/>
                <w:szCs w:val="16"/>
                <w:lang w:val="en-US"/>
              </w:rPr>
            </w:pPr>
            <w:r w:rsidRPr="00CE63F7">
              <w:rPr>
                <w:b/>
                <w:sz w:val="16"/>
                <w:szCs w:val="16"/>
                <w:lang w:val="en-US"/>
              </w:rPr>
              <w:t>Biomarkers of apolipoprotein metabolism</w:t>
            </w:r>
          </w:p>
        </w:tc>
        <w:tc>
          <w:tcPr>
            <w:tcW w:w="1984" w:type="dxa"/>
            <w:shd w:val="clear" w:color="auto" w:fill="auto"/>
            <w:noWrap/>
            <w:hideMark/>
          </w:tcPr>
          <w:p w14:paraId="1094D4E0" w14:textId="77777777" w:rsidR="006E33CC" w:rsidRPr="00CE63F7" w:rsidRDefault="006E33CC" w:rsidP="00B54EA0">
            <w:pPr>
              <w:spacing w:line="360" w:lineRule="auto"/>
              <w:rPr>
                <w:sz w:val="16"/>
                <w:szCs w:val="16"/>
                <w:lang w:val="en-US"/>
              </w:rPr>
            </w:pPr>
          </w:p>
        </w:tc>
        <w:tc>
          <w:tcPr>
            <w:tcW w:w="1134" w:type="dxa"/>
            <w:shd w:val="clear" w:color="auto" w:fill="auto"/>
            <w:noWrap/>
            <w:hideMark/>
          </w:tcPr>
          <w:p w14:paraId="38B741A9" w14:textId="77777777" w:rsidR="006E33CC" w:rsidRPr="00CE63F7" w:rsidRDefault="006E33CC" w:rsidP="00B54EA0">
            <w:pPr>
              <w:spacing w:line="360" w:lineRule="auto"/>
              <w:rPr>
                <w:sz w:val="16"/>
                <w:szCs w:val="16"/>
                <w:lang w:val="en-US"/>
              </w:rPr>
            </w:pPr>
          </w:p>
        </w:tc>
      </w:tr>
      <w:tr w:rsidR="00CE63F7" w:rsidRPr="00CE63F7" w14:paraId="419394AC" w14:textId="77777777" w:rsidTr="00B54EA0">
        <w:tc>
          <w:tcPr>
            <w:tcW w:w="3114" w:type="dxa"/>
            <w:shd w:val="clear" w:color="auto" w:fill="auto"/>
            <w:noWrap/>
            <w:hideMark/>
          </w:tcPr>
          <w:p w14:paraId="70C3FC88" w14:textId="7C065CAD" w:rsidR="00AE425C" w:rsidRPr="00CE63F7" w:rsidRDefault="00AE425C" w:rsidP="00AE425C">
            <w:pPr>
              <w:spacing w:line="360" w:lineRule="auto"/>
              <w:jc w:val="both"/>
              <w:rPr>
                <w:sz w:val="16"/>
                <w:szCs w:val="16"/>
                <w:lang w:val="en-US"/>
              </w:rPr>
            </w:pPr>
            <w:r w:rsidRPr="00CE63F7">
              <w:rPr>
                <w:sz w:val="16"/>
                <w:szCs w:val="16"/>
                <w:lang w:val="en-US"/>
              </w:rPr>
              <w:t xml:space="preserve">    ApoA-I</w:t>
            </w:r>
          </w:p>
        </w:tc>
        <w:tc>
          <w:tcPr>
            <w:tcW w:w="1276" w:type="dxa"/>
            <w:shd w:val="clear" w:color="auto" w:fill="auto"/>
            <w:noWrap/>
            <w:hideMark/>
          </w:tcPr>
          <w:p w14:paraId="29BBE465" w14:textId="188FB0D6" w:rsidR="00AE425C" w:rsidRPr="00CE63F7" w:rsidRDefault="00AE425C" w:rsidP="00AE425C">
            <w:pPr>
              <w:spacing w:line="360" w:lineRule="auto"/>
              <w:jc w:val="center"/>
              <w:rPr>
                <w:sz w:val="16"/>
                <w:szCs w:val="16"/>
                <w:lang w:val="en-US"/>
              </w:rPr>
            </w:pPr>
            <w:r w:rsidRPr="00CE63F7">
              <w:rPr>
                <w:sz w:val="16"/>
                <w:szCs w:val="16"/>
                <w:lang w:val="en-US"/>
              </w:rPr>
              <w:t>3022</w:t>
            </w:r>
          </w:p>
        </w:tc>
        <w:tc>
          <w:tcPr>
            <w:tcW w:w="1559" w:type="dxa"/>
            <w:shd w:val="clear" w:color="auto" w:fill="auto"/>
            <w:noWrap/>
            <w:hideMark/>
          </w:tcPr>
          <w:p w14:paraId="2835BB41" w14:textId="3D43BEB9" w:rsidR="00AE425C" w:rsidRPr="00CE63F7" w:rsidRDefault="00AE425C" w:rsidP="00AE425C">
            <w:pPr>
              <w:spacing w:line="360" w:lineRule="auto"/>
              <w:jc w:val="center"/>
              <w:rPr>
                <w:sz w:val="16"/>
                <w:szCs w:val="16"/>
                <w:lang w:val="en-US"/>
              </w:rPr>
            </w:pPr>
            <w:r w:rsidRPr="00CE63F7">
              <w:rPr>
                <w:sz w:val="16"/>
                <w:szCs w:val="16"/>
                <w:lang w:val="en-US"/>
              </w:rPr>
              <w:t>50</w:t>
            </w:r>
          </w:p>
        </w:tc>
        <w:tc>
          <w:tcPr>
            <w:tcW w:w="1984" w:type="dxa"/>
            <w:shd w:val="clear" w:color="auto" w:fill="auto"/>
            <w:noWrap/>
            <w:hideMark/>
          </w:tcPr>
          <w:p w14:paraId="305D67CF" w14:textId="0EAAABCA" w:rsidR="00AE425C" w:rsidRPr="00CE63F7" w:rsidRDefault="00CE63F7" w:rsidP="00AE425C">
            <w:pPr>
              <w:spacing w:line="360" w:lineRule="auto"/>
              <w:jc w:val="center"/>
              <w:rPr>
                <w:sz w:val="16"/>
                <w:szCs w:val="16"/>
                <w:lang w:val="en-US"/>
              </w:rPr>
            </w:pPr>
            <w:r w:rsidRPr="00CE63F7">
              <w:rPr>
                <w:sz w:val="16"/>
                <w:szCs w:val="16"/>
                <w:lang w:val="en-US"/>
              </w:rPr>
              <w:t>1.48 (1.06-2.</w:t>
            </w:r>
            <w:r w:rsidR="00AE425C" w:rsidRPr="00CE63F7">
              <w:rPr>
                <w:sz w:val="16"/>
                <w:szCs w:val="16"/>
                <w:lang w:val="en-US"/>
              </w:rPr>
              <w:t>05)</w:t>
            </w:r>
          </w:p>
        </w:tc>
        <w:tc>
          <w:tcPr>
            <w:tcW w:w="1134" w:type="dxa"/>
            <w:shd w:val="clear" w:color="auto" w:fill="auto"/>
            <w:noWrap/>
            <w:hideMark/>
          </w:tcPr>
          <w:p w14:paraId="0A6436B6" w14:textId="74A52089"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02</w:t>
            </w:r>
          </w:p>
        </w:tc>
      </w:tr>
      <w:tr w:rsidR="00CE63F7" w:rsidRPr="00CE63F7" w14:paraId="20371011" w14:textId="77777777" w:rsidTr="00B54EA0">
        <w:tc>
          <w:tcPr>
            <w:tcW w:w="3114" w:type="dxa"/>
            <w:shd w:val="clear" w:color="auto" w:fill="auto"/>
            <w:noWrap/>
            <w:hideMark/>
          </w:tcPr>
          <w:p w14:paraId="55BB58EF" w14:textId="76061C92" w:rsidR="00AE425C" w:rsidRPr="00CE63F7" w:rsidRDefault="00AE425C" w:rsidP="00AE425C">
            <w:pPr>
              <w:spacing w:line="360" w:lineRule="auto"/>
              <w:jc w:val="both"/>
              <w:rPr>
                <w:sz w:val="16"/>
                <w:szCs w:val="16"/>
                <w:lang w:val="en-US"/>
              </w:rPr>
            </w:pPr>
            <w:r w:rsidRPr="00CE63F7">
              <w:rPr>
                <w:sz w:val="16"/>
                <w:szCs w:val="16"/>
                <w:lang w:val="en-US"/>
              </w:rPr>
              <w:t xml:space="preserve">    ApoB</w:t>
            </w:r>
          </w:p>
        </w:tc>
        <w:tc>
          <w:tcPr>
            <w:tcW w:w="1276" w:type="dxa"/>
            <w:shd w:val="clear" w:color="auto" w:fill="auto"/>
            <w:noWrap/>
            <w:hideMark/>
          </w:tcPr>
          <w:p w14:paraId="0F4FA97C" w14:textId="00D81BE0" w:rsidR="00AE425C" w:rsidRPr="00CE63F7" w:rsidRDefault="00AE425C" w:rsidP="00AE425C">
            <w:pPr>
              <w:spacing w:line="360" w:lineRule="auto"/>
              <w:jc w:val="center"/>
              <w:rPr>
                <w:sz w:val="16"/>
                <w:szCs w:val="16"/>
                <w:lang w:val="en-US"/>
              </w:rPr>
            </w:pPr>
            <w:r w:rsidRPr="00CE63F7">
              <w:rPr>
                <w:sz w:val="16"/>
                <w:szCs w:val="16"/>
                <w:lang w:val="en-US"/>
              </w:rPr>
              <w:t>3022</w:t>
            </w:r>
          </w:p>
        </w:tc>
        <w:tc>
          <w:tcPr>
            <w:tcW w:w="1559" w:type="dxa"/>
            <w:shd w:val="clear" w:color="auto" w:fill="auto"/>
            <w:noWrap/>
            <w:hideMark/>
          </w:tcPr>
          <w:p w14:paraId="7E25B9A8" w14:textId="748461D4" w:rsidR="00AE425C" w:rsidRPr="00CE63F7" w:rsidRDefault="00AE425C" w:rsidP="00AE425C">
            <w:pPr>
              <w:spacing w:line="360" w:lineRule="auto"/>
              <w:jc w:val="center"/>
              <w:rPr>
                <w:sz w:val="16"/>
                <w:szCs w:val="16"/>
                <w:lang w:val="en-US"/>
              </w:rPr>
            </w:pPr>
            <w:r w:rsidRPr="00CE63F7">
              <w:rPr>
                <w:sz w:val="16"/>
                <w:szCs w:val="16"/>
                <w:lang w:val="en-US"/>
              </w:rPr>
              <w:t>50</w:t>
            </w:r>
          </w:p>
        </w:tc>
        <w:tc>
          <w:tcPr>
            <w:tcW w:w="1984" w:type="dxa"/>
            <w:shd w:val="clear" w:color="auto" w:fill="auto"/>
            <w:noWrap/>
            <w:vAlign w:val="bottom"/>
            <w:hideMark/>
          </w:tcPr>
          <w:p w14:paraId="08506A68" w14:textId="722C1FBE" w:rsidR="00AE425C" w:rsidRPr="00CE63F7" w:rsidRDefault="00CE63F7" w:rsidP="00AE425C">
            <w:pPr>
              <w:spacing w:line="360" w:lineRule="auto"/>
              <w:jc w:val="center"/>
              <w:rPr>
                <w:sz w:val="16"/>
                <w:szCs w:val="16"/>
                <w:lang w:val="en-US"/>
              </w:rPr>
            </w:pPr>
            <w:r w:rsidRPr="00CE63F7">
              <w:rPr>
                <w:sz w:val="16"/>
                <w:szCs w:val="16"/>
                <w:lang w:val="en-US"/>
              </w:rPr>
              <w:t>0.72 (0.51-1.</w:t>
            </w:r>
            <w:r w:rsidR="00AE425C" w:rsidRPr="00CE63F7">
              <w:rPr>
                <w:sz w:val="16"/>
                <w:szCs w:val="16"/>
                <w:lang w:val="en-US"/>
              </w:rPr>
              <w:t>00)</w:t>
            </w:r>
          </w:p>
        </w:tc>
        <w:tc>
          <w:tcPr>
            <w:tcW w:w="1134" w:type="dxa"/>
            <w:shd w:val="clear" w:color="auto" w:fill="auto"/>
            <w:noWrap/>
            <w:hideMark/>
          </w:tcPr>
          <w:p w14:paraId="100EBB60" w14:textId="4A2CECDA"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05</w:t>
            </w:r>
          </w:p>
        </w:tc>
      </w:tr>
      <w:tr w:rsidR="00CE63F7" w:rsidRPr="00CE63F7" w14:paraId="45EAC3DD" w14:textId="77777777" w:rsidTr="00B54EA0">
        <w:tc>
          <w:tcPr>
            <w:tcW w:w="3114" w:type="dxa"/>
            <w:tcBorders>
              <w:bottom w:val="single" w:sz="4" w:space="0" w:color="auto"/>
            </w:tcBorders>
            <w:shd w:val="clear" w:color="auto" w:fill="auto"/>
            <w:noWrap/>
            <w:hideMark/>
          </w:tcPr>
          <w:p w14:paraId="7B702CDF" w14:textId="342D0607" w:rsidR="00AE425C" w:rsidRPr="00CE63F7" w:rsidRDefault="00AE425C" w:rsidP="00AE425C">
            <w:pPr>
              <w:spacing w:line="360" w:lineRule="auto"/>
              <w:jc w:val="both"/>
              <w:rPr>
                <w:sz w:val="16"/>
                <w:szCs w:val="16"/>
                <w:lang w:val="en-US"/>
              </w:rPr>
            </w:pPr>
            <w:r w:rsidRPr="00CE63F7">
              <w:rPr>
                <w:sz w:val="16"/>
                <w:szCs w:val="16"/>
                <w:lang w:val="en-US"/>
              </w:rPr>
              <w:t xml:space="preserve">    ApoB/ApoA-I ratio</w:t>
            </w:r>
          </w:p>
        </w:tc>
        <w:tc>
          <w:tcPr>
            <w:tcW w:w="1276" w:type="dxa"/>
            <w:tcBorders>
              <w:bottom w:val="single" w:sz="4" w:space="0" w:color="auto"/>
            </w:tcBorders>
            <w:shd w:val="clear" w:color="auto" w:fill="auto"/>
            <w:noWrap/>
            <w:hideMark/>
          </w:tcPr>
          <w:p w14:paraId="197658E8" w14:textId="38E1FEC2" w:rsidR="00AE425C" w:rsidRPr="00CE63F7" w:rsidRDefault="00AE425C" w:rsidP="00AE425C">
            <w:pPr>
              <w:spacing w:line="360" w:lineRule="auto"/>
              <w:jc w:val="center"/>
              <w:rPr>
                <w:sz w:val="16"/>
                <w:szCs w:val="16"/>
                <w:lang w:val="en-US"/>
              </w:rPr>
            </w:pPr>
            <w:r w:rsidRPr="00CE63F7">
              <w:rPr>
                <w:sz w:val="16"/>
                <w:szCs w:val="16"/>
                <w:lang w:val="en-US"/>
              </w:rPr>
              <w:t>3022</w:t>
            </w:r>
          </w:p>
        </w:tc>
        <w:tc>
          <w:tcPr>
            <w:tcW w:w="1559" w:type="dxa"/>
            <w:tcBorders>
              <w:bottom w:val="single" w:sz="4" w:space="0" w:color="auto"/>
            </w:tcBorders>
            <w:shd w:val="clear" w:color="auto" w:fill="auto"/>
            <w:noWrap/>
            <w:hideMark/>
          </w:tcPr>
          <w:p w14:paraId="6C3D735A" w14:textId="527978AD" w:rsidR="00AE425C" w:rsidRPr="00CE63F7" w:rsidRDefault="00AE425C" w:rsidP="00AE425C">
            <w:pPr>
              <w:spacing w:line="360" w:lineRule="auto"/>
              <w:jc w:val="center"/>
              <w:rPr>
                <w:sz w:val="16"/>
                <w:szCs w:val="16"/>
                <w:lang w:val="en-US"/>
              </w:rPr>
            </w:pPr>
            <w:r w:rsidRPr="00CE63F7">
              <w:rPr>
                <w:sz w:val="16"/>
                <w:szCs w:val="16"/>
                <w:lang w:val="en-US"/>
              </w:rPr>
              <w:t>50</w:t>
            </w:r>
          </w:p>
        </w:tc>
        <w:tc>
          <w:tcPr>
            <w:tcW w:w="1984" w:type="dxa"/>
            <w:tcBorders>
              <w:bottom w:val="single" w:sz="4" w:space="0" w:color="auto"/>
            </w:tcBorders>
            <w:shd w:val="clear" w:color="auto" w:fill="auto"/>
            <w:noWrap/>
            <w:hideMark/>
          </w:tcPr>
          <w:p w14:paraId="0C7F30F2" w14:textId="41507361" w:rsidR="00AE425C" w:rsidRPr="00CE63F7" w:rsidRDefault="00CE63F7" w:rsidP="00AE425C">
            <w:pPr>
              <w:spacing w:line="360" w:lineRule="auto"/>
              <w:jc w:val="center"/>
              <w:rPr>
                <w:sz w:val="16"/>
                <w:szCs w:val="16"/>
                <w:lang w:val="en-US"/>
              </w:rPr>
            </w:pPr>
            <w:r w:rsidRPr="00CE63F7">
              <w:rPr>
                <w:sz w:val="16"/>
                <w:szCs w:val="16"/>
                <w:lang w:val="en-US"/>
              </w:rPr>
              <w:t>0.</w:t>
            </w:r>
            <w:r w:rsidR="00AE425C" w:rsidRPr="00CE63F7">
              <w:rPr>
                <w:sz w:val="16"/>
                <w:szCs w:val="16"/>
                <w:lang w:val="en-US"/>
              </w:rPr>
              <w:t>62</w:t>
            </w:r>
            <w:r w:rsidRPr="00CE63F7">
              <w:rPr>
                <w:sz w:val="16"/>
                <w:szCs w:val="16"/>
                <w:lang w:val="en-US"/>
              </w:rPr>
              <w:t xml:space="preserve"> (0.</w:t>
            </w:r>
            <w:r w:rsidR="00AE425C" w:rsidRPr="00CE63F7">
              <w:rPr>
                <w:sz w:val="16"/>
                <w:szCs w:val="16"/>
                <w:lang w:val="en-US"/>
              </w:rPr>
              <w:t>4</w:t>
            </w:r>
            <w:r w:rsidRPr="00CE63F7">
              <w:rPr>
                <w:sz w:val="16"/>
                <w:szCs w:val="16"/>
                <w:lang w:val="en-US"/>
              </w:rPr>
              <w:t>5-0.</w:t>
            </w:r>
            <w:r w:rsidR="00AE425C" w:rsidRPr="00CE63F7">
              <w:rPr>
                <w:sz w:val="16"/>
                <w:szCs w:val="16"/>
                <w:lang w:val="en-US"/>
              </w:rPr>
              <w:t>85)</w:t>
            </w:r>
          </w:p>
        </w:tc>
        <w:tc>
          <w:tcPr>
            <w:tcW w:w="1134" w:type="dxa"/>
            <w:tcBorders>
              <w:bottom w:val="single" w:sz="4" w:space="0" w:color="auto"/>
            </w:tcBorders>
            <w:shd w:val="clear" w:color="auto" w:fill="auto"/>
            <w:noWrap/>
            <w:hideMark/>
          </w:tcPr>
          <w:p w14:paraId="0685611A" w14:textId="568A0B14" w:rsidR="00AE425C" w:rsidRPr="00CE63F7" w:rsidRDefault="00CE63F7" w:rsidP="00AE425C">
            <w:pPr>
              <w:spacing w:line="360" w:lineRule="auto"/>
              <w:jc w:val="center"/>
              <w:rPr>
                <w:sz w:val="16"/>
                <w:szCs w:val="16"/>
                <w:lang w:val="en-US"/>
              </w:rPr>
            </w:pPr>
            <w:r w:rsidRPr="00CE63F7">
              <w:rPr>
                <w:sz w:val="16"/>
                <w:szCs w:val="16"/>
                <w:lang w:val="en-US"/>
              </w:rPr>
              <w:t>&lt;0.</w:t>
            </w:r>
            <w:r w:rsidR="00AE425C" w:rsidRPr="00CE63F7">
              <w:rPr>
                <w:sz w:val="16"/>
                <w:szCs w:val="16"/>
                <w:lang w:val="en-US"/>
              </w:rPr>
              <w:t>01</w:t>
            </w:r>
          </w:p>
        </w:tc>
      </w:tr>
      <w:tr w:rsidR="00CE63F7" w:rsidRPr="00CE63F7" w14:paraId="01F00F86" w14:textId="77777777" w:rsidTr="00B54EA0">
        <w:tc>
          <w:tcPr>
            <w:tcW w:w="9067" w:type="dxa"/>
            <w:gridSpan w:val="5"/>
            <w:tcBorders>
              <w:top w:val="single" w:sz="4" w:space="0" w:color="auto"/>
              <w:bottom w:val="single" w:sz="4" w:space="0" w:color="auto"/>
            </w:tcBorders>
            <w:shd w:val="clear" w:color="auto" w:fill="auto"/>
            <w:noWrap/>
          </w:tcPr>
          <w:p w14:paraId="5A68CF93" w14:textId="77777777" w:rsidR="006E33CC" w:rsidRPr="00CE63F7" w:rsidRDefault="006E33CC" w:rsidP="00B54EA0">
            <w:pPr>
              <w:spacing w:line="360" w:lineRule="auto"/>
              <w:jc w:val="both"/>
              <w:rPr>
                <w:sz w:val="16"/>
                <w:szCs w:val="16"/>
                <w:lang w:val="en-US"/>
              </w:rPr>
            </w:pPr>
            <w:r w:rsidRPr="00CE63F7">
              <w:rPr>
                <w:sz w:val="16"/>
                <w:szCs w:val="16"/>
                <w:lang w:val="en-US"/>
              </w:rPr>
              <w:t>HR = hazard ratio; CI = confidence interval; TC = total cholesterol; TG = triglycerides; HDL-C = high-density lipoprotein cholesterol; LDL-C = low-density lipoprotein cholesterol; ApoA-I = Apolipoprotein A-I; ApoB = Apolipoprotein B</w:t>
            </w:r>
          </w:p>
        </w:tc>
      </w:tr>
    </w:tbl>
    <w:p w14:paraId="71904857" w14:textId="77777777" w:rsidR="006E33CC" w:rsidRPr="00CE63F7" w:rsidRDefault="006E33CC" w:rsidP="006E33CC">
      <w:pPr>
        <w:spacing w:after="160" w:line="259" w:lineRule="auto"/>
        <w:rPr>
          <w:b/>
          <w:sz w:val="20"/>
          <w:szCs w:val="20"/>
          <w:lang w:val="en-US"/>
        </w:rPr>
      </w:pPr>
    </w:p>
    <w:p w14:paraId="7391234A" w14:textId="45B0B6A2" w:rsidR="006E33CC" w:rsidRPr="00CE63F7" w:rsidRDefault="006E33CC">
      <w:pPr>
        <w:spacing w:after="160" w:line="259" w:lineRule="auto"/>
        <w:rPr>
          <w:lang w:val="en-US"/>
        </w:rPr>
      </w:pPr>
      <w:r w:rsidRPr="00CE63F7">
        <w:rPr>
          <w:lang w:val="en-US"/>
        </w:rPr>
        <w:br w:type="page"/>
      </w:r>
    </w:p>
    <w:p w14:paraId="748086F3" w14:textId="54A4BDF2" w:rsidR="006E33CC" w:rsidRPr="00CE63F7" w:rsidRDefault="006E33CC" w:rsidP="006E33CC">
      <w:pPr>
        <w:spacing w:line="360" w:lineRule="auto"/>
        <w:jc w:val="both"/>
        <w:rPr>
          <w:b/>
          <w:sz w:val="20"/>
          <w:szCs w:val="20"/>
          <w:lang w:val="en-US"/>
        </w:rPr>
      </w:pPr>
      <w:r w:rsidRPr="00CE63F7">
        <w:rPr>
          <w:b/>
          <w:sz w:val="20"/>
          <w:szCs w:val="20"/>
          <w:lang w:val="en-US"/>
        </w:rPr>
        <w:lastRenderedPageBreak/>
        <w:t xml:space="preserve">Supplementary Table </w:t>
      </w:r>
      <w:r w:rsidR="00CB756D" w:rsidRPr="00CE63F7">
        <w:rPr>
          <w:b/>
          <w:sz w:val="20"/>
          <w:szCs w:val="20"/>
          <w:lang w:val="en-US"/>
        </w:rPr>
        <w:t>7</w:t>
      </w:r>
      <w:r w:rsidRPr="00CE63F7">
        <w:rPr>
          <w:b/>
          <w:sz w:val="20"/>
          <w:szCs w:val="20"/>
          <w:lang w:val="en-US"/>
        </w:rPr>
        <w:t>. Area under the curve (AUC) from Cox model, with adjustment of sex, age at diagnosis, site of symptoms onset, diagnostic delay, BMI, ALSFRS-R score, and progression rate</w:t>
      </w:r>
    </w:p>
    <w:tbl>
      <w:tblPr>
        <w:tblW w:w="69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0"/>
        <w:gridCol w:w="1701"/>
      </w:tblGrid>
      <w:tr w:rsidR="00CE63F7" w:rsidRPr="00CE63F7" w14:paraId="5A8453C1" w14:textId="77777777" w:rsidTr="00B54EA0">
        <w:tc>
          <w:tcPr>
            <w:tcW w:w="5240" w:type="dxa"/>
            <w:tcBorders>
              <w:top w:val="single" w:sz="4" w:space="0" w:color="auto"/>
              <w:bottom w:val="single" w:sz="4" w:space="0" w:color="auto"/>
            </w:tcBorders>
            <w:shd w:val="clear" w:color="auto" w:fill="auto"/>
            <w:noWrap/>
            <w:vAlign w:val="bottom"/>
            <w:hideMark/>
          </w:tcPr>
          <w:p w14:paraId="01C61363" w14:textId="77777777" w:rsidR="006E33CC" w:rsidRPr="00CE63F7" w:rsidRDefault="006E33CC" w:rsidP="00B54EA0">
            <w:pPr>
              <w:spacing w:line="360" w:lineRule="auto"/>
              <w:jc w:val="both"/>
              <w:rPr>
                <w:b/>
                <w:sz w:val="16"/>
                <w:szCs w:val="16"/>
                <w:lang w:val="en-US"/>
              </w:rPr>
            </w:pPr>
            <w:r w:rsidRPr="00CE63F7">
              <w:rPr>
                <w:b/>
                <w:sz w:val="16"/>
                <w:szCs w:val="16"/>
                <w:lang w:val="en-US"/>
              </w:rPr>
              <w:t>Different models</w:t>
            </w:r>
          </w:p>
        </w:tc>
        <w:tc>
          <w:tcPr>
            <w:tcW w:w="1701" w:type="dxa"/>
            <w:tcBorders>
              <w:top w:val="single" w:sz="4" w:space="0" w:color="auto"/>
              <w:bottom w:val="single" w:sz="4" w:space="0" w:color="auto"/>
            </w:tcBorders>
            <w:shd w:val="clear" w:color="auto" w:fill="auto"/>
            <w:noWrap/>
            <w:vAlign w:val="bottom"/>
            <w:hideMark/>
          </w:tcPr>
          <w:p w14:paraId="26E2813A" w14:textId="77777777" w:rsidR="006E33CC" w:rsidRPr="00CE63F7" w:rsidRDefault="006E33CC" w:rsidP="00B54EA0">
            <w:pPr>
              <w:spacing w:line="360" w:lineRule="auto"/>
              <w:jc w:val="both"/>
              <w:rPr>
                <w:b/>
                <w:sz w:val="16"/>
                <w:szCs w:val="16"/>
                <w:lang w:val="en-US"/>
              </w:rPr>
            </w:pPr>
            <w:r w:rsidRPr="00CE63F7">
              <w:rPr>
                <w:b/>
                <w:sz w:val="16"/>
                <w:szCs w:val="16"/>
                <w:lang w:val="en-US"/>
              </w:rPr>
              <w:t>AUC</w:t>
            </w:r>
          </w:p>
        </w:tc>
      </w:tr>
      <w:tr w:rsidR="00CE63F7" w:rsidRPr="00CE63F7" w14:paraId="643D010A" w14:textId="77777777" w:rsidTr="00B54EA0">
        <w:tc>
          <w:tcPr>
            <w:tcW w:w="5240" w:type="dxa"/>
            <w:tcBorders>
              <w:top w:val="single" w:sz="4" w:space="0" w:color="auto"/>
            </w:tcBorders>
            <w:shd w:val="clear" w:color="auto" w:fill="auto"/>
            <w:noWrap/>
            <w:vAlign w:val="bottom"/>
            <w:hideMark/>
          </w:tcPr>
          <w:p w14:paraId="218E011C" w14:textId="77777777" w:rsidR="006E33CC" w:rsidRPr="00CE63F7" w:rsidRDefault="006E33CC" w:rsidP="00B54EA0">
            <w:pPr>
              <w:spacing w:line="360" w:lineRule="auto"/>
              <w:jc w:val="both"/>
              <w:rPr>
                <w:sz w:val="16"/>
                <w:szCs w:val="16"/>
                <w:lang w:val="en-US"/>
              </w:rPr>
            </w:pPr>
            <w:r w:rsidRPr="00CE63F7">
              <w:rPr>
                <w:sz w:val="16"/>
                <w:szCs w:val="16"/>
                <w:lang w:val="en-US"/>
              </w:rPr>
              <w:t>Cox model without lipids or apolipoproteins</w:t>
            </w:r>
          </w:p>
        </w:tc>
        <w:tc>
          <w:tcPr>
            <w:tcW w:w="1701" w:type="dxa"/>
            <w:tcBorders>
              <w:top w:val="single" w:sz="4" w:space="0" w:color="auto"/>
            </w:tcBorders>
            <w:shd w:val="clear" w:color="auto" w:fill="auto"/>
            <w:noWrap/>
            <w:vAlign w:val="bottom"/>
            <w:hideMark/>
          </w:tcPr>
          <w:p w14:paraId="5FCD5B86" w14:textId="2A229C8F" w:rsidR="006E33CC" w:rsidRPr="00CE63F7" w:rsidRDefault="00CE63F7" w:rsidP="00B54EA0">
            <w:pPr>
              <w:spacing w:line="360" w:lineRule="auto"/>
              <w:jc w:val="both"/>
              <w:rPr>
                <w:sz w:val="16"/>
                <w:szCs w:val="16"/>
                <w:lang w:val="en-US"/>
              </w:rPr>
            </w:pPr>
            <w:r w:rsidRPr="00CE63F7">
              <w:rPr>
                <w:sz w:val="16"/>
                <w:szCs w:val="16"/>
                <w:lang w:val="en-US"/>
              </w:rPr>
              <w:t>0.</w:t>
            </w:r>
            <w:r w:rsidR="00AF7AB8" w:rsidRPr="00CE63F7">
              <w:rPr>
                <w:sz w:val="16"/>
                <w:szCs w:val="16"/>
                <w:lang w:val="en-US"/>
              </w:rPr>
              <w:t>8303</w:t>
            </w:r>
          </w:p>
        </w:tc>
      </w:tr>
      <w:tr w:rsidR="00CE63F7" w:rsidRPr="00CE63F7" w14:paraId="0F0B3C2A" w14:textId="77777777" w:rsidTr="00B54EA0">
        <w:tc>
          <w:tcPr>
            <w:tcW w:w="6941" w:type="dxa"/>
            <w:gridSpan w:val="2"/>
            <w:shd w:val="clear" w:color="auto" w:fill="auto"/>
            <w:noWrap/>
            <w:vAlign w:val="bottom"/>
            <w:hideMark/>
          </w:tcPr>
          <w:p w14:paraId="135DC2EA" w14:textId="77777777" w:rsidR="006E33CC" w:rsidRPr="00CE63F7" w:rsidRDefault="006E33CC" w:rsidP="00B54EA0">
            <w:pPr>
              <w:spacing w:line="360" w:lineRule="auto"/>
              <w:jc w:val="both"/>
              <w:rPr>
                <w:sz w:val="16"/>
                <w:szCs w:val="16"/>
                <w:lang w:val="en-US"/>
              </w:rPr>
            </w:pPr>
            <w:r w:rsidRPr="00CE63F7">
              <w:rPr>
                <w:sz w:val="16"/>
                <w:szCs w:val="16"/>
                <w:lang w:val="en-US"/>
              </w:rPr>
              <w:t>Cox model including lipids</w:t>
            </w:r>
          </w:p>
        </w:tc>
      </w:tr>
      <w:tr w:rsidR="00CE63F7" w:rsidRPr="00CE63F7" w14:paraId="542C9DBC" w14:textId="77777777" w:rsidTr="008D602B">
        <w:tc>
          <w:tcPr>
            <w:tcW w:w="5240" w:type="dxa"/>
            <w:shd w:val="clear" w:color="auto" w:fill="auto"/>
            <w:noWrap/>
            <w:hideMark/>
          </w:tcPr>
          <w:p w14:paraId="3D0FD0BA" w14:textId="735677DC" w:rsidR="00AE425C" w:rsidRPr="00CE63F7" w:rsidRDefault="00AE425C" w:rsidP="00AE425C">
            <w:pPr>
              <w:spacing w:line="360" w:lineRule="auto"/>
              <w:jc w:val="both"/>
              <w:rPr>
                <w:sz w:val="16"/>
                <w:szCs w:val="16"/>
                <w:lang w:val="en-US"/>
              </w:rPr>
            </w:pPr>
            <w:r w:rsidRPr="00CE63F7">
              <w:rPr>
                <w:sz w:val="16"/>
                <w:szCs w:val="16"/>
                <w:lang w:val="en-US"/>
              </w:rPr>
              <w:t xml:space="preserve">    TC</w:t>
            </w:r>
          </w:p>
        </w:tc>
        <w:tc>
          <w:tcPr>
            <w:tcW w:w="1701" w:type="dxa"/>
            <w:shd w:val="clear" w:color="auto" w:fill="auto"/>
            <w:noWrap/>
            <w:vAlign w:val="bottom"/>
            <w:hideMark/>
          </w:tcPr>
          <w:p w14:paraId="22C755A0" w14:textId="39428E4F"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8750</w:t>
            </w:r>
          </w:p>
        </w:tc>
      </w:tr>
      <w:tr w:rsidR="00CE63F7" w:rsidRPr="00CE63F7" w14:paraId="25999D92" w14:textId="77777777" w:rsidTr="008D602B">
        <w:tc>
          <w:tcPr>
            <w:tcW w:w="5240" w:type="dxa"/>
            <w:shd w:val="clear" w:color="auto" w:fill="auto"/>
            <w:noWrap/>
            <w:hideMark/>
          </w:tcPr>
          <w:p w14:paraId="4EAC217E" w14:textId="7C5E7844" w:rsidR="00AE425C" w:rsidRPr="00CE63F7" w:rsidRDefault="00AE425C" w:rsidP="00AE425C">
            <w:pPr>
              <w:spacing w:line="360" w:lineRule="auto"/>
              <w:jc w:val="both"/>
              <w:rPr>
                <w:sz w:val="16"/>
                <w:szCs w:val="16"/>
                <w:lang w:val="en-US"/>
              </w:rPr>
            </w:pPr>
            <w:r w:rsidRPr="00CE63F7">
              <w:rPr>
                <w:sz w:val="16"/>
                <w:szCs w:val="16"/>
                <w:lang w:val="en-US"/>
              </w:rPr>
              <w:t xml:space="preserve">    HDL-C</w:t>
            </w:r>
          </w:p>
        </w:tc>
        <w:tc>
          <w:tcPr>
            <w:tcW w:w="1701" w:type="dxa"/>
            <w:shd w:val="clear" w:color="auto" w:fill="auto"/>
            <w:noWrap/>
            <w:vAlign w:val="bottom"/>
            <w:hideMark/>
          </w:tcPr>
          <w:p w14:paraId="3C8DC3B4" w14:textId="0F6832C3"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8377</w:t>
            </w:r>
          </w:p>
        </w:tc>
      </w:tr>
      <w:tr w:rsidR="00CE63F7" w:rsidRPr="00CE63F7" w14:paraId="046BB47D" w14:textId="77777777" w:rsidTr="008D602B">
        <w:tc>
          <w:tcPr>
            <w:tcW w:w="5240" w:type="dxa"/>
            <w:shd w:val="clear" w:color="auto" w:fill="auto"/>
            <w:noWrap/>
            <w:hideMark/>
          </w:tcPr>
          <w:p w14:paraId="113EA0F7" w14:textId="507D5E3B" w:rsidR="00AE425C" w:rsidRPr="00CE63F7" w:rsidRDefault="00AE425C" w:rsidP="00AE425C">
            <w:pPr>
              <w:spacing w:line="360" w:lineRule="auto"/>
              <w:jc w:val="both"/>
              <w:rPr>
                <w:sz w:val="16"/>
                <w:szCs w:val="16"/>
                <w:lang w:val="en-US"/>
              </w:rPr>
            </w:pPr>
            <w:r w:rsidRPr="00CE63F7">
              <w:rPr>
                <w:sz w:val="16"/>
                <w:szCs w:val="16"/>
                <w:lang w:val="en-US"/>
              </w:rPr>
              <w:t xml:space="preserve">    LDL-C</w:t>
            </w:r>
          </w:p>
        </w:tc>
        <w:tc>
          <w:tcPr>
            <w:tcW w:w="1701" w:type="dxa"/>
            <w:shd w:val="clear" w:color="auto" w:fill="auto"/>
            <w:noWrap/>
            <w:vAlign w:val="bottom"/>
            <w:hideMark/>
          </w:tcPr>
          <w:p w14:paraId="2AB1DCAD" w14:textId="10A79675"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8853</w:t>
            </w:r>
          </w:p>
        </w:tc>
      </w:tr>
      <w:tr w:rsidR="00CE63F7" w:rsidRPr="00CE63F7" w14:paraId="6618BDE7" w14:textId="77777777" w:rsidTr="008D602B">
        <w:tc>
          <w:tcPr>
            <w:tcW w:w="5240" w:type="dxa"/>
            <w:shd w:val="clear" w:color="auto" w:fill="auto"/>
            <w:noWrap/>
            <w:hideMark/>
          </w:tcPr>
          <w:p w14:paraId="32F7D882" w14:textId="0FB6EBB7" w:rsidR="00AE425C" w:rsidRPr="00CE63F7" w:rsidRDefault="00AE425C" w:rsidP="00AE425C">
            <w:pPr>
              <w:spacing w:line="360" w:lineRule="auto"/>
              <w:jc w:val="both"/>
              <w:rPr>
                <w:sz w:val="16"/>
                <w:szCs w:val="16"/>
                <w:lang w:val="en-US"/>
              </w:rPr>
            </w:pPr>
            <w:r w:rsidRPr="00CE63F7">
              <w:rPr>
                <w:sz w:val="16"/>
                <w:szCs w:val="16"/>
                <w:lang w:val="en-US"/>
              </w:rPr>
              <w:t xml:space="preserve">    LDL-C/HDL-C ratio</w:t>
            </w:r>
          </w:p>
        </w:tc>
        <w:tc>
          <w:tcPr>
            <w:tcW w:w="1701" w:type="dxa"/>
            <w:shd w:val="clear" w:color="auto" w:fill="auto"/>
            <w:noWrap/>
            <w:vAlign w:val="bottom"/>
            <w:hideMark/>
          </w:tcPr>
          <w:p w14:paraId="6939B66F" w14:textId="0ACEB6A4"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8798</w:t>
            </w:r>
          </w:p>
        </w:tc>
      </w:tr>
      <w:tr w:rsidR="00CE63F7" w:rsidRPr="00CE63F7" w14:paraId="3AE87F24" w14:textId="77777777" w:rsidTr="008D602B">
        <w:tc>
          <w:tcPr>
            <w:tcW w:w="5240" w:type="dxa"/>
            <w:shd w:val="clear" w:color="auto" w:fill="auto"/>
            <w:noWrap/>
            <w:hideMark/>
          </w:tcPr>
          <w:p w14:paraId="5E3A313D" w14:textId="23069F7D" w:rsidR="00AE425C" w:rsidRPr="00CE63F7" w:rsidRDefault="00AE425C" w:rsidP="00AE425C">
            <w:pPr>
              <w:spacing w:line="360" w:lineRule="auto"/>
              <w:jc w:val="both"/>
              <w:rPr>
                <w:sz w:val="16"/>
                <w:szCs w:val="16"/>
                <w:lang w:val="en-US"/>
              </w:rPr>
            </w:pPr>
            <w:r w:rsidRPr="00CE63F7">
              <w:rPr>
                <w:sz w:val="16"/>
                <w:szCs w:val="16"/>
                <w:lang w:val="en-US"/>
              </w:rPr>
              <w:t xml:space="preserve">    TG</w:t>
            </w:r>
          </w:p>
        </w:tc>
        <w:tc>
          <w:tcPr>
            <w:tcW w:w="1701" w:type="dxa"/>
            <w:shd w:val="clear" w:color="auto" w:fill="auto"/>
            <w:noWrap/>
            <w:vAlign w:val="bottom"/>
            <w:hideMark/>
          </w:tcPr>
          <w:p w14:paraId="797FE7B2" w14:textId="7527290A"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8469</w:t>
            </w:r>
          </w:p>
        </w:tc>
      </w:tr>
      <w:tr w:rsidR="00CE63F7" w:rsidRPr="00CE63F7" w14:paraId="4C731021" w14:textId="77777777" w:rsidTr="00B54EA0">
        <w:tc>
          <w:tcPr>
            <w:tcW w:w="6941" w:type="dxa"/>
            <w:gridSpan w:val="2"/>
            <w:shd w:val="clear" w:color="auto" w:fill="auto"/>
            <w:noWrap/>
            <w:vAlign w:val="bottom"/>
            <w:hideMark/>
          </w:tcPr>
          <w:p w14:paraId="04625C14" w14:textId="77777777" w:rsidR="006E33CC" w:rsidRPr="00CE63F7" w:rsidRDefault="006E33CC" w:rsidP="00B54EA0">
            <w:pPr>
              <w:spacing w:line="360" w:lineRule="auto"/>
              <w:jc w:val="both"/>
              <w:rPr>
                <w:sz w:val="16"/>
                <w:szCs w:val="16"/>
                <w:lang w:val="en-US"/>
              </w:rPr>
            </w:pPr>
            <w:r w:rsidRPr="00CE63F7">
              <w:rPr>
                <w:sz w:val="16"/>
                <w:szCs w:val="16"/>
                <w:lang w:val="en-US"/>
              </w:rPr>
              <w:t>Cox model including apolipoproteins</w:t>
            </w:r>
          </w:p>
        </w:tc>
      </w:tr>
      <w:tr w:rsidR="00CE63F7" w:rsidRPr="00CE63F7" w14:paraId="7FEA2DEB" w14:textId="77777777" w:rsidTr="00063D58">
        <w:tc>
          <w:tcPr>
            <w:tcW w:w="5240" w:type="dxa"/>
            <w:shd w:val="clear" w:color="auto" w:fill="auto"/>
            <w:noWrap/>
            <w:hideMark/>
          </w:tcPr>
          <w:p w14:paraId="753EA9E9" w14:textId="37C3C889" w:rsidR="00AE425C" w:rsidRPr="00CE63F7" w:rsidRDefault="00AE425C" w:rsidP="00AE425C">
            <w:pPr>
              <w:spacing w:line="360" w:lineRule="auto"/>
              <w:jc w:val="both"/>
              <w:rPr>
                <w:sz w:val="16"/>
                <w:szCs w:val="16"/>
                <w:lang w:val="en-US"/>
              </w:rPr>
            </w:pPr>
            <w:r w:rsidRPr="00CE63F7">
              <w:rPr>
                <w:sz w:val="16"/>
                <w:szCs w:val="16"/>
                <w:lang w:val="en-US"/>
              </w:rPr>
              <w:t xml:space="preserve">    ApoA-I</w:t>
            </w:r>
          </w:p>
        </w:tc>
        <w:tc>
          <w:tcPr>
            <w:tcW w:w="1701" w:type="dxa"/>
            <w:shd w:val="clear" w:color="auto" w:fill="auto"/>
            <w:noWrap/>
            <w:vAlign w:val="bottom"/>
            <w:hideMark/>
          </w:tcPr>
          <w:p w14:paraId="00094D61" w14:textId="183C2D06"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8388</w:t>
            </w:r>
          </w:p>
        </w:tc>
      </w:tr>
      <w:tr w:rsidR="00CE63F7" w:rsidRPr="00CE63F7" w14:paraId="549C934A" w14:textId="77777777" w:rsidTr="00063D58">
        <w:tc>
          <w:tcPr>
            <w:tcW w:w="5240" w:type="dxa"/>
            <w:shd w:val="clear" w:color="auto" w:fill="auto"/>
            <w:noWrap/>
            <w:hideMark/>
          </w:tcPr>
          <w:p w14:paraId="55F08C9A" w14:textId="7497A806" w:rsidR="00AE425C" w:rsidRPr="00CE63F7" w:rsidRDefault="00AE425C" w:rsidP="00AE425C">
            <w:pPr>
              <w:spacing w:line="360" w:lineRule="auto"/>
              <w:jc w:val="both"/>
              <w:rPr>
                <w:sz w:val="16"/>
                <w:szCs w:val="16"/>
                <w:lang w:val="en-US"/>
              </w:rPr>
            </w:pPr>
            <w:r w:rsidRPr="00CE63F7">
              <w:rPr>
                <w:sz w:val="16"/>
                <w:szCs w:val="16"/>
                <w:lang w:val="en-US"/>
              </w:rPr>
              <w:t xml:space="preserve">    ApoB</w:t>
            </w:r>
          </w:p>
        </w:tc>
        <w:tc>
          <w:tcPr>
            <w:tcW w:w="1701" w:type="dxa"/>
            <w:shd w:val="clear" w:color="auto" w:fill="auto"/>
            <w:noWrap/>
            <w:vAlign w:val="bottom"/>
            <w:hideMark/>
          </w:tcPr>
          <w:p w14:paraId="084EDDB8" w14:textId="1192633B"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8632</w:t>
            </w:r>
          </w:p>
        </w:tc>
      </w:tr>
      <w:tr w:rsidR="00CE63F7" w:rsidRPr="00CE63F7" w14:paraId="7496B2F2" w14:textId="77777777" w:rsidTr="00063D58">
        <w:tc>
          <w:tcPr>
            <w:tcW w:w="5240" w:type="dxa"/>
            <w:tcBorders>
              <w:bottom w:val="single" w:sz="4" w:space="0" w:color="auto"/>
            </w:tcBorders>
            <w:shd w:val="clear" w:color="auto" w:fill="auto"/>
            <w:noWrap/>
            <w:hideMark/>
          </w:tcPr>
          <w:p w14:paraId="15CB679C" w14:textId="5886C16F" w:rsidR="00AE425C" w:rsidRPr="00CE63F7" w:rsidRDefault="00AE425C" w:rsidP="00AE425C">
            <w:pPr>
              <w:spacing w:line="360" w:lineRule="auto"/>
              <w:jc w:val="both"/>
              <w:rPr>
                <w:sz w:val="16"/>
                <w:szCs w:val="16"/>
                <w:lang w:val="en-US"/>
              </w:rPr>
            </w:pPr>
            <w:r w:rsidRPr="00CE63F7">
              <w:rPr>
                <w:sz w:val="16"/>
                <w:szCs w:val="16"/>
                <w:lang w:val="en-US"/>
              </w:rPr>
              <w:t xml:space="preserve">    ApoB/ApoA-I ratio</w:t>
            </w:r>
          </w:p>
        </w:tc>
        <w:tc>
          <w:tcPr>
            <w:tcW w:w="1701" w:type="dxa"/>
            <w:tcBorders>
              <w:bottom w:val="single" w:sz="4" w:space="0" w:color="auto"/>
            </w:tcBorders>
            <w:shd w:val="clear" w:color="auto" w:fill="auto"/>
            <w:noWrap/>
            <w:vAlign w:val="bottom"/>
            <w:hideMark/>
          </w:tcPr>
          <w:p w14:paraId="37528A76" w14:textId="355F4B81" w:rsidR="00AE425C" w:rsidRPr="00CE63F7" w:rsidRDefault="00CE63F7" w:rsidP="00AE425C">
            <w:pPr>
              <w:spacing w:line="360" w:lineRule="auto"/>
              <w:jc w:val="both"/>
              <w:rPr>
                <w:sz w:val="16"/>
                <w:szCs w:val="16"/>
                <w:lang w:val="en-US"/>
              </w:rPr>
            </w:pPr>
            <w:r w:rsidRPr="00CE63F7">
              <w:rPr>
                <w:sz w:val="16"/>
                <w:szCs w:val="16"/>
                <w:lang w:val="en-US"/>
              </w:rPr>
              <w:t>0.</w:t>
            </w:r>
            <w:r w:rsidR="00AE425C" w:rsidRPr="00CE63F7">
              <w:rPr>
                <w:sz w:val="16"/>
                <w:szCs w:val="16"/>
                <w:lang w:val="en-US"/>
              </w:rPr>
              <w:t>8678</w:t>
            </w:r>
          </w:p>
        </w:tc>
      </w:tr>
      <w:tr w:rsidR="00CE63F7" w:rsidRPr="00CE63F7" w14:paraId="6474B5F5" w14:textId="77777777" w:rsidTr="00B54EA0">
        <w:tc>
          <w:tcPr>
            <w:tcW w:w="6941" w:type="dxa"/>
            <w:gridSpan w:val="2"/>
            <w:tcBorders>
              <w:top w:val="single" w:sz="4" w:space="0" w:color="auto"/>
              <w:bottom w:val="single" w:sz="4" w:space="0" w:color="auto"/>
            </w:tcBorders>
            <w:shd w:val="clear" w:color="auto" w:fill="auto"/>
            <w:noWrap/>
            <w:vAlign w:val="bottom"/>
          </w:tcPr>
          <w:p w14:paraId="545BE533" w14:textId="77777777" w:rsidR="006E33CC" w:rsidRPr="00CE63F7" w:rsidRDefault="006E33CC" w:rsidP="00B54EA0">
            <w:pPr>
              <w:spacing w:line="360" w:lineRule="auto"/>
              <w:jc w:val="both"/>
              <w:rPr>
                <w:sz w:val="16"/>
                <w:szCs w:val="16"/>
                <w:lang w:val="en-US"/>
              </w:rPr>
            </w:pPr>
            <w:r w:rsidRPr="00CE63F7">
              <w:rPr>
                <w:sz w:val="16"/>
                <w:szCs w:val="16"/>
                <w:lang w:val="en-US"/>
              </w:rPr>
              <w:t>TC = total cholesterol; TG = triglycerides; HDL-C = high-density lipoprotein cholesterol; LDL-C = low-density lipoprotein cholesterol; ApoA-I = Apolipoprotein A-I; ApoB = Apolipoprotein B</w:t>
            </w:r>
          </w:p>
        </w:tc>
      </w:tr>
      <w:bookmarkEnd w:id="0"/>
    </w:tbl>
    <w:p w14:paraId="275B4C08" w14:textId="77777777" w:rsidR="006E33CC" w:rsidRPr="00CE63F7" w:rsidRDefault="006E33CC">
      <w:pPr>
        <w:rPr>
          <w:lang w:val="en-US"/>
        </w:rPr>
      </w:pPr>
    </w:p>
    <w:sectPr w:rsidR="006E33CC" w:rsidRPr="00CE63F7">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1FCB" w14:textId="77777777" w:rsidR="001E5C15" w:rsidRDefault="001E5C15" w:rsidP="002C41B3">
      <w:r>
        <w:separator/>
      </w:r>
    </w:p>
  </w:endnote>
  <w:endnote w:type="continuationSeparator" w:id="0">
    <w:p w14:paraId="7CC200C7" w14:textId="77777777" w:rsidR="001E5C15" w:rsidRDefault="001E5C15" w:rsidP="002C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44222"/>
      <w:docPartObj>
        <w:docPartGallery w:val="Page Numbers (Bottom of Page)"/>
        <w:docPartUnique/>
      </w:docPartObj>
    </w:sdtPr>
    <w:sdtEndPr>
      <w:rPr>
        <w:noProof/>
      </w:rPr>
    </w:sdtEndPr>
    <w:sdtContent>
      <w:p w14:paraId="760F07E2" w14:textId="2F432FD7" w:rsidR="002C41B3" w:rsidRDefault="002C41B3">
        <w:pPr>
          <w:pStyle w:val="Footer"/>
          <w:jc w:val="right"/>
        </w:pPr>
        <w:r>
          <w:fldChar w:fldCharType="begin"/>
        </w:r>
        <w:r>
          <w:instrText xml:space="preserve"> PAGE   \* MERGEFORMAT </w:instrText>
        </w:r>
        <w:r>
          <w:fldChar w:fldCharType="separate"/>
        </w:r>
        <w:r w:rsidR="00CE63F7">
          <w:rPr>
            <w:noProof/>
          </w:rPr>
          <w:t>1</w:t>
        </w:r>
        <w:r>
          <w:rPr>
            <w:noProof/>
          </w:rPr>
          <w:fldChar w:fldCharType="end"/>
        </w:r>
      </w:p>
    </w:sdtContent>
  </w:sdt>
  <w:p w14:paraId="755AFCD4" w14:textId="77777777" w:rsidR="002C41B3" w:rsidRDefault="002C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7356" w14:textId="77777777" w:rsidR="001E5C15" w:rsidRDefault="001E5C15" w:rsidP="002C41B3">
      <w:r>
        <w:separator/>
      </w:r>
    </w:p>
  </w:footnote>
  <w:footnote w:type="continuationSeparator" w:id="0">
    <w:p w14:paraId="6FD72662" w14:textId="77777777" w:rsidR="001E5C15" w:rsidRDefault="001E5C15" w:rsidP="002C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31131"/>
    <w:multiLevelType w:val="hybridMultilevel"/>
    <w:tmpl w:val="5E184E2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fr-FR" w:vendorID="64" w:dllVersion="4096" w:nlCheck="1" w:checkStyle="0"/>
  <w:activeWritingStyle w:appName="MSWord" w:lang="sv-SE"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MLMwNDQzNTG0MDFS0lEKTi0uzszPAykwqgUAOBtRACwAAAA="/>
  </w:docVars>
  <w:rsids>
    <w:rsidRoot w:val="00302152"/>
    <w:rsid w:val="00000006"/>
    <w:rsid w:val="0000744C"/>
    <w:rsid w:val="00010816"/>
    <w:rsid w:val="00016DB1"/>
    <w:rsid w:val="0003265D"/>
    <w:rsid w:val="00033496"/>
    <w:rsid w:val="00041C7B"/>
    <w:rsid w:val="0005322B"/>
    <w:rsid w:val="0005434D"/>
    <w:rsid w:val="00055927"/>
    <w:rsid w:val="0009179F"/>
    <w:rsid w:val="000954FC"/>
    <w:rsid w:val="00096253"/>
    <w:rsid w:val="000A4F18"/>
    <w:rsid w:val="000C1845"/>
    <w:rsid w:val="000D19D2"/>
    <w:rsid w:val="000D2983"/>
    <w:rsid w:val="000D6F60"/>
    <w:rsid w:val="000E268C"/>
    <w:rsid w:val="000F45EF"/>
    <w:rsid w:val="000F56B3"/>
    <w:rsid w:val="001020BD"/>
    <w:rsid w:val="0010556E"/>
    <w:rsid w:val="001056D8"/>
    <w:rsid w:val="00106289"/>
    <w:rsid w:val="00122442"/>
    <w:rsid w:val="00124D63"/>
    <w:rsid w:val="001369A9"/>
    <w:rsid w:val="0014648F"/>
    <w:rsid w:val="00175D34"/>
    <w:rsid w:val="0017605B"/>
    <w:rsid w:val="00196DFD"/>
    <w:rsid w:val="001A0C0C"/>
    <w:rsid w:val="001A4BBD"/>
    <w:rsid w:val="001A59F2"/>
    <w:rsid w:val="001B1ACD"/>
    <w:rsid w:val="001B6AB5"/>
    <w:rsid w:val="001C2622"/>
    <w:rsid w:val="001C4FAD"/>
    <w:rsid w:val="001D2273"/>
    <w:rsid w:val="001D6969"/>
    <w:rsid w:val="001E3C84"/>
    <w:rsid w:val="001E5C15"/>
    <w:rsid w:val="001F7FAA"/>
    <w:rsid w:val="002113B2"/>
    <w:rsid w:val="002145B1"/>
    <w:rsid w:val="0022140B"/>
    <w:rsid w:val="0022712D"/>
    <w:rsid w:val="00227D87"/>
    <w:rsid w:val="002319FD"/>
    <w:rsid w:val="00243271"/>
    <w:rsid w:val="00246893"/>
    <w:rsid w:val="00252B52"/>
    <w:rsid w:val="00256C8E"/>
    <w:rsid w:val="00261A7A"/>
    <w:rsid w:val="00274CE1"/>
    <w:rsid w:val="00284C47"/>
    <w:rsid w:val="00287E0D"/>
    <w:rsid w:val="00295755"/>
    <w:rsid w:val="00297C06"/>
    <w:rsid w:val="002A0E89"/>
    <w:rsid w:val="002A688C"/>
    <w:rsid w:val="002B1EC1"/>
    <w:rsid w:val="002B4A4E"/>
    <w:rsid w:val="002C0E9A"/>
    <w:rsid w:val="002C2F66"/>
    <w:rsid w:val="002C41B3"/>
    <w:rsid w:val="002D613D"/>
    <w:rsid w:val="002E17FE"/>
    <w:rsid w:val="002F2F91"/>
    <w:rsid w:val="002F430A"/>
    <w:rsid w:val="002F7223"/>
    <w:rsid w:val="00302152"/>
    <w:rsid w:val="00307775"/>
    <w:rsid w:val="00312AF8"/>
    <w:rsid w:val="003213F3"/>
    <w:rsid w:val="00325322"/>
    <w:rsid w:val="003323BE"/>
    <w:rsid w:val="003349B7"/>
    <w:rsid w:val="00336954"/>
    <w:rsid w:val="0035010C"/>
    <w:rsid w:val="00353971"/>
    <w:rsid w:val="00353AAB"/>
    <w:rsid w:val="00357CCF"/>
    <w:rsid w:val="003643D2"/>
    <w:rsid w:val="0036587E"/>
    <w:rsid w:val="003809FC"/>
    <w:rsid w:val="00397710"/>
    <w:rsid w:val="003A5F12"/>
    <w:rsid w:val="003B74E5"/>
    <w:rsid w:val="003C24B9"/>
    <w:rsid w:val="003C7BC3"/>
    <w:rsid w:val="003E26AD"/>
    <w:rsid w:val="003F42F1"/>
    <w:rsid w:val="004028CF"/>
    <w:rsid w:val="00417E65"/>
    <w:rsid w:val="00433ED3"/>
    <w:rsid w:val="00435FAF"/>
    <w:rsid w:val="00440FF9"/>
    <w:rsid w:val="00453C40"/>
    <w:rsid w:val="00454854"/>
    <w:rsid w:val="00460AB3"/>
    <w:rsid w:val="00476810"/>
    <w:rsid w:val="004A2C90"/>
    <w:rsid w:val="004A5B52"/>
    <w:rsid w:val="004B0624"/>
    <w:rsid w:val="004C32EE"/>
    <w:rsid w:val="004D4D67"/>
    <w:rsid w:val="004E2162"/>
    <w:rsid w:val="004E2F12"/>
    <w:rsid w:val="00510237"/>
    <w:rsid w:val="005156AD"/>
    <w:rsid w:val="00530CCE"/>
    <w:rsid w:val="005416F7"/>
    <w:rsid w:val="00542CF0"/>
    <w:rsid w:val="00544B6F"/>
    <w:rsid w:val="0054666D"/>
    <w:rsid w:val="00550744"/>
    <w:rsid w:val="00556920"/>
    <w:rsid w:val="005628B7"/>
    <w:rsid w:val="00566F98"/>
    <w:rsid w:val="00583773"/>
    <w:rsid w:val="00596907"/>
    <w:rsid w:val="00596FFC"/>
    <w:rsid w:val="00597F7B"/>
    <w:rsid w:val="005A5E95"/>
    <w:rsid w:val="005B30E5"/>
    <w:rsid w:val="005B659B"/>
    <w:rsid w:val="005F0FE2"/>
    <w:rsid w:val="0060485C"/>
    <w:rsid w:val="00604AD4"/>
    <w:rsid w:val="00610598"/>
    <w:rsid w:val="00624A3C"/>
    <w:rsid w:val="00625F86"/>
    <w:rsid w:val="00632339"/>
    <w:rsid w:val="00632F13"/>
    <w:rsid w:val="006466C2"/>
    <w:rsid w:val="0065296A"/>
    <w:rsid w:val="00656214"/>
    <w:rsid w:val="00656ED3"/>
    <w:rsid w:val="00667BEB"/>
    <w:rsid w:val="00680B5C"/>
    <w:rsid w:val="0068223B"/>
    <w:rsid w:val="00693AFC"/>
    <w:rsid w:val="00697964"/>
    <w:rsid w:val="00697F62"/>
    <w:rsid w:val="006A2BB6"/>
    <w:rsid w:val="006C1EDC"/>
    <w:rsid w:val="006C6AD9"/>
    <w:rsid w:val="006D7FF5"/>
    <w:rsid w:val="006E17AD"/>
    <w:rsid w:val="006E277D"/>
    <w:rsid w:val="006E33CC"/>
    <w:rsid w:val="006E446B"/>
    <w:rsid w:val="006E61B3"/>
    <w:rsid w:val="00701280"/>
    <w:rsid w:val="007153BC"/>
    <w:rsid w:val="00732964"/>
    <w:rsid w:val="00734F83"/>
    <w:rsid w:val="00742D22"/>
    <w:rsid w:val="00757F48"/>
    <w:rsid w:val="00762A8E"/>
    <w:rsid w:val="00767D7A"/>
    <w:rsid w:val="00782762"/>
    <w:rsid w:val="007878D5"/>
    <w:rsid w:val="007A5D53"/>
    <w:rsid w:val="007A7DD6"/>
    <w:rsid w:val="007B14CD"/>
    <w:rsid w:val="007B42F7"/>
    <w:rsid w:val="007B488C"/>
    <w:rsid w:val="007D3487"/>
    <w:rsid w:val="007D441B"/>
    <w:rsid w:val="007D64C6"/>
    <w:rsid w:val="007D7F77"/>
    <w:rsid w:val="007F6D28"/>
    <w:rsid w:val="007F7495"/>
    <w:rsid w:val="00802C77"/>
    <w:rsid w:val="008077AC"/>
    <w:rsid w:val="00807EAD"/>
    <w:rsid w:val="008131F0"/>
    <w:rsid w:val="008133EC"/>
    <w:rsid w:val="00817AE1"/>
    <w:rsid w:val="008221B8"/>
    <w:rsid w:val="00842206"/>
    <w:rsid w:val="00847BFC"/>
    <w:rsid w:val="0085476E"/>
    <w:rsid w:val="0086055B"/>
    <w:rsid w:val="0087027A"/>
    <w:rsid w:val="008803E1"/>
    <w:rsid w:val="008831BE"/>
    <w:rsid w:val="00890826"/>
    <w:rsid w:val="0089690F"/>
    <w:rsid w:val="008A065C"/>
    <w:rsid w:val="008A38F3"/>
    <w:rsid w:val="008B5819"/>
    <w:rsid w:val="008B79CC"/>
    <w:rsid w:val="008C34B3"/>
    <w:rsid w:val="008C6854"/>
    <w:rsid w:val="008C7887"/>
    <w:rsid w:val="008D2138"/>
    <w:rsid w:val="008F1643"/>
    <w:rsid w:val="008F2209"/>
    <w:rsid w:val="008F5B96"/>
    <w:rsid w:val="00903712"/>
    <w:rsid w:val="009147F9"/>
    <w:rsid w:val="00933B84"/>
    <w:rsid w:val="00945F1B"/>
    <w:rsid w:val="00946E50"/>
    <w:rsid w:val="0095380F"/>
    <w:rsid w:val="00954E3D"/>
    <w:rsid w:val="009608C6"/>
    <w:rsid w:val="00960AE9"/>
    <w:rsid w:val="009642F1"/>
    <w:rsid w:val="00993650"/>
    <w:rsid w:val="00996849"/>
    <w:rsid w:val="00996B21"/>
    <w:rsid w:val="009A313B"/>
    <w:rsid w:val="009A3B5C"/>
    <w:rsid w:val="009B2D80"/>
    <w:rsid w:val="009D78BC"/>
    <w:rsid w:val="009E4864"/>
    <w:rsid w:val="009E502A"/>
    <w:rsid w:val="00A040E2"/>
    <w:rsid w:val="00A15D88"/>
    <w:rsid w:val="00A30902"/>
    <w:rsid w:val="00A323DD"/>
    <w:rsid w:val="00A36A56"/>
    <w:rsid w:val="00A510A2"/>
    <w:rsid w:val="00A62474"/>
    <w:rsid w:val="00A81BFE"/>
    <w:rsid w:val="00A82D89"/>
    <w:rsid w:val="00A85EE0"/>
    <w:rsid w:val="00AB5BB2"/>
    <w:rsid w:val="00AE425C"/>
    <w:rsid w:val="00AE5B4D"/>
    <w:rsid w:val="00AE6CD2"/>
    <w:rsid w:val="00AF3881"/>
    <w:rsid w:val="00AF493E"/>
    <w:rsid w:val="00AF77C6"/>
    <w:rsid w:val="00AF7AB8"/>
    <w:rsid w:val="00AF7ACF"/>
    <w:rsid w:val="00B11817"/>
    <w:rsid w:val="00B149FC"/>
    <w:rsid w:val="00B17458"/>
    <w:rsid w:val="00B2337B"/>
    <w:rsid w:val="00B25FA5"/>
    <w:rsid w:val="00B27488"/>
    <w:rsid w:val="00B34FE8"/>
    <w:rsid w:val="00B37CAE"/>
    <w:rsid w:val="00B428EE"/>
    <w:rsid w:val="00B478C0"/>
    <w:rsid w:val="00B53CC2"/>
    <w:rsid w:val="00B54170"/>
    <w:rsid w:val="00B54886"/>
    <w:rsid w:val="00B54D43"/>
    <w:rsid w:val="00B54EA0"/>
    <w:rsid w:val="00B561CC"/>
    <w:rsid w:val="00B570D6"/>
    <w:rsid w:val="00B60AF0"/>
    <w:rsid w:val="00B61687"/>
    <w:rsid w:val="00B61AFC"/>
    <w:rsid w:val="00B84096"/>
    <w:rsid w:val="00B92BBA"/>
    <w:rsid w:val="00B9395A"/>
    <w:rsid w:val="00BB3112"/>
    <w:rsid w:val="00BB6534"/>
    <w:rsid w:val="00BC490C"/>
    <w:rsid w:val="00BC7EA1"/>
    <w:rsid w:val="00BF2091"/>
    <w:rsid w:val="00BF3B57"/>
    <w:rsid w:val="00C02B8D"/>
    <w:rsid w:val="00C12634"/>
    <w:rsid w:val="00C137EC"/>
    <w:rsid w:val="00C23D59"/>
    <w:rsid w:val="00C32D55"/>
    <w:rsid w:val="00C373D6"/>
    <w:rsid w:val="00C3755C"/>
    <w:rsid w:val="00C37ED1"/>
    <w:rsid w:val="00C46E3D"/>
    <w:rsid w:val="00C47132"/>
    <w:rsid w:val="00C5339C"/>
    <w:rsid w:val="00C55943"/>
    <w:rsid w:val="00C6333E"/>
    <w:rsid w:val="00C7338C"/>
    <w:rsid w:val="00C73A8C"/>
    <w:rsid w:val="00C77065"/>
    <w:rsid w:val="00C81575"/>
    <w:rsid w:val="00C81AEC"/>
    <w:rsid w:val="00C879D6"/>
    <w:rsid w:val="00C90239"/>
    <w:rsid w:val="00C96670"/>
    <w:rsid w:val="00CA1E5E"/>
    <w:rsid w:val="00CA7156"/>
    <w:rsid w:val="00CA7D91"/>
    <w:rsid w:val="00CB756D"/>
    <w:rsid w:val="00CD11A3"/>
    <w:rsid w:val="00CD4100"/>
    <w:rsid w:val="00CD4D6C"/>
    <w:rsid w:val="00CE63F7"/>
    <w:rsid w:val="00D11BB9"/>
    <w:rsid w:val="00D14314"/>
    <w:rsid w:val="00D147FF"/>
    <w:rsid w:val="00D17784"/>
    <w:rsid w:val="00D20E79"/>
    <w:rsid w:val="00D227F7"/>
    <w:rsid w:val="00D33F0E"/>
    <w:rsid w:val="00D42CCC"/>
    <w:rsid w:val="00D54462"/>
    <w:rsid w:val="00D627A6"/>
    <w:rsid w:val="00D64BE9"/>
    <w:rsid w:val="00D654F9"/>
    <w:rsid w:val="00D6755D"/>
    <w:rsid w:val="00D70194"/>
    <w:rsid w:val="00D723CD"/>
    <w:rsid w:val="00D81115"/>
    <w:rsid w:val="00D9339F"/>
    <w:rsid w:val="00DA22EE"/>
    <w:rsid w:val="00DB5A02"/>
    <w:rsid w:val="00DC3885"/>
    <w:rsid w:val="00DC4628"/>
    <w:rsid w:val="00DC5870"/>
    <w:rsid w:val="00DC590C"/>
    <w:rsid w:val="00DE6254"/>
    <w:rsid w:val="00DF53DC"/>
    <w:rsid w:val="00E12B8E"/>
    <w:rsid w:val="00E16873"/>
    <w:rsid w:val="00E33C43"/>
    <w:rsid w:val="00E5246C"/>
    <w:rsid w:val="00E57C10"/>
    <w:rsid w:val="00E63A55"/>
    <w:rsid w:val="00E63F32"/>
    <w:rsid w:val="00E6474D"/>
    <w:rsid w:val="00E7489D"/>
    <w:rsid w:val="00E803FF"/>
    <w:rsid w:val="00E83601"/>
    <w:rsid w:val="00E86D00"/>
    <w:rsid w:val="00E933D6"/>
    <w:rsid w:val="00E9378C"/>
    <w:rsid w:val="00ED376F"/>
    <w:rsid w:val="00ED49C4"/>
    <w:rsid w:val="00EF422D"/>
    <w:rsid w:val="00F06F93"/>
    <w:rsid w:val="00F078C7"/>
    <w:rsid w:val="00F148D5"/>
    <w:rsid w:val="00F14EEB"/>
    <w:rsid w:val="00F31EAE"/>
    <w:rsid w:val="00F348F6"/>
    <w:rsid w:val="00F35877"/>
    <w:rsid w:val="00F368D5"/>
    <w:rsid w:val="00F50D46"/>
    <w:rsid w:val="00F51F4C"/>
    <w:rsid w:val="00F62C4D"/>
    <w:rsid w:val="00F772EE"/>
    <w:rsid w:val="00F77AB8"/>
    <w:rsid w:val="00F81AEB"/>
    <w:rsid w:val="00F82597"/>
    <w:rsid w:val="00F92116"/>
    <w:rsid w:val="00F944B6"/>
    <w:rsid w:val="00F94DD8"/>
    <w:rsid w:val="00FA70F5"/>
    <w:rsid w:val="00FA7D62"/>
    <w:rsid w:val="00FB54D5"/>
    <w:rsid w:val="00FB6311"/>
    <w:rsid w:val="00FC0D2D"/>
    <w:rsid w:val="00FD238E"/>
    <w:rsid w:val="00FD4F77"/>
    <w:rsid w:val="00FD6F71"/>
    <w:rsid w:val="00FE3322"/>
    <w:rsid w:val="00FE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B85C"/>
  <w15:chartTrackingRefBased/>
  <w15:docId w15:val="{203EA07A-0289-44B2-A6BD-DF43338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E9"/>
    <w:pPr>
      <w:spacing w:after="0" w:line="240" w:lineRule="auto"/>
    </w:pPr>
    <w:rPr>
      <w:rFonts w:ascii="Times New Roman" w:eastAsia="Times New Roman" w:hAnsi="Times New Roman" w:cs="Times New Roman"/>
      <w:sz w:val="24"/>
      <w:szCs w:val="24"/>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152"/>
    <w:rPr>
      <w:sz w:val="16"/>
      <w:szCs w:val="16"/>
    </w:rPr>
  </w:style>
  <w:style w:type="paragraph" w:styleId="CommentText">
    <w:name w:val="annotation text"/>
    <w:basedOn w:val="Normal"/>
    <w:link w:val="CommentTextChar"/>
    <w:uiPriority w:val="99"/>
    <w:unhideWhenUsed/>
    <w:rsid w:val="0030215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02152"/>
    <w:rPr>
      <w:rFonts w:eastAsiaTheme="minorEastAsia"/>
      <w:sz w:val="20"/>
      <w:szCs w:val="20"/>
      <w:lang w:val="sv-SE" w:eastAsia="zh-CN"/>
    </w:rPr>
  </w:style>
  <w:style w:type="paragraph" w:styleId="ListParagraph">
    <w:name w:val="List Paragraph"/>
    <w:basedOn w:val="Normal"/>
    <w:uiPriority w:val="34"/>
    <w:qFormat/>
    <w:rsid w:val="00302152"/>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02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52"/>
    <w:rPr>
      <w:rFonts w:ascii="Segoe UI" w:eastAsiaTheme="minorEastAsia" w:hAnsi="Segoe UI" w:cs="Segoe UI"/>
      <w:sz w:val="18"/>
      <w:szCs w:val="18"/>
      <w:lang w:val="sv-SE" w:eastAsia="zh-CN"/>
    </w:rPr>
  </w:style>
  <w:style w:type="paragraph" w:styleId="CommentSubject">
    <w:name w:val="annotation subject"/>
    <w:basedOn w:val="CommentText"/>
    <w:next w:val="CommentText"/>
    <w:link w:val="CommentSubjectChar"/>
    <w:uiPriority w:val="99"/>
    <w:semiHidden/>
    <w:unhideWhenUsed/>
    <w:rsid w:val="00124D63"/>
    <w:rPr>
      <w:b/>
      <w:bCs/>
    </w:rPr>
  </w:style>
  <w:style w:type="character" w:customStyle="1" w:styleId="CommentSubjectChar">
    <w:name w:val="Comment Subject Char"/>
    <w:basedOn w:val="CommentTextChar"/>
    <w:link w:val="CommentSubject"/>
    <w:uiPriority w:val="99"/>
    <w:semiHidden/>
    <w:rsid w:val="00124D63"/>
    <w:rPr>
      <w:rFonts w:eastAsiaTheme="minorEastAsia"/>
      <w:b/>
      <w:bCs/>
      <w:sz w:val="20"/>
      <w:szCs w:val="20"/>
      <w:lang w:val="sv-SE" w:eastAsia="zh-CN"/>
    </w:rPr>
  </w:style>
  <w:style w:type="character" w:customStyle="1" w:styleId="highlight">
    <w:name w:val="highlight"/>
    <w:basedOn w:val="DefaultParagraphFont"/>
    <w:rsid w:val="00FA7D62"/>
  </w:style>
  <w:style w:type="paragraph" w:styleId="Header">
    <w:name w:val="header"/>
    <w:basedOn w:val="Normal"/>
    <w:link w:val="HeaderChar"/>
    <w:uiPriority w:val="99"/>
    <w:unhideWhenUsed/>
    <w:rsid w:val="002C41B3"/>
    <w:pPr>
      <w:tabs>
        <w:tab w:val="center" w:pos="4703"/>
        <w:tab w:val="right" w:pos="9406"/>
      </w:tabs>
    </w:pPr>
  </w:style>
  <w:style w:type="character" w:customStyle="1" w:styleId="HeaderChar">
    <w:name w:val="Header Char"/>
    <w:basedOn w:val="DefaultParagraphFont"/>
    <w:link w:val="Header"/>
    <w:uiPriority w:val="99"/>
    <w:rsid w:val="002C41B3"/>
    <w:rPr>
      <w:rFonts w:ascii="Times New Roman" w:eastAsia="Times New Roman" w:hAnsi="Times New Roman" w:cs="Times New Roman"/>
      <w:sz w:val="24"/>
      <w:szCs w:val="24"/>
      <w:lang w:val="sv-SE" w:eastAsia="zh-CN"/>
    </w:rPr>
  </w:style>
  <w:style w:type="paragraph" w:styleId="Footer">
    <w:name w:val="footer"/>
    <w:basedOn w:val="Normal"/>
    <w:link w:val="FooterChar"/>
    <w:uiPriority w:val="99"/>
    <w:unhideWhenUsed/>
    <w:rsid w:val="002C41B3"/>
    <w:pPr>
      <w:tabs>
        <w:tab w:val="center" w:pos="4703"/>
        <w:tab w:val="right" w:pos="9406"/>
      </w:tabs>
    </w:pPr>
  </w:style>
  <w:style w:type="character" w:customStyle="1" w:styleId="FooterChar">
    <w:name w:val="Footer Char"/>
    <w:basedOn w:val="DefaultParagraphFont"/>
    <w:link w:val="Footer"/>
    <w:uiPriority w:val="99"/>
    <w:rsid w:val="002C41B3"/>
    <w:rPr>
      <w:rFonts w:ascii="Times New Roman" w:eastAsia="Times New Roman" w:hAnsi="Times New Roman" w:cs="Times New Roman"/>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471">
      <w:bodyDiv w:val="1"/>
      <w:marLeft w:val="0"/>
      <w:marRight w:val="0"/>
      <w:marTop w:val="0"/>
      <w:marBottom w:val="0"/>
      <w:divBdr>
        <w:top w:val="none" w:sz="0" w:space="0" w:color="auto"/>
        <w:left w:val="none" w:sz="0" w:space="0" w:color="auto"/>
        <w:bottom w:val="none" w:sz="0" w:space="0" w:color="auto"/>
        <w:right w:val="none" w:sz="0" w:space="0" w:color="auto"/>
      </w:divBdr>
    </w:div>
    <w:div w:id="303393743">
      <w:bodyDiv w:val="1"/>
      <w:marLeft w:val="0"/>
      <w:marRight w:val="0"/>
      <w:marTop w:val="0"/>
      <w:marBottom w:val="0"/>
      <w:divBdr>
        <w:top w:val="none" w:sz="0" w:space="0" w:color="auto"/>
        <w:left w:val="none" w:sz="0" w:space="0" w:color="auto"/>
        <w:bottom w:val="none" w:sz="0" w:space="0" w:color="auto"/>
        <w:right w:val="none" w:sz="0" w:space="0" w:color="auto"/>
      </w:divBdr>
      <w:divsChild>
        <w:div w:id="530533645">
          <w:marLeft w:val="0"/>
          <w:marRight w:val="0"/>
          <w:marTop w:val="0"/>
          <w:marBottom w:val="0"/>
          <w:divBdr>
            <w:top w:val="none" w:sz="0" w:space="0" w:color="auto"/>
            <w:left w:val="none" w:sz="0" w:space="0" w:color="auto"/>
            <w:bottom w:val="none" w:sz="0" w:space="0" w:color="auto"/>
            <w:right w:val="none" w:sz="0" w:space="0" w:color="auto"/>
          </w:divBdr>
          <w:divsChild>
            <w:div w:id="1625035431">
              <w:marLeft w:val="0"/>
              <w:marRight w:val="0"/>
              <w:marTop w:val="0"/>
              <w:marBottom w:val="0"/>
              <w:divBdr>
                <w:top w:val="none" w:sz="0" w:space="0" w:color="auto"/>
                <w:left w:val="none" w:sz="0" w:space="0" w:color="auto"/>
                <w:bottom w:val="none" w:sz="0" w:space="0" w:color="auto"/>
                <w:right w:val="none" w:sz="0" w:space="0" w:color="auto"/>
              </w:divBdr>
              <w:divsChild>
                <w:div w:id="2056733660">
                  <w:marLeft w:val="0"/>
                  <w:marRight w:val="0"/>
                  <w:marTop w:val="0"/>
                  <w:marBottom w:val="0"/>
                  <w:divBdr>
                    <w:top w:val="none" w:sz="0" w:space="0" w:color="auto"/>
                    <w:left w:val="none" w:sz="0" w:space="0" w:color="auto"/>
                    <w:bottom w:val="none" w:sz="0" w:space="0" w:color="auto"/>
                    <w:right w:val="none" w:sz="0" w:space="0" w:color="auto"/>
                  </w:divBdr>
                  <w:divsChild>
                    <w:div w:id="43020185">
                      <w:marLeft w:val="0"/>
                      <w:marRight w:val="0"/>
                      <w:marTop w:val="0"/>
                      <w:marBottom w:val="0"/>
                      <w:divBdr>
                        <w:top w:val="none" w:sz="0" w:space="0" w:color="auto"/>
                        <w:left w:val="none" w:sz="0" w:space="0" w:color="auto"/>
                        <w:bottom w:val="none" w:sz="0" w:space="0" w:color="auto"/>
                        <w:right w:val="none" w:sz="0" w:space="0" w:color="auto"/>
                      </w:divBdr>
                      <w:divsChild>
                        <w:div w:id="290939497">
                          <w:marLeft w:val="0"/>
                          <w:marRight w:val="0"/>
                          <w:marTop w:val="0"/>
                          <w:marBottom w:val="0"/>
                          <w:divBdr>
                            <w:top w:val="none" w:sz="0" w:space="0" w:color="auto"/>
                            <w:left w:val="none" w:sz="0" w:space="0" w:color="auto"/>
                            <w:bottom w:val="none" w:sz="0" w:space="0" w:color="auto"/>
                            <w:right w:val="none" w:sz="0" w:space="0" w:color="auto"/>
                          </w:divBdr>
                          <w:divsChild>
                            <w:div w:id="560989615">
                              <w:marLeft w:val="0"/>
                              <w:marRight w:val="0"/>
                              <w:marTop w:val="0"/>
                              <w:marBottom w:val="0"/>
                              <w:divBdr>
                                <w:top w:val="none" w:sz="0" w:space="0" w:color="auto"/>
                                <w:left w:val="none" w:sz="0" w:space="0" w:color="auto"/>
                                <w:bottom w:val="none" w:sz="0" w:space="0" w:color="auto"/>
                                <w:right w:val="none" w:sz="0" w:space="0" w:color="auto"/>
                              </w:divBdr>
                              <w:divsChild>
                                <w:div w:id="16931243">
                                  <w:marLeft w:val="-225"/>
                                  <w:marRight w:val="-225"/>
                                  <w:marTop w:val="0"/>
                                  <w:marBottom w:val="0"/>
                                  <w:divBdr>
                                    <w:top w:val="none" w:sz="0" w:space="0" w:color="auto"/>
                                    <w:left w:val="none" w:sz="0" w:space="0" w:color="auto"/>
                                    <w:bottom w:val="none" w:sz="0" w:space="0" w:color="auto"/>
                                    <w:right w:val="none" w:sz="0" w:space="0" w:color="auto"/>
                                  </w:divBdr>
                                  <w:divsChild>
                                    <w:div w:id="1170758325">
                                      <w:marLeft w:val="0"/>
                                      <w:marRight w:val="0"/>
                                      <w:marTop w:val="0"/>
                                      <w:marBottom w:val="0"/>
                                      <w:divBdr>
                                        <w:top w:val="none" w:sz="0" w:space="0" w:color="auto"/>
                                        <w:left w:val="none" w:sz="0" w:space="0" w:color="auto"/>
                                        <w:bottom w:val="none" w:sz="0" w:space="0" w:color="auto"/>
                                        <w:right w:val="none" w:sz="0" w:space="0" w:color="auto"/>
                                      </w:divBdr>
                                      <w:divsChild>
                                        <w:div w:id="1803383134">
                                          <w:marLeft w:val="0"/>
                                          <w:marRight w:val="0"/>
                                          <w:marTop w:val="0"/>
                                          <w:marBottom w:val="0"/>
                                          <w:divBdr>
                                            <w:top w:val="none" w:sz="0" w:space="0" w:color="auto"/>
                                            <w:left w:val="none" w:sz="0" w:space="0" w:color="auto"/>
                                            <w:bottom w:val="none" w:sz="0" w:space="0" w:color="auto"/>
                                            <w:right w:val="none" w:sz="0" w:space="0" w:color="auto"/>
                                          </w:divBdr>
                                          <w:divsChild>
                                            <w:div w:id="632058484">
                                              <w:marLeft w:val="-225"/>
                                              <w:marRight w:val="-225"/>
                                              <w:marTop w:val="0"/>
                                              <w:marBottom w:val="0"/>
                                              <w:divBdr>
                                                <w:top w:val="none" w:sz="0" w:space="0" w:color="auto"/>
                                                <w:left w:val="none" w:sz="0" w:space="0" w:color="auto"/>
                                                <w:bottom w:val="none" w:sz="0" w:space="0" w:color="auto"/>
                                                <w:right w:val="none" w:sz="0" w:space="0" w:color="auto"/>
                                              </w:divBdr>
                                              <w:divsChild>
                                                <w:div w:id="4207233">
                                                  <w:marLeft w:val="0"/>
                                                  <w:marRight w:val="0"/>
                                                  <w:marTop w:val="0"/>
                                                  <w:marBottom w:val="0"/>
                                                  <w:divBdr>
                                                    <w:top w:val="none" w:sz="0" w:space="0" w:color="auto"/>
                                                    <w:left w:val="none" w:sz="0" w:space="0" w:color="auto"/>
                                                    <w:bottom w:val="none" w:sz="0" w:space="0" w:color="auto"/>
                                                    <w:right w:val="none" w:sz="0" w:space="0" w:color="auto"/>
                                                  </w:divBdr>
                                                  <w:divsChild>
                                                    <w:div w:id="252132830">
                                                      <w:marLeft w:val="0"/>
                                                      <w:marRight w:val="0"/>
                                                      <w:marTop w:val="0"/>
                                                      <w:marBottom w:val="0"/>
                                                      <w:divBdr>
                                                        <w:top w:val="none" w:sz="0" w:space="0" w:color="auto"/>
                                                        <w:left w:val="none" w:sz="0" w:space="0" w:color="auto"/>
                                                        <w:bottom w:val="none" w:sz="0" w:space="0" w:color="auto"/>
                                                        <w:right w:val="none" w:sz="0" w:space="0" w:color="auto"/>
                                                      </w:divBdr>
                                                      <w:divsChild>
                                                        <w:div w:id="361564338">
                                                          <w:marLeft w:val="0"/>
                                                          <w:marRight w:val="0"/>
                                                          <w:marTop w:val="0"/>
                                                          <w:marBottom w:val="0"/>
                                                          <w:divBdr>
                                                            <w:top w:val="none" w:sz="0" w:space="0" w:color="auto"/>
                                                            <w:left w:val="none" w:sz="0" w:space="0" w:color="auto"/>
                                                            <w:bottom w:val="none" w:sz="0" w:space="0" w:color="auto"/>
                                                            <w:right w:val="none" w:sz="0" w:space="0" w:color="auto"/>
                                                          </w:divBdr>
                                                          <w:divsChild>
                                                            <w:div w:id="1325432047">
                                                              <w:marLeft w:val="0"/>
                                                              <w:marRight w:val="0"/>
                                                              <w:marTop w:val="0"/>
                                                              <w:marBottom w:val="0"/>
                                                              <w:divBdr>
                                                                <w:top w:val="none" w:sz="0" w:space="0" w:color="auto"/>
                                                                <w:left w:val="none" w:sz="0" w:space="0" w:color="auto"/>
                                                                <w:bottom w:val="none" w:sz="0" w:space="0" w:color="auto"/>
                                                                <w:right w:val="none" w:sz="0" w:space="0" w:color="auto"/>
                                                              </w:divBdr>
                                                              <w:divsChild>
                                                                <w:div w:id="1337610728">
                                                                  <w:marLeft w:val="0"/>
                                                                  <w:marRight w:val="0"/>
                                                                  <w:marTop w:val="0"/>
                                                                  <w:marBottom w:val="0"/>
                                                                  <w:divBdr>
                                                                    <w:top w:val="none" w:sz="0" w:space="0" w:color="auto"/>
                                                                    <w:left w:val="none" w:sz="0" w:space="0" w:color="auto"/>
                                                                    <w:bottom w:val="none" w:sz="0" w:space="0" w:color="auto"/>
                                                                    <w:right w:val="none" w:sz="0" w:space="0" w:color="auto"/>
                                                                  </w:divBdr>
                                                                  <w:divsChild>
                                                                    <w:div w:id="346567339">
                                                                      <w:marLeft w:val="0"/>
                                                                      <w:marRight w:val="0"/>
                                                                      <w:marTop w:val="0"/>
                                                                      <w:marBottom w:val="0"/>
                                                                      <w:divBdr>
                                                                        <w:top w:val="none" w:sz="0" w:space="0" w:color="auto"/>
                                                                        <w:left w:val="none" w:sz="0" w:space="0" w:color="auto"/>
                                                                        <w:bottom w:val="none" w:sz="0" w:space="0" w:color="auto"/>
                                                                        <w:right w:val="none" w:sz="0" w:space="0" w:color="auto"/>
                                                                      </w:divBdr>
                                                                      <w:divsChild>
                                                                        <w:div w:id="27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030822">
      <w:bodyDiv w:val="1"/>
      <w:marLeft w:val="0"/>
      <w:marRight w:val="0"/>
      <w:marTop w:val="0"/>
      <w:marBottom w:val="0"/>
      <w:divBdr>
        <w:top w:val="none" w:sz="0" w:space="0" w:color="auto"/>
        <w:left w:val="none" w:sz="0" w:space="0" w:color="auto"/>
        <w:bottom w:val="none" w:sz="0" w:space="0" w:color="auto"/>
        <w:right w:val="none" w:sz="0" w:space="0" w:color="auto"/>
      </w:divBdr>
    </w:div>
    <w:div w:id="744298550">
      <w:bodyDiv w:val="1"/>
      <w:marLeft w:val="0"/>
      <w:marRight w:val="0"/>
      <w:marTop w:val="0"/>
      <w:marBottom w:val="0"/>
      <w:divBdr>
        <w:top w:val="none" w:sz="0" w:space="0" w:color="auto"/>
        <w:left w:val="none" w:sz="0" w:space="0" w:color="auto"/>
        <w:bottom w:val="none" w:sz="0" w:space="0" w:color="auto"/>
        <w:right w:val="none" w:sz="0" w:space="0" w:color="auto"/>
      </w:divBdr>
    </w:div>
    <w:div w:id="1257638571">
      <w:bodyDiv w:val="1"/>
      <w:marLeft w:val="0"/>
      <w:marRight w:val="0"/>
      <w:marTop w:val="0"/>
      <w:marBottom w:val="0"/>
      <w:divBdr>
        <w:top w:val="none" w:sz="0" w:space="0" w:color="auto"/>
        <w:left w:val="none" w:sz="0" w:space="0" w:color="auto"/>
        <w:bottom w:val="none" w:sz="0" w:space="0" w:color="auto"/>
        <w:right w:val="none" w:sz="0" w:space="0" w:color="auto"/>
      </w:divBdr>
    </w:div>
    <w:div w:id="1313562101">
      <w:bodyDiv w:val="1"/>
      <w:marLeft w:val="0"/>
      <w:marRight w:val="0"/>
      <w:marTop w:val="0"/>
      <w:marBottom w:val="0"/>
      <w:divBdr>
        <w:top w:val="none" w:sz="0" w:space="0" w:color="auto"/>
        <w:left w:val="none" w:sz="0" w:space="0" w:color="auto"/>
        <w:bottom w:val="none" w:sz="0" w:space="0" w:color="auto"/>
        <w:right w:val="none" w:sz="0" w:space="0" w:color="auto"/>
      </w:divBdr>
    </w:div>
    <w:div w:id="1488545977">
      <w:bodyDiv w:val="1"/>
      <w:marLeft w:val="0"/>
      <w:marRight w:val="0"/>
      <w:marTop w:val="0"/>
      <w:marBottom w:val="0"/>
      <w:divBdr>
        <w:top w:val="none" w:sz="0" w:space="0" w:color="auto"/>
        <w:left w:val="none" w:sz="0" w:space="0" w:color="auto"/>
        <w:bottom w:val="none" w:sz="0" w:space="0" w:color="auto"/>
        <w:right w:val="none" w:sz="0" w:space="0" w:color="auto"/>
      </w:divBdr>
    </w:div>
    <w:div w:id="1745443899">
      <w:bodyDiv w:val="1"/>
      <w:marLeft w:val="0"/>
      <w:marRight w:val="0"/>
      <w:marTop w:val="0"/>
      <w:marBottom w:val="0"/>
      <w:divBdr>
        <w:top w:val="none" w:sz="0" w:space="0" w:color="auto"/>
        <w:left w:val="none" w:sz="0" w:space="0" w:color="auto"/>
        <w:bottom w:val="none" w:sz="0" w:space="0" w:color="auto"/>
        <w:right w:val="none" w:sz="0" w:space="0" w:color="auto"/>
      </w:divBdr>
      <w:divsChild>
        <w:div w:id="794297460">
          <w:marLeft w:val="0"/>
          <w:marRight w:val="0"/>
          <w:marTop w:val="0"/>
          <w:marBottom w:val="0"/>
          <w:divBdr>
            <w:top w:val="none" w:sz="0" w:space="0" w:color="auto"/>
            <w:left w:val="none" w:sz="0" w:space="0" w:color="auto"/>
            <w:bottom w:val="none" w:sz="0" w:space="0" w:color="auto"/>
            <w:right w:val="none" w:sz="0" w:space="0" w:color="auto"/>
          </w:divBdr>
          <w:divsChild>
            <w:div w:id="198401055">
              <w:marLeft w:val="0"/>
              <w:marRight w:val="0"/>
              <w:marTop w:val="0"/>
              <w:marBottom w:val="0"/>
              <w:divBdr>
                <w:top w:val="none" w:sz="0" w:space="0" w:color="auto"/>
                <w:left w:val="none" w:sz="0" w:space="0" w:color="auto"/>
                <w:bottom w:val="none" w:sz="0" w:space="0" w:color="auto"/>
                <w:right w:val="none" w:sz="0" w:space="0" w:color="auto"/>
              </w:divBdr>
              <w:divsChild>
                <w:div w:id="1867786563">
                  <w:marLeft w:val="0"/>
                  <w:marRight w:val="0"/>
                  <w:marTop w:val="0"/>
                  <w:marBottom w:val="0"/>
                  <w:divBdr>
                    <w:top w:val="none" w:sz="0" w:space="0" w:color="auto"/>
                    <w:left w:val="none" w:sz="0" w:space="0" w:color="auto"/>
                    <w:bottom w:val="none" w:sz="0" w:space="0" w:color="auto"/>
                    <w:right w:val="none" w:sz="0" w:space="0" w:color="auto"/>
                  </w:divBdr>
                  <w:divsChild>
                    <w:div w:id="481116628">
                      <w:marLeft w:val="0"/>
                      <w:marRight w:val="0"/>
                      <w:marTop w:val="0"/>
                      <w:marBottom w:val="0"/>
                      <w:divBdr>
                        <w:top w:val="single" w:sz="48" w:space="0" w:color="auto"/>
                        <w:left w:val="single" w:sz="48" w:space="0" w:color="auto"/>
                        <w:bottom w:val="single" w:sz="48" w:space="0" w:color="auto"/>
                        <w:right w:val="single" w:sz="48" w:space="0" w:color="auto"/>
                      </w:divBdr>
                      <w:divsChild>
                        <w:div w:id="1866946443">
                          <w:marLeft w:val="0"/>
                          <w:marRight w:val="0"/>
                          <w:marTop w:val="0"/>
                          <w:marBottom w:val="0"/>
                          <w:divBdr>
                            <w:top w:val="none" w:sz="0" w:space="0" w:color="auto"/>
                            <w:left w:val="none" w:sz="0" w:space="0" w:color="auto"/>
                            <w:bottom w:val="none" w:sz="0" w:space="0" w:color="auto"/>
                            <w:right w:val="none" w:sz="0" w:space="0" w:color="auto"/>
                          </w:divBdr>
                          <w:divsChild>
                            <w:div w:id="499194330">
                              <w:marLeft w:val="0"/>
                              <w:marRight w:val="0"/>
                              <w:marTop w:val="0"/>
                              <w:marBottom w:val="0"/>
                              <w:divBdr>
                                <w:top w:val="none" w:sz="0" w:space="0" w:color="auto"/>
                                <w:left w:val="none" w:sz="0" w:space="0" w:color="auto"/>
                                <w:bottom w:val="none" w:sz="0" w:space="0" w:color="auto"/>
                                <w:right w:val="none" w:sz="0" w:space="0" w:color="auto"/>
                              </w:divBdr>
                            </w:div>
                            <w:div w:id="1015616308">
                              <w:marLeft w:val="0"/>
                              <w:marRight w:val="0"/>
                              <w:marTop w:val="0"/>
                              <w:marBottom w:val="0"/>
                              <w:divBdr>
                                <w:top w:val="none" w:sz="0" w:space="0" w:color="auto"/>
                                <w:left w:val="none" w:sz="0" w:space="0" w:color="auto"/>
                                <w:bottom w:val="none" w:sz="0" w:space="0" w:color="auto"/>
                                <w:right w:val="none" w:sz="0" w:space="0" w:color="auto"/>
                              </w:divBdr>
                            </w:div>
                            <w:div w:id="1164781870">
                              <w:marLeft w:val="0"/>
                              <w:marRight w:val="0"/>
                              <w:marTop w:val="0"/>
                              <w:marBottom w:val="0"/>
                              <w:divBdr>
                                <w:top w:val="none" w:sz="0" w:space="0" w:color="auto"/>
                                <w:left w:val="none" w:sz="0" w:space="0" w:color="auto"/>
                                <w:bottom w:val="none" w:sz="0" w:space="0" w:color="auto"/>
                                <w:right w:val="none" w:sz="0" w:space="0" w:color="auto"/>
                              </w:divBdr>
                            </w:div>
                            <w:div w:id="1438478575">
                              <w:marLeft w:val="0"/>
                              <w:marRight w:val="0"/>
                              <w:marTop w:val="0"/>
                              <w:marBottom w:val="0"/>
                              <w:divBdr>
                                <w:top w:val="none" w:sz="0" w:space="0" w:color="auto"/>
                                <w:left w:val="none" w:sz="0" w:space="0" w:color="auto"/>
                                <w:bottom w:val="none" w:sz="0" w:space="0" w:color="auto"/>
                                <w:right w:val="none" w:sz="0" w:space="0" w:color="auto"/>
                              </w:divBdr>
                            </w:div>
                            <w:div w:id="1690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7</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49</cp:revision>
  <cp:lastPrinted>2019-03-13T12:57:00Z</cp:lastPrinted>
  <dcterms:created xsi:type="dcterms:W3CDTF">2019-05-25T15:24:00Z</dcterms:created>
  <dcterms:modified xsi:type="dcterms:W3CDTF">2019-09-30T12:35:00Z</dcterms:modified>
</cp:coreProperties>
</file>