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BD67" w14:textId="7022DC3A" w:rsidR="00AC51A0" w:rsidRDefault="00AC51A0" w:rsidP="00AC51A0">
      <w:pPr>
        <w:pStyle w:val="NormalWeb"/>
        <w:jc w:val="center"/>
      </w:pPr>
      <w:r>
        <w:rPr>
          <w:rFonts w:ascii="Times" w:hAnsi="Times"/>
          <w:b/>
          <w:bCs/>
          <w:sz w:val="26"/>
          <w:szCs w:val="26"/>
        </w:rPr>
        <w:t xml:space="preserve">Cerebrovascular disease progression in patients with </w:t>
      </w:r>
      <w:r>
        <w:rPr>
          <w:rFonts w:ascii="Times" w:hAnsi="Times"/>
          <w:b/>
          <w:bCs/>
          <w:i/>
          <w:iCs/>
          <w:sz w:val="26"/>
          <w:szCs w:val="26"/>
        </w:rPr>
        <w:t xml:space="preserve">ACTA2 </w:t>
      </w:r>
      <w:r>
        <w:rPr>
          <w:rFonts w:ascii="Times" w:hAnsi="Times"/>
          <w:b/>
          <w:bCs/>
          <w:sz w:val="26"/>
          <w:szCs w:val="26"/>
        </w:rPr>
        <w:t>Arg179 Pathogenic Variants</w:t>
      </w:r>
    </w:p>
    <w:p w14:paraId="7EB3ECB2" w14:textId="77777777" w:rsidR="00AC51A0" w:rsidRDefault="00AC51A0" w:rsidP="00AC51A0">
      <w:pPr>
        <w:spacing w:after="160" w:line="259" w:lineRule="auto"/>
        <w:rPr>
          <w:b/>
          <w:bCs/>
        </w:rPr>
      </w:pPr>
    </w:p>
    <w:p w14:paraId="6A030DB9" w14:textId="1681700A" w:rsidR="00AC51A0" w:rsidRPr="00CE2C50" w:rsidRDefault="00AC51A0" w:rsidP="00AC51A0">
      <w:pPr>
        <w:spacing w:after="160" w:line="259" w:lineRule="auto"/>
        <w:rPr>
          <w:b/>
          <w:bCs/>
        </w:rPr>
      </w:pPr>
      <w:r w:rsidRPr="00CE2C50">
        <w:rPr>
          <w:b/>
          <w:bCs/>
        </w:rPr>
        <w:t>Supplementary materials:</w:t>
      </w:r>
    </w:p>
    <w:p w14:paraId="1232580A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bCs/>
        </w:rPr>
      </w:pPr>
      <w:r w:rsidRPr="00CE2C50">
        <w:rPr>
          <w:b/>
          <w:bCs/>
        </w:rPr>
        <w:t>Supplementary tables:</w:t>
      </w:r>
    </w:p>
    <w:tbl>
      <w:tblPr>
        <w:tblStyle w:val="GridTable1Light-Accent1"/>
        <w:tblpPr w:leftFromText="180" w:rightFromText="180" w:vertAnchor="text" w:horzAnchor="margin" w:tblpY="38"/>
        <w:tblW w:w="7564" w:type="dxa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909"/>
      </w:tblGrid>
      <w:tr w:rsidR="00AC51A0" w:rsidRPr="00AC1C82" w14:paraId="266D4CCE" w14:textId="77777777" w:rsidTr="000E0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4" w:type="dxa"/>
            <w:gridSpan w:val="4"/>
            <w:noWrap/>
            <w:hideMark/>
          </w:tcPr>
          <w:p w14:paraId="30682557" w14:textId="77777777" w:rsidR="00AC51A0" w:rsidRPr="00103413" w:rsidRDefault="00AC51A0" w:rsidP="000E0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3D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03413">
              <w:rPr>
                <w:sz w:val="20"/>
                <w:szCs w:val="20"/>
              </w:rPr>
              <w:t>Longitudinal Evaluation of Imaging Markers on Identical Scanner Setups (n=11)</w:t>
            </w:r>
          </w:p>
        </w:tc>
      </w:tr>
      <w:tr w:rsidR="00AC51A0" w:rsidRPr="00AC1C82" w14:paraId="39543216" w14:textId="77777777" w:rsidTr="000E0577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4A283847" w14:textId="77777777" w:rsidR="00AC51A0" w:rsidRPr="00AC1C82" w:rsidRDefault="00AC51A0" w:rsidP="000E0577">
            <w:pPr>
              <w:spacing w:line="48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0403D38A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</w:tc>
        <w:tc>
          <w:tcPr>
            <w:tcW w:w="1980" w:type="dxa"/>
            <w:noWrap/>
            <w:hideMark/>
          </w:tcPr>
          <w:p w14:paraId="21D6FD26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Last Follow-Up</w:t>
            </w:r>
          </w:p>
        </w:tc>
        <w:tc>
          <w:tcPr>
            <w:tcW w:w="909" w:type="dxa"/>
            <w:noWrap/>
            <w:hideMark/>
          </w:tcPr>
          <w:p w14:paraId="4FBA4E21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p value</w:t>
            </w:r>
          </w:p>
        </w:tc>
      </w:tr>
      <w:tr w:rsidR="00AC51A0" w:rsidRPr="00AC1C82" w14:paraId="466A80C0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6E12579F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>WMH, median cc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Pr="00AC1C82">
              <w:rPr>
                <w:b w:val="0"/>
                <w:sz w:val="20"/>
                <w:szCs w:val="20"/>
              </w:rPr>
              <w:t>IQR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980" w:type="dxa"/>
            <w:noWrap/>
            <w:hideMark/>
          </w:tcPr>
          <w:p w14:paraId="50B8629A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28.01 [13.57 – 58.71]</w:t>
            </w:r>
          </w:p>
        </w:tc>
        <w:tc>
          <w:tcPr>
            <w:tcW w:w="1980" w:type="dxa"/>
            <w:noWrap/>
            <w:hideMark/>
          </w:tcPr>
          <w:p w14:paraId="4CAB80E4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25.95 [14.98 – 57.62]</w:t>
            </w:r>
          </w:p>
        </w:tc>
        <w:tc>
          <w:tcPr>
            <w:tcW w:w="909" w:type="dxa"/>
            <w:noWrap/>
            <w:hideMark/>
          </w:tcPr>
          <w:p w14:paraId="6A7C8796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0.99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C51A0" w:rsidRPr="00AC1C82" w14:paraId="1D0D9CDD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7EDA17DE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 xml:space="preserve">CL, median no. </w:t>
            </w:r>
            <w:r>
              <w:rPr>
                <w:b w:val="0"/>
                <w:sz w:val="20"/>
                <w:szCs w:val="20"/>
              </w:rPr>
              <w:t>[I</w:t>
            </w:r>
            <w:r w:rsidRPr="00AC1C82">
              <w:rPr>
                <w:b w:val="0"/>
                <w:sz w:val="20"/>
                <w:szCs w:val="20"/>
              </w:rPr>
              <w:t>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980" w:type="dxa"/>
            <w:noWrap/>
            <w:hideMark/>
          </w:tcPr>
          <w:p w14:paraId="0FD2A2DA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3 [0.25 – 13.25]</w:t>
            </w:r>
          </w:p>
        </w:tc>
        <w:tc>
          <w:tcPr>
            <w:tcW w:w="1980" w:type="dxa"/>
            <w:noWrap/>
            <w:hideMark/>
          </w:tcPr>
          <w:p w14:paraId="1EBE3AC5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9 [3.75 – 20.0]</w:t>
            </w:r>
          </w:p>
        </w:tc>
        <w:tc>
          <w:tcPr>
            <w:tcW w:w="909" w:type="dxa"/>
            <w:noWrap/>
            <w:hideMark/>
          </w:tcPr>
          <w:p w14:paraId="02E16C8A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0.014</w:t>
            </w:r>
          </w:p>
        </w:tc>
      </w:tr>
      <w:tr w:rsidR="00AC51A0" w:rsidRPr="00AC1C82" w14:paraId="1F42FF9D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2E477CA4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 xml:space="preserve">CS, median no. </w:t>
            </w:r>
            <w:r>
              <w:rPr>
                <w:b w:val="0"/>
                <w:sz w:val="20"/>
                <w:szCs w:val="20"/>
              </w:rPr>
              <w:t>[</w:t>
            </w:r>
            <w:r w:rsidRPr="00AC1C82">
              <w:rPr>
                <w:b w:val="0"/>
                <w:sz w:val="20"/>
                <w:szCs w:val="20"/>
              </w:rPr>
              <w:t>IQR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980" w:type="dxa"/>
            <w:noWrap/>
            <w:hideMark/>
          </w:tcPr>
          <w:p w14:paraId="07856C75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0.5 [0.0 – 2.0]</w:t>
            </w:r>
          </w:p>
        </w:tc>
        <w:tc>
          <w:tcPr>
            <w:tcW w:w="1980" w:type="dxa"/>
            <w:noWrap/>
            <w:hideMark/>
          </w:tcPr>
          <w:p w14:paraId="249E85EB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2.5 [0.75 – 4.0]</w:t>
            </w:r>
          </w:p>
        </w:tc>
        <w:tc>
          <w:tcPr>
            <w:tcW w:w="909" w:type="dxa"/>
            <w:noWrap/>
            <w:hideMark/>
          </w:tcPr>
          <w:p w14:paraId="708451CC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0.031</w:t>
            </w:r>
          </w:p>
        </w:tc>
      </w:tr>
      <w:tr w:rsidR="00AC51A0" w:rsidRPr="00AC1C82" w14:paraId="027AF511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6854F14A" w14:textId="77777777" w:rsidR="00AC51A0" w:rsidRPr="00455C9F" w:rsidRDefault="00AC51A0" w:rsidP="000E0577">
            <w:pPr>
              <w:spacing w:line="480" w:lineRule="auto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Rel. ICA-Stenosis, </w:t>
            </w:r>
            <w:r w:rsidRPr="00AC1C82">
              <w:rPr>
                <w:b w:val="0"/>
                <w:sz w:val="20"/>
                <w:szCs w:val="20"/>
              </w:rPr>
              <w:t>me</w:t>
            </w:r>
            <w:r>
              <w:rPr>
                <w:b w:val="0"/>
                <w:sz w:val="20"/>
                <w:szCs w:val="20"/>
              </w:rPr>
              <w:t>an</w:t>
            </w:r>
            <w:r w:rsidRPr="00AC1C8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(SD</w:t>
            </w:r>
            <w:r w:rsidRPr="00AC1C8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</w:tcPr>
          <w:p w14:paraId="1DB99A1F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</w:t>
            </w:r>
            <w:r>
              <w:rPr>
                <w:bCs/>
                <w:sz w:val="20"/>
                <w:szCs w:val="20"/>
              </w:rPr>
              <w:t>36</w:t>
            </w:r>
            <w:r w:rsidRPr="00BD6A50">
              <w:rPr>
                <w:bCs/>
                <w:sz w:val="20"/>
                <w:szCs w:val="20"/>
              </w:rPr>
              <w:t xml:space="preserve"> (0.16)</w:t>
            </w:r>
          </w:p>
        </w:tc>
        <w:tc>
          <w:tcPr>
            <w:tcW w:w="1980" w:type="dxa"/>
            <w:noWrap/>
          </w:tcPr>
          <w:p w14:paraId="745A62DD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</w:t>
            </w:r>
            <w:r>
              <w:rPr>
                <w:bCs/>
                <w:sz w:val="20"/>
                <w:szCs w:val="20"/>
              </w:rPr>
              <w:t>29</w:t>
            </w:r>
            <w:r w:rsidRPr="00BD6A50">
              <w:rPr>
                <w:bCs/>
                <w:sz w:val="20"/>
                <w:szCs w:val="20"/>
              </w:rPr>
              <w:t xml:space="preserve"> (0.</w:t>
            </w:r>
            <w:r>
              <w:rPr>
                <w:bCs/>
                <w:sz w:val="20"/>
                <w:szCs w:val="20"/>
              </w:rPr>
              <w:t>09</w:t>
            </w:r>
            <w:r w:rsidRPr="00BD6A5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9" w:type="dxa"/>
            <w:noWrap/>
          </w:tcPr>
          <w:p w14:paraId="4A8F9CB0" w14:textId="77777777" w:rsidR="00AC51A0" w:rsidRPr="00BD6A50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A50">
              <w:rPr>
                <w:bCs/>
                <w:sz w:val="20"/>
                <w:szCs w:val="20"/>
              </w:rPr>
              <w:t>0.</w:t>
            </w:r>
            <w:r>
              <w:rPr>
                <w:bCs/>
                <w:sz w:val="20"/>
                <w:szCs w:val="20"/>
              </w:rPr>
              <w:t>033</w:t>
            </w:r>
          </w:p>
        </w:tc>
      </w:tr>
    </w:tbl>
    <w:p w14:paraId="42183A95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bCs/>
        </w:rPr>
      </w:pPr>
    </w:p>
    <w:p w14:paraId="368C42D2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bCs/>
        </w:rPr>
      </w:pPr>
    </w:p>
    <w:p w14:paraId="3DEC30DB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p w14:paraId="0E111F96" w14:textId="77777777" w:rsidR="00AC51A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tbl>
      <w:tblPr>
        <w:tblStyle w:val="GridTable1Light-Accent1"/>
        <w:tblpPr w:leftFromText="180" w:rightFromText="180" w:vertAnchor="text" w:horzAnchor="margin" w:tblpY="38"/>
        <w:tblW w:w="7564" w:type="dxa"/>
        <w:tblLook w:val="04A0" w:firstRow="1" w:lastRow="0" w:firstColumn="1" w:lastColumn="0" w:noHBand="0" w:noVBand="1"/>
      </w:tblPr>
      <w:tblGrid>
        <w:gridCol w:w="2875"/>
        <w:gridCol w:w="1890"/>
        <w:gridCol w:w="1890"/>
        <w:gridCol w:w="909"/>
      </w:tblGrid>
      <w:tr w:rsidR="00AC51A0" w:rsidRPr="00AC1C82" w14:paraId="00CD8254" w14:textId="77777777" w:rsidTr="000E0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4" w:type="dxa"/>
            <w:gridSpan w:val="4"/>
            <w:noWrap/>
            <w:hideMark/>
          </w:tcPr>
          <w:p w14:paraId="41F57670" w14:textId="77777777" w:rsidR="00AC51A0" w:rsidRPr="00AC1C82" w:rsidRDefault="00AC51A0" w:rsidP="000E057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  <w:r w:rsidRPr="00AC1C82">
              <w:rPr>
                <w:sz w:val="20"/>
                <w:szCs w:val="20"/>
              </w:rPr>
              <w:t>: Characteristics of female vs. male ACTA2 Arginine 179 patients</w:t>
            </w:r>
          </w:p>
        </w:tc>
      </w:tr>
      <w:tr w:rsidR="00AC51A0" w:rsidRPr="00AC1C82" w14:paraId="5A6CA503" w14:textId="77777777" w:rsidTr="000E0577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70D899C" w14:textId="77777777" w:rsidR="00AC51A0" w:rsidRPr="00AC1C82" w:rsidRDefault="00AC51A0" w:rsidP="000E0577">
            <w:pPr>
              <w:spacing w:line="48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D650F40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Female (n=20)</w:t>
            </w:r>
          </w:p>
        </w:tc>
        <w:tc>
          <w:tcPr>
            <w:tcW w:w="1890" w:type="dxa"/>
            <w:noWrap/>
            <w:hideMark/>
          </w:tcPr>
          <w:p w14:paraId="7906C690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Male</w:t>
            </w:r>
            <w:r w:rsidRPr="00AC1C82">
              <w:rPr>
                <w:bCs/>
                <w:sz w:val="20"/>
                <w:szCs w:val="20"/>
              </w:rPr>
              <w:t xml:space="preserve"> </w:t>
            </w:r>
            <w:r w:rsidRPr="00AC1C82">
              <w:rPr>
                <w:sz w:val="20"/>
                <w:szCs w:val="20"/>
              </w:rPr>
              <w:t>(n=7)</w:t>
            </w:r>
          </w:p>
        </w:tc>
        <w:tc>
          <w:tcPr>
            <w:tcW w:w="909" w:type="dxa"/>
            <w:noWrap/>
            <w:hideMark/>
          </w:tcPr>
          <w:p w14:paraId="13FC8AFC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p value</w:t>
            </w:r>
          </w:p>
        </w:tc>
      </w:tr>
      <w:tr w:rsidR="00AC51A0" w:rsidRPr="00AC1C82" w14:paraId="71D8F2B1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503382A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>Age at baseline, y, median [range]</w:t>
            </w:r>
          </w:p>
        </w:tc>
        <w:tc>
          <w:tcPr>
            <w:tcW w:w="1890" w:type="dxa"/>
            <w:noWrap/>
            <w:hideMark/>
          </w:tcPr>
          <w:p w14:paraId="378E4F17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2.8 [0.005-26.21]</w:t>
            </w:r>
          </w:p>
          <w:p w14:paraId="697D0928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CD541A2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1.4 [0.014-14.1]</w:t>
            </w:r>
          </w:p>
        </w:tc>
        <w:tc>
          <w:tcPr>
            <w:tcW w:w="909" w:type="dxa"/>
            <w:noWrap/>
            <w:hideMark/>
          </w:tcPr>
          <w:p w14:paraId="1C43D898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0.42</w:t>
            </w:r>
          </w:p>
        </w:tc>
      </w:tr>
      <w:tr w:rsidR="00AC51A0" w:rsidRPr="00AC1C82" w14:paraId="4309BC04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14:paraId="2AE36856" w14:textId="77777777" w:rsidR="00AC51A0" w:rsidRPr="00AC1C82" w:rsidRDefault="00AC51A0" w:rsidP="000E0577">
            <w:pPr>
              <w:spacing w:line="480" w:lineRule="auto"/>
              <w:rPr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>Age at last presentation, y, median [range]</w:t>
            </w:r>
          </w:p>
        </w:tc>
        <w:tc>
          <w:tcPr>
            <w:tcW w:w="1890" w:type="dxa"/>
            <w:noWrap/>
          </w:tcPr>
          <w:p w14:paraId="712684C7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6.1 [0.030-32.47]</w:t>
            </w:r>
          </w:p>
        </w:tc>
        <w:tc>
          <w:tcPr>
            <w:tcW w:w="1890" w:type="dxa"/>
            <w:noWrap/>
          </w:tcPr>
          <w:p w14:paraId="6DC0C8D1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7.2 [0.014-18/73]</w:t>
            </w:r>
          </w:p>
        </w:tc>
        <w:tc>
          <w:tcPr>
            <w:tcW w:w="909" w:type="dxa"/>
            <w:noWrap/>
          </w:tcPr>
          <w:p w14:paraId="17E4E3F4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0.76</w:t>
            </w:r>
          </w:p>
        </w:tc>
      </w:tr>
      <w:tr w:rsidR="00AC51A0" w:rsidRPr="00AC1C82" w14:paraId="43F75AA8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14:paraId="677EBE04" w14:textId="77777777" w:rsidR="00AC51A0" w:rsidRPr="00AC1C82" w:rsidRDefault="00AC51A0" w:rsidP="000E0577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 w:rsidRPr="00AC1C82">
              <w:rPr>
                <w:b w:val="0"/>
                <w:sz w:val="20"/>
                <w:szCs w:val="20"/>
              </w:rPr>
              <w:t>p.Arg</w:t>
            </w:r>
            <w:proofErr w:type="gramEnd"/>
            <w:r w:rsidRPr="00AC1C82">
              <w:rPr>
                <w:b w:val="0"/>
                <w:sz w:val="20"/>
                <w:szCs w:val="20"/>
              </w:rPr>
              <w:t>179His, n (%)</w:t>
            </w:r>
          </w:p>
        </w:tc>
        <w:tc>
          <w:tcPr>
            <w:tcW w:w="1890" w:type="dxa"/>
            <w:noWrap/>
          </w:tcPr>
          <w:p w14:paraId="044C941F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14 (70.0)</w:t>
            </w:r>
          </w:p>
        </w:tc>
        <w:tc>
          <w:tcPr>
            <w:tcW w:w="1890" w:type="dxa"/>
            <w:noWrap/>
          </w:tcPr>
          <w:p w14:paraId="08DB159F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5 (83.3)</w:t>
            </w:r>
          </w:p>
        </w:tc>
        <w:tc>
          <w:tcPr>
            <w:tcW w:w="909" w:type="dxa"/>
            <w:noWrap/>
          </w:tcPr>
          <w:p w14:paraId="57D93C9E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1.00</w:t>
            </w:r>
          </w:p>
        </w:tc>
      </w:tr>
      <w:tr w:rsidR="00AC51A0" w:rsidRPr="00AC1C82" w14:paraId="7A76B036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35DB008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proofErr w:type="gramStart"/>
            <w:r w:rsidRPr="00AC1C82">
              <w:rPr>
                <w:b w:val="0"/>
                <w:sz w:val="20"/>
                <w:szCs w:val="20"/>
              </w:rPr>
              <w:t>p.Arg</w:t>
            </w:r>
            <w:proofErr w:type="gramEnd"/>
            <w:r w:rsidRPr="00AC1C82">
              <w:rPr>
                <w:b w:val="0"/>
                <w:sz w:val="20"/>
                <w:szCs w:val="20"/>
              </w:rPr>
              <w:t>179Cys, n (%)</w:t>
            </w:r>
          </w:p>
        </w:tc>
        <w:tc>
          <w:tcPr>
            <w:tcW w:w="1890" w:type="dxa"/>
            <w:noWrap/>
            <w:hideMark/>
          </w:tcPr>
          <w:p w14:paraId="3C36E3F2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6 (30.0)</w:t>
            </w:r>
          </w:p>
        </w:tc>
        <w:tc>
          <w:tcPr>
            <w:tcW w:w="1890" w:type="dxa"/>
            <w:noWrap/>
            <w:hideMark/>
          </w:tcPr>
          <w:p w14:paraId="20D387DE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1 (16.7)</w:t>
            </w:r>
          </w:p>
        </w:tc>
        <w:tc>
          <w:tcPr>
            <w:tcW w:w="909" w:type="dxa"/>
            <w:noWrap/>
            <w:hideMark/>
          </w:tcPr>
          <w:p w14:paraId="6E101807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0.63</w:t>
            </w:r>
          </w:p>
        </w:tc>
      </w:tr>
      <w:tr w:rsidR="00AC51A0" w:rsidRPr="00AC1C82" w14:paraId="3B17E909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6530892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>WMH, median cc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Pr="00AC1C82">
              <w:rPr>
                <w:b w:val="0"/>
                <w:sz w:val="20"/>
                <w:szCs w:val="20"/>
              </w:rPr>
              <w:t>IQR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2A7C93BF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25.95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15.33-52.21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083CBD8A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40.23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10.80-86.21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09" w:type="dxa"/>
            <w:noWrap/>
            <w:hideMark/>
          </w:tcPr>
          <w:p w14:paraId="1D3FFE9F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0.89</w:t>
            </w:r>
          </w:p>
        </w:tc>
      </w:tr>
      <w:tr w:rsidR="00AC51A0" w:rsidRPr="00AC1C82" w14:paraId="75C998A2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F53DEDB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 xml:space="preserve">AIS, median no. </w:t>
            </w:r>
            <w:r>
              <w:rPr>
                <w:b w:val="0"/>
                <w:sz w:val="20"/>
                <w:szCs w:val="20"/>
              </w:rPr>
              <w:t>[</w:t>
            </w:r>
            <w:r w:rsidRPr="00AC1C82">
              <w:rPr>
                <w:b w:val="0"/>
                <w:sz w:val="20"/>
                <w:szCs w:val="20"/>
              </w:rPr>
              <w:t>IQR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6F993034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0-16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62DB2104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09" w:type="dxa"/>
            <w:noWrap/>
            <w:hideMark/>
          </w:tcPr>
          <w:p w14:paraId="0B8E8679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0.13</w:t>
            </w:r>
          </w:p>
        </w:tc>
      </w:tr>
      <w:tr w:rsidR="00AC51A0" w:rsidRPr="00AC1C82" w14:paraId="763A6D7D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51F18665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 xml:space="preserve">CL, median no. </w:t>
            </w:r>
            <w:r>
              <w:rPr>
                <w:b w:val="0"/>
                <w:sz w:val="20"/>
                <w:szCs w:val="20"/>
              </w:rPr>
              <w:t>[I</w:t>
            </w:r>
            <w:r w:rsidRPr="00AC1C82">
              <w:rPr>
                <w:b w:val="0"/>
                <w:sz w:val="20"/>
                <w:szCs w:val="20"/>
              </w:rPr>
              <w:t>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39BDC129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6.0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0-28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3FA80E06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0.0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0-11.5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09" w:type="dxa"/>
            <w:noWrap/>
            <w:hideMark/>
          </w:tcPr>
          <w:p w14:paraId="2D2EC4A3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0.14</w:t>
            </w:r>
          </w:p>
        </w:tc>
      </w:tr>
      <w:tr w:rsidR="00AC51A0" w:rsidRPr="00AC1C82" w14:paraId="48612B1A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A87512B" w14:textId="77777777" w:rsidR="00AC51A0" w:rsidRPr="00AC1C82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AC1C82">
              <w:rPr>
                <w:b w:val="0"/>
                <w:sz w:val="20"/>
                <w:szCs w:val="20"/>
              </w:rPr>
              <w:t xml:space="preserve">CS, median no. </w:t>
            </w:r>
            <w:r>
              <w:rPr>
                <w:b w:val="0"/>
                <w:sz w:val="20"/>
                <w:szCs w:val="20"/>
              </w:rPr>
              <w:t>[</w:t>
            </w:r>
            <w:r w:rsidRPr="00AC1C82">
              <w:rPr>
                <w:b w:val="0"/>
                <w:sz w:val="20"/>
                <w:szCs w:val="20"/>
              </w:rPr>
              <w:t>IQR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7441A2BA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  <w:hideMark/>
          </w:tcPr>
          <w:p w14:paraId="150CBE0C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[</w:t>
            </w:r>
            <w:r w:rsidRPr="00AC1C82">
              <w:rPr>
                <w:sz w:val="20"/>
                <w:szCs w:val="20"/>
              </w:rPr>
              <w:t>0-2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09" w:type="dxa"/>
            <w:noWrap/>
            <w:hideMark/>
          </w:tcPr>
          <w:p w14:paraId="24E38B3B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1C82">
              <w:rPr>
                <w:sz w:val="20"/>
                <w:szCs w:val="20"/>
              </w:rPr>
              <w:t>0.69</w:t>
            </w:r>
          </w:p>
        </w:tc>
      </w:tr>
      <w:tr w:rsidR="00AC51A0" w:rsidRPr="00AC1C82" w14:paraId="50CD0544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14:paraId="52BF6806" w14:textId="77777777" w:rsidR="00AC51A0" w:rsidRPr="00D74EC9" w:rsidRDefault="00AC51A0" w:rsidP="000E0577">
            <w:pPr>
              <w:spacing w:line="480" w:lineRule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74EC9">
              <w:rPr>
                <w:b w:val="0"/>
                <w:bCs w:val="0"/>
                <w:sz w:val="20"/>
                <w:szCs w:val="20"/>
              </w:rPr>
              <w:t>mCASS</w:t>
            </w:r>
            <w:proofErr w:type="spellEnd"/>
            <w:r w:rsidRPr="00D74EC9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F6233F">
              <w:rPr>
                <w:b w:val="0"/>
                <w:bCs w:val="0"/>
                <w:sz w:val="20"/>
                <w:szCs w:val="20"/>
              </w:rPr>
              <w:t xml:space="preserve">median no. </w:t>
            </w:r>
            <w:r>
              <w:rPr>
                <w:b w:val="0"/>
                <w:bCs w:val="0"/>
                <w:sz w:val="20"/>
                <w:szCs w:val="20"/>
              </w:rPr>
              <w:t>[</w:t>
            </w:r>
            <w:r w:rsidRPr="00F6233F">
              <w:rPr>
                <w:b w:val="0"/>
                <w:bCs w:val="0"/>
                <w:sz w:val="20"/>
                <w:szCs w:val="20"/>
              </w:rPr>
              <w:t>IQR</w:t>
            </w:r>
            <w:r>
              <w:rPr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1890" w:type="dxa"/>
            <w:noWrap/>
          </w:tcPr>
          <w:p w14:paraId="14069762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[3-21]</w:t>
            </w:r>
          </w:p>
        </w:tc>
        <w:tc>
          <w:tcPr>
            <w:tcW w:w="1890" w:type="dxa"/>
            <w:noWrap/>
          </w:tcPr>
          <w:p w14:paraId="5BEA3EFA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[1-8]</w:t>
            </w:r>
          </w:p>
        </w:tc>
        <w:tc>
          <w:tcPr>
            <w:tcW w:w="909" w:type="dxa"/>
            <w:noWrap/>
          </w:tcPr>
          <w:p w14:paraId="447ED563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AC51A0" w:rsidRPr="00AC1C82" w14:paraId="700B8C1F" w14:textId="77777777" w:rsidTr="000E057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14:paraId="644FD46C" w14:textId="77777777" w:rsidR="00AC51A0" w:rsidRPr="00D74EC9" w:rsidRDefault="00AC51A0" w:rsidP="000E0577">
            <w:pPr>
              <w:spacing w:line="48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Rel. ICA-Stenosis, </w:t>
            </w:r>
            <w:r w:rsidRPr="00AC1C82">
              <w:rPr>
                <w:b w:val="0"/>
                <w:sz w:val="20"/>
                <w:szCs w:val="20"/>
              </w:rPr>
              <w:t>me</w:t>
            </w:r>
            <w:r>
              <w:rPr>
                <w:b w:val="0"/>
                <w:sz w:val="20"/>
                <w:szCs w:val="20"/>
              </w:rPr>
              <w:t>an</w:t>
            </w:r>
            <w:r w:rsidRPr="00AC1C8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(SD</w:t>
            </w:r>
            <w:r w:rsidRPr="00AC1C8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90" w:type="dxa"/>
            <w:noWrap/>
          </w:tcPr>
          <w:p w14:paraId="65952174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(0.16)</w:t>
            </w:r>
          </w:p>
        </w:tc>
        <w:tc>
          <w:tcPr>
            <w:tcW w:w="1890" w:type="dxa"/>
            <w:noWrap/>
          </w:tcPr>
          <w:p w14:paraId="25314066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 (0.17)</w:t>
            </w:r>
          </w:p>
        </w:tc>
        <w:tc>
          <w:tcPr>
            <w:tcW w:w="909" w:type="dxa"/>
            <w:noWrap/>
          </w:tcPr>
          <w:p w14:paraId="6D805A0D" w14:textId="77777777" w:rsidR="00AC51A0" w:rsidRPr="00AC1C82" w:rsidRDefault="00AC51A0" w:rsidP="000E05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</w:tbl>
    <w:p w14:paraId="060B7495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p w14:paraId="00841A3A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p w14:paraId="66EEC8FB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p w14:paraId="71A141F0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  <w:r w:rsidRPr="00CE2C50">
        <w:rPr>
          <w:b/>
        </w:rPr>
        <w:br w:type="page"/>
      </w:r>
    </w:p>
    <w:p w14:paraId="029BE3ED" w14:textId="046785AD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bCs/>
        </w:rPr>
      </w:pPr>
      <w:r w:rsidRPr="00CE2C50">
        <w:rPr>
          <w:b/>
          <w:bCs/>
        </w:rPr>
        <w:lastRenderedPageBreak/>
        <w:t>Supplementary table legends:</w:t>
      </w:r>
    </w:p>
    <w:p w14:paraId="3183AE5A" w14:textId="77777777" w:rsidR="00AC51A0" w:rsidRPr="00F117CC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bCs/>
        </w:rPr>
      </w:pPr>
      <w:r w:rsidRPr="00871777">
        <w:rPr>
          <w:b/>
          <w:bCs/>
        </w:rPr>
        <w:t xml:space="preserve">Supplementary Table </w:t>
      </w:r>
      <w:r w:rsidRPr="00691334">
        <w:rPr>
          <w:b/>
          <w:bCs/>
        </w:rPr>
        <w:t>1</w:t>
      </w:r>
      <w:r w:rsidRPr="001F5332">
        <w:rPr>
          <w:b/>
          <w:bCs/>
        </w:rPr>
        <w:t xml:space="preserve"> Abbreviations</w:t>
      </w:r>
      <w:r w:rsidRPr="0045316D">
        <w:rPr>
          <w:b/>
          <w:bCs/>
        </w:rPr>
        <w:t>:</w:t>
      </w:r>
    </w:p>
    <w:p w14:paraId="23C46F77" w14:textId="77777777" w:rsidR="00AC51A0" w:rsidRPr="00871777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</w:pPr>
      <w:r w:rsidRPr="00F117CC">
        <w:t>WMH= white matter hyperintensities; AIS</w:t>
      </w:r>
      <w:r w:rsidRPr="00871777">
        <w:t xml:space="preserve">= ischemic stroke related to large artery occlusion; CL = cystic-like white matter lesions; CS = critical stenosis on TOF MRA, </w:t>
      </w:r>
      <w:proofErr w:type="spellStart"/>
      <w:r w:rsidRPr="00871777">
        <w:t>mCASS</w:t>
      </w:r>
      <w:proofErr w:type="spellEnd"/>
      <w:r w:rsidRPr="00871777">
        <w:t xml:space="preserve"> = modified Focal </w:t>
      </w:r>
      <w:r w:rsidRPr="00871777">
        <w:rPr>
          <w:b/>
          <w:bCs/>
        </w:rPr>
        <w:t>c</w:t>
      </w:r>
      <w:r w:rsidRPr="00871777">
        <w:t xml:space="preserve">erebral </w:t>
      </w:r>
      <w:r w:rsidRPr="00871777">
        <w:rPr>
          <w:b/>
          <w:bCs/>
        </w:rPr>
        <w:t>a</w:t>
      </w:r>
      <w:r w:rsidRPr="00871777">
        <w:t xml:space="preserve">rteriopathy of </w:t>
      </w:r>
      <w:r w:rsidRPr="00871777">
        <w:rPr>
          <w:b/>
          <w:bCs/>
        </w:rPr>
        <w:t>c</w:t>
      </w:r>
      <w:r w:rsidRPr="00871777">
        <w:t xml:space="preserve">hildhood </w:t>
      </w:r>
      <w:r w:rsidRPr="00871777">
        <w:rPr>
          <w:b/>
          <w:bCs/>
        </w:rPr>
        <w:t>S</w:t>
      </w:r>
      <w:r w:rsidRPr="00871777">
        <w:t xml:space="preserve">everity </w:t>
      </w:r>
      <w:r w:rsidRPr="00871777">
        <w:rPr>
          <w:b/>
          <w:bCs/>
        </w:rPr>
        <w:t>S</w:t>
      </w:r>
      <w:r w:rsidRPr="00871777">
        <w:t xml:space="preserve">core; Rel. ICA-Stenosis = </w:t>
      </w:r>
      <w:r w:rsidRPr="00871777">
        <w:rPr>
          <w:rFonts w:eastAsia="Arial"/>
        </w:rPr>
        <w:t>terminal to the petrous ICA diameter.</w:t>
      </w:r>
    </w:p>
    <w:p w14:paraId="41F4FE9F" w14:textId="77777777" w:rsidR="00AC51A0" w:rsidRPr="00871777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  <w:r w:rsidRPr="00CE2C50">
        <w:rPr>
          <w:b/>
          <w:bCs/>
        </w:rPr>
        <w:t>Supplementary Table 2</w:t>
      </w:r>
      <w:r w:rsidRPr="00871777">
        <w:rPr>
          <w:b/>
          <w:bCs/>
        </w:rPr>
        <w:t xml:space="preserve"> Abbreviations:</w:t>
      </w:r>
      <w:r w:rsidRPr="00871777">
        <w:t xml:space="preserve"> WMH= white matter hyperintensities; AIS= ischemic stroke related to large artery occlusion; CL = cystic-like white matter lesions; CS = critical stenosis on TOF MRA, </w:t>
      </w:r>
      <w:proofErr w:type="spellStart"/>
      <w:r w:rsidRPr="00871777">
        <w:t>mCASS</w:t>
      </w:r>
      <w:proofErr w:type="spellEnd"/>
      <w:r w:rsidRPr="00871777">
        <w:t xml:space="preserve"> = mod</w:t>
      </w:r>
      <w:r w:rsidRPr="00691334">
        <w:t xml:space="preserve">ified Focal </w:t>
      </w:r>
      <w:r w:rsidRPr="001F5332">
        <w:rPr>
          <w:b/>
          <w:bCs/>
        </w:rPr>
        <w:t>c</w:t>
      </w:r>
      <w:r w:rsidRPr="0045316D">
        <w:t xml:space="preserve">erebral </w:t>
      </w:r>
      <w:r w:rsidRPr="00F117CC">
        <w:rPr>
          <w:b/>
          <w:bCs/>
        </w:rPr>
        <w:t>a</w:t>
      </w:r>
      <w:r w:rsidRPr="00F117CC">
        <w:t xml:space="preserve">rteriopathy of </w:t>
      </w:r>
      <w:r w:rsidRPr="00871777">
        <w:rPr>
          <w:b/>
          <w:bCs/>
        </w:rPr>
        <w:t>c</w:t>
      </w:r>
      <w:r w:rsidRPr="00871777">
        <w:t xml:space="preserve">hildhood </w:t>
      </w:r>
      <w:r w:rsidRPr="00871777">
        <w:rPr>
          <w:b/>
          <w:bCs/>
        </w:rPr>
        <w:t>S</w:t>
      </w:r>
      <w:r w:rsidRPr="00871777">
        <w:t xml:space="preserve">everity </w:t>
      </w:r>
      <w:r w:rsidRPr="00871777">
        <w:rPr>
          <w:b/>
          <w:bCs/>
        </w:rPr>
        <w:t>S</w:t>
      </w:r>
      <w:r w:rsidRPr="00871777">
        <w:t xml:space="preserve">core; Rel. ICA-Stenosis = </w:t>
      </w:r>
      <w:r w:rsidRPr="00871777">
        <w:rPr>
          <w:rFonts w:eastAsia="Arial"/>
        </w:rPr>
        <w:t xml:space="preserve">terminal to the petrous ICA diameter. </w:t>
      </w:r>
      <w:r w:rsidRPr="00871777">
        <w:t>Denominators may vary slightly due to missing data regarding mutation in one patient. Data are reported as median, raw quantiles</w:t>
      </w:r>
      <w:r>
        <w:t>, mean with standard deviations or</w:t>
      </w:r>
      <w:r w:rsidRPr="00871777">
        <w:t xml:space="preserve"> raw frequencies with weighted percentages.</w:t>
      </w:r>
    </w:p>
    <w:p w14:paraId="6ED90428" w14:textId="77777777" w:rsidR="00AC51A0" w:rsidRPr="00CE2C50" w:rsidRDefault="00AC51A0" w:rsidP="00AC51A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</w:rPr>
      </w:pPr>
    </w:p>
    <w:p w14:paraId="3A3011B5" w14:textId="77777777" w:rsidR="006C0677" w:rsidRDefault="00AC51A0"/>
    <w:sectPr w:rsidR="006C0677" w:rsidSect="002A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A0"/>
    <w:rsid w:val="002A4856"/>
    <w:rsid w:val="00A23241"/>
    <w:rsid w:val="00A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CB296"/>
  <w14:defaultImageDpi w14:val="32767"/>
  <w15:chartTrackingRefBased/>
  <w15:docId w15:val="{C32C09EC-FC91-1B43-ADE0-E9C03184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1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C51A0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C5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2020-09-01T08:22:00Z</dcterms:created>
  <dcterms:modified xsi:type="dcterms:W3CDTF">2020-09-01T08:24:00Z</dcterms:modified>
</cp:coreProperties>
</file>