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FD" w:rsidRDefault="008902FD" w:rsidP="008902FD">
      <w:r>
        <w:t>Table S1. Variance inflation factors (VIF; first column) and a matrix of pairwise correlation coefficients (Pearson r) between forest characteristics and land-use covariates in modeling patch use by fishers (</w:t>
      </w:r>
      <w:proofErr w:type="spellStart"/>
      <w:r>
        <w:rPr>
          <w:i/>
        </w:rPr>
        <w:t>Pekania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pennanti</w:t>
      </w:r>
      <w:proofErr w:type="spellEnd"/>
      <w:r>
        <w:t>) across Pennsylvania, USA, 2007-2008. Large variance inflation factors (VIF &gt; 4.00) and strong correlation coefficients (|r| &gt; 0.70) are in bold. Correlation coefficients of moderate strength (|r| &gt; 0.50) are italicized.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8902FD" w:rsidTr="00CC6E9D">
        <w:trPr>
          <w:cantSplit/>
          <w:trHeight w:val="3106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2FD" w:rsidRDefault="008902FD" w:rsidP="00CC6E9D">
            <w:pPr>
              <w:rPr>
                <w:b/>
              </w:rPr>
            </w:pPr>
            <w:proofErr w:type="spellStart"/>
            <w:r>
              <w:rPr>
                <w:b/>
              </w:rPr>
              <w:t>Covariate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t>VIF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Density of edge habitat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Density of local roads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Density of major roads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forest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developed land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mixed forest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sparse canopy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medium canopy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>
              <w:rPr>
                <w:color w:val="000000"/>
              </w:rPr>
              <w:t>Proportion of privately-owned land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 w:rsidRPr="00325CF8">
              <w:t xml:space="preserve">Proportion of </w:t>
            </w:r>
            <w:r>
              <w:t>publicly owned</w:t>
            </w:r>
            <w:r w:rsidRPr="00325CF8">
              <w:t xml:space="preserve"> land</w:t>
            </w:r>
            <w:r>
              <w:t xml:space="preserve"> without timber harvest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8902FD" w:rsidRDefault="008902FD" w:rsidP="00CC6E9D">
            <w:pPr>
              <w:spacing w:line="240" w:lineRule="auto"/>
              <w:ind w:left="113" w:right="113"/>
              <w:contextualSpacing/>
              <w:jc w:val="center"/>
            </w:pPr>
            <w:r w:rsidRPr="00325CF8">
              <w:t>Proportion of publicly owned land</w:t>
            </w:r>
            <w:r>
              <w:t xml:space="preserve"> with timber harvest</w:t>
            </w:r>
          </w:p>
        </w:tc>
      </w:tr>
      <w:tr w:rsidR="008902FD" w:rsidTr="00CC6E9D">
        <w:trPr>
          <w:trHeight w:val="144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r>
              <w:t>Density of edge habitat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b/>
              </w:rPr>
            </w:pPr>
            <w:r>
              <w:rPr>
                <w:b/>
              </w:rPr>
              <w:t>5.54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Density of local roads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1.85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-0.38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Density of major roads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1.58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0.09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0.00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lastRenderedPageBreak/>
              <w:t>Proportion of forest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b/>
              </w:rPr>
            </w:pPr>
            <w:r>
              <w:rPr>
                <w:b/>
              </w:rPr>
              <w:t>5.49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b/>
              </w:rPr>
            </w:pPr>
            <w:r>
              <w:rPr>
                <w:b/>
              </w:rPr>
              <w:t>-0.82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0.23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Proportion of developed land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3.19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0.18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0.34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0.37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-0.46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Proportion of mixed forest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1.69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-0.23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-0.07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0.03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0.16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Proportion of sparse canopy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2.70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0.05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0.41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0.00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i/>
              </w:rPr>
            </w:pPr>
            <w:r>
              <w:rPr>
                <w:i/>
              </w:rPr>
              <w:t>0.59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Proportion of medium canopy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2.50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0.44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-0.13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-0.19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0.21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t>Proportion of privately-owned land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2.01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-0.09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0.32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0.14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-0.10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i/>
              </w:rPr>
            </w:pPr>
            <w:r>
              <w:rPr>
                <w:i/>
              </w:rPr>
              <w:t>0.52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-0.14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0.34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spacing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noWrap/>
            <w:vAlign w:val="center"/>
            <w:hideMark/>
          </w:tcPr>
          <w:p w:rsidR="008902FD" w:rsidRDefault="008902FD" w:rsidP="00CC6E9D">
            <w:r>
              <w:lastRenderedPageBreak/>
              <w:t xml:space="preserve">Proportion of </w:t>
            </w:r>
            <w:r>
              <w:t>publicly owned</w:t>
            </w:r>
            <w:r>
              <w:t xml:space="preserve"> land</w:t>
            </w:r>
            <w:r>
              <w:t xml:space="preserve"> without timber harvest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3.33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0.26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-0.10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0.36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-0.08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0.45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i/>
              </w:rPr>
            </w:pPr>
            <w:r>
              <w:rPr>
                <w:i/>
              </w:rPr>
              <w:t>-0.56</w:t>
            </w:r>
          </w:p>
        </w:tc>
        <w:tc>
          <w:tcPr>
            <w:tcW w:w="834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  <w:tc>
          <w:tcPr>
            <w:tcW w:w="835" w:type="dxa"/>
            <w:noWrap/>
            <w:vAlign w:val="center"/>
            <w:hideMark/>
          </w:tcPr>
          <w:p w:rsidR="008902FD" w:rsidRDefault="008902FD" w:rsidP="00CC6E9D">
            <w:pPr>
              <w:jc w:val="center"/>
            </w:pPr>
          </w:p>
        </w:tc>
      </w:tr>
      <w:tr w:rsidR="008902FD" w:rsidTr="00CC6E9D">
        <w:trPr>
          <w:trHeight w:val="144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r>
              <w:t>Proportion of publicly owned land</w:t>
            </w:r>
            <w:r>
              <w:t xml:space="preserve"> with timber harvest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2.33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-0.31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0.14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  <w:rPr>
                <w:i/>
              </w:rPr>
            </w:pPr>
            <w:r>
              <w:rPr>
                <w:i/>
              </w:rPr>
              <w:t>-0.50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02FD" w:rsidRDefault="008902FD" w:rsidP="00CC6E9D">
            <w:pPr>
              <w:jc w:val="center"/>
            </w:pPr>
            <w:r>
              <w:t>1</w:t>
            </w:r>
          </w:p>
        </w:tc>
      </w:tr>
    </w:tbl>
    <w:p w:rsidR="00743824" w:rsidRDefault="008902FD">
      <w:r>
        <w:rPr>
          <w:vertAlign w:val="superscript"/>
        </w:rPr>
        <w:t>a</w:t>
      </w:r>
      <w:r>
        <w:t xml:space="preserve"> Description of covariates can be found in Table 2.</w:t>
      </w:r>
      <w:bookmarkStart w:id="0" w:name="_GoBack"/>
      <w:bookmarkEnd w:id="0"/>
    </w:p>
    <w:sectPr w:rsidR="00743824" w:rsidSect="008902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D"/>
    <w:rsid w:val="001C60B7"/>
    <w:rsid w:val="008902FD"/>
    <w:rsid w:val="009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069"/>
  <w15:chartTrackingRefBased/>
  <w15:docId w15:val="{2807E92F-8BD7-4E43-A533-0CF9E5BA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2FD"/>
    <w:pPr>
      <w:spacing w:after="2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Hance Ellington</dc:creator>
  <cp:keywords/>
  <dc:description/>
  <cp:lastModifiedBy>Hance Ellington</cp:lastModifiedBy>
  <cp:revision>1</cp:revision>
  <dcterms:created xsi:type="dcterms:W3CDTF">2016-10-08T16:11:00Z</dcterms:created>
  <dcterms:modified xsi:type="dcterms:W3CDTF">2016-10-08T16:12:00Z</dcterms:modified>
</cp:coreProperties>
</file>