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3CFB" w14:textId="77777777" w:rsidR="00FF56B9" w:rsidRDefault="00FF56B9" w:rsidP="00FF56B9">
      <w:pPr>
        <w:pStyle w:val="Heading2"/>
      </w:pPr>
      <w:r>
        <w:t>Clinical assays</w:t>
      </w:r>
    </w:p>
    <w:p w14:paraId="14621D69" w14:textId="77777777" w:rsidR="00FF56B9" w:rsidRPr="00A80A5D" w:rsidRDefault="00FF56B9" w:rsidP="00FF56B9">
      <w:r w:rsidRPr="00A80A5D">
        <w:t xml:space="preserve">Plasma ACTH was measured by </w:t>
      </w:r>
      <w:bookmarkStart w:id="0" w:name="OLE_LINK4"/>
      <w:bookmarkStart w:id="1" w:name="OLE_LINK16"/>
      <w:r w:rsidRPr="00A80A5D">
        <w:t>Electrochemiluminescence immunoassay (ECLIA</w:t>
      </w:r>
      <w:bookmarkEnd w:id="0"/>
      <w:bookmarkEnd w:id="1"/>
      <w:r w:rsidRPr="00A80A5D">
        <w:t>) for 19 patients. For 3 patients the assay for plasma ACTH was not specified. 24</w:t>
      </w:r>
      <w:r>
        <w:t>-</w:t>
      </w:r>
      <w:r w:rsidRPr="00A80A5D">
        <w:t>hour urine free cortisol was measured by Liquid Chromatography/Tandem Mass Spectrometry (LC/MS/MS) for 10 patients. For 12 patients the assay was not specified.</w:t>
      </w:r>
    </w:p>
    <w:p w14:paraId="7FF9351E" w14:textId="77777777" w:rsidR="0013119C" w:rsidRDefault="0013119C"/>
    <w:sectPr w:rsidR="0013119C" w:rsidSect="00D1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44"/>
    <w:rsid w:val="0013119C"/>
    <w:rsid w:val="00221D7C"/>
    <w:rsid w:val="00310F4E"/>
    <w:rsid w:val="00472DD0"/>
    <w:rsid w:val="00770D44"/>
    <w:rsid w:val="00873CE4"/>
    <w:rsid w:val="009E1EBB"/>
    <w:rsid w:val="00A72431"/>
    <w:rsid w:val="00AB762F"/>
    <w:rsid w:val="00D1439D"/>
    <w:rsid w:val="00E506E1"/>
    <w:rsid w:val="00EC159A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E3F0A"/>
  <w14:defaultImageDpi w14:val="32767"/>
  <w15:chartTrackingRefBased/>
  <w15:docId w15:val="{BE5E39F4-D077-E64E-9B79-23D89B81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56B9"/>
    <w:pPr>
      <w:spacing w:after="160" w:line="259" w:lineRule="auto"/>
    </w:pPr>
    <w:rPr>
      <w:rFonts w:eastAsia="SimSu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B9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5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F5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6B9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Uzilov</dc:creator>
  <cp:keywords/>
  <dc:description/>
  <cp:lastModifiedBy>Andrew Uzilov</cp:lastModifiedBy>
  <cp:revision>2</cp:revision>
  <dcterms:created xsi:type="dcterms:W3CDTF">2020-10-03T10:56:00Z</dcterms:created>
  <dcterms:modified xsi:type="dcterms:W3CDTF">2020-10-03T10:57:00Z</dcterms:modified>
</cp:coreProperties>
</file>