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1" w:rsidRPr="00DC4357" w:rsidRDefault="006A1B61" w:rsidP="006A1B61">
      <w:pPr>
        <w:adjustRightInd w:val="0"/>
        <w:snapToGrid w:val="0"/>
        <w:spacing w:line="480" w:lineRule="auto"/>
        <w:rPr>
          <w:rFonts w:ascii="Times New Roman" w:hAnsi="Times New Roman"/>
          <w:lang w:val="en-GB"/>
        </w:rPr>
      </w:pPr>
      <w:r w:rsidRPr="00433A87">
        <w:rPr>
          <w:rFonts w:ascii="Times New Roman" w:hAnsi="Times New Roman"/>
          <w:b/>
          <w:lang w:val="en-GB"/>
        </w:rPr>
        <w:t>Table e-1</w:t>
      </w:r>
      <w:r w:rsidRPr="00DC4357">
        <w:rPr>
          <w:rFonts w:ascii="Times New Roman" w:hAnsi="Times New Roman"/>
          <w:lang w:val="en-GB"/>
        </w:rPr>
        <w:t xml:space="preserve">. </w:t>
      </w:r>
      <w:proofErr w:type="spellStart"/>
      <w:r w:rsidRPr="00DC4357">
        <w:rPr>
          <w:rFonts w:ascii="Times New Roman" w:hAnsi="Times New Roman"/>
          <w:lang w:val="en-GB"/>
        </w:rPr>
        <w:t>Univariable</w:t>
      </w:r>
      <w:proofErr w:type="spellEnd"/>
      <w:r w:rsidRPr="00DC4357">
        <w:rPr>
          <w:rFonts w:ascii="Times New Roman" w:hAnsi="Times New Roman"/>
          <w:lang w:val="en-GB"/>
        </w:rPr>
        <w:t xml:space="preserve"> analyses between the drug-resistant and drug-responsive groups in the discovery cohort</w:t>
      </w:r>
    </w:p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4024"/>
        <w:gridCol w:w="1661"/>
        <w:gridCol w:w="1635"/>
        <w:gridCol w:w="1312"/>
      </w:tblGrid>
      <w:tr w:rsidR="006A1B61" w:rsidRPr="00DC4357" w:rsidTr="00B704F6">
        <w:tc>
          <w:tcPr>
            <w:tcW w:w="41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1B61" w:rsidRPr="00446282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b/>
                <w:lang w:val="en-GB"/>
              </w:rPr>
            </w:pPr>
            <w:r w:rsidRPr="00446282">
              <w:rPr>
                <w:rFonts w:ascii="Times New Roman" w:hAnsi="Times New Roman"/>
                <w:b/>
                <w:lang w:val="en-GB"/>
              </w:rPr>
              <w:t>Varia</w:t>
            </w:r>
            <w:r>
              <w:rPr>
                <w:rFonts w:ascii="Times New Roman" w:hAnsi="Times New Roman"/>
                <w:b/>
                <w:lang w:val="en-GB"/>
              </w:rPr>
              <w:t>bles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6A1B61" w:rsidRPr="00446282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</w:pPr>
            <w:r w:rsidRPr="00446282">
              <w:rPr>
                <w:rFonts w:ascii="Times New Roman" w:hAnsi="Times New Roman" w:hint="eastAsia"/>
                <w:b/>
                <w:kern w:val="2"/>
                <w:sz w:val="24"/>
                <w:szCs w:val="24"/>
                <w:lang w:val="en-GB"/>
              </w:rPr>
              <w:t>Drug-resistant</w:t>
            </w:r>
          </w:p>
          <w:p w:rsidR="006A1B61" w:rsidRPr="00446282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</w:pPr>
            <w:r w:rsidRPr="00446282"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  <w:t>(n=25)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6A1B61" w:rsidRPr="00446282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</w:pPr>
            <w:r w:rsidRPr="00446282"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  <w:t>Drug-responsive</w:t>
            </w:r>
          </w:p>
          <w:p w:rsidR="006A1B61" w:rsidRPr="00446282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</w:pPr>
            <w:r w:rsidRPr="00446282">
              <w:rPr>
                <w:rFonts w:ascii="Times New Roman" w:hAnsi="Times New Roman"/>
                <w:b/>
                <w:kern w:val="2"/>
                <w:sz w:val="24"/>
                <w:szCs w:val="24"/>
                <w:lang w:val="en-GB"/>
              </w:rPr>
              <w:t>(n=60)</w:t>
            </w:r>
          </w:p>
        </w:tc>
        <w:tc>
          <w:tcPr>
            <w:tcW w:w="13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6A1B61" w:rsidRPr="00312F14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val="en-GB"/>
              </w:rPr>
            </w:pPr>
            <w:r w:rsidRPr="00312F14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val="en-GB"/>
              </w:rPr>
              <w:t>p</w:t>
            </w:r>
          </w:p>
        </w:tc>
      </w:tr>
      <w:tr w:rsidR="006A1B61" w:rsidRPr="00DC4357" w:rsidTr="00B704F6">
        <w:tc>
          <w:tcPr>
            <w:tcW w:w="4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Female, n (%)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25 (64)</w:t>
            </w:r>
          </w:p>
        </w:tc>
        <w:tc>
          <w:tcPr>
            <w:tcW w:w="1676" w:type="dxa"/>
            <w:tcBorders>
              <w:top w:val="single" w:sz="8" w:space="0" w:color="auto"/>
            </w:tcBorders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 w:hint="eastAsia"/>
                <w:kern w:val="2"/>
                <w:sz w:val="24"/>
                <w:szCs w:val="24"/>
                <w:lang w:val="en-GB"/>
              </w:rPr>
              <w:t>27</w:t>
            </w: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 xml:space="preserve"> (45)</w:t>
            </w:r>
          </w:p>
        </w:tc>
        <w:tc>
          <w:tcPr>
            <w:tcW w:w="1344" w:type="dxa"/>
            <w:tcBorders>
              <w:top w:val="single" w:sz="8" w:space="0" w:color="auto"/>
            </w:tcBorders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0.153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Median age, years (IQR)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32 (2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6</w:t>
            </w: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41</w:t>
            </w: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31.5 (2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6</w:t>
            </w: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43</w:t>
            </w: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0.863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Median age of onset, years (IQR)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13 (9-16)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15.5 (11-22)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0.422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Febrile seizure, n (%)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 (16.0)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5 (8.3)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0.303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 xml:space="preserve">Family history, n (%) 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5 (20)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13 (21.7)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0.864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Psychiatric comorbidity, n (%)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11 (44)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14 (23.3)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0.0</w:t>
            </w:r>
            <w:r w:rsidRPr="00DC4357">
              <w:rPr>
                <w:rFonts w:ascii="Times New Roman" w:hAnsi="Times New Roman" w:hint="eastAsia"/>
                <w:kern w:val="2"/>
                <w:sz w:val="24"/>
                <w:szCs w:val="24"/>
                <w:lang w:val="en-GB"/>
              </w:rPr>
              <w:t>61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Number of seizure types</w:t>
            </w:r>
            <w:r>
              <w:rPr>
                <w:rFonts w:ascii="Times New Roman" w:hAnsi="Times New Roman"/>
                <w:lang w:val="en-GB"/>
              </w:rPr>
              <w:t xml:space="preserve"> ever experienced</w:t>
            </w:r>
            <w:r w:rsidRPr="00DC4357">
              <w:rPr>
                <w:rFonts w:ascii="Times New Roman" w:hAnsi="Times New Roman"/>
                <w:lang w:val="en-GB"/>
              </w:rPr>
              <w:t>, n (%)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1, n (%)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6 (24)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34 (56.7)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0.001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2, n (%)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10 (40)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25 (41.6)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0.005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3, n (%)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9 (36)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 (1.7)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Reference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</w:t>
            </w:r>
            <w:r w:rsidRPr="00DC4357">
              <w:rPr>
                <w:rFonts w:ascii="Times New Roman" w:hAnsi="Times New Roman"/>
                <w:lang w:val="en-GB"/>
              </w:rPr>
              <w:t>lassification</w:t>
            </w:r>
            <w:r>
              <w:rPr>
                <w:rFonts w:ascii="Times New Roman" w:hAnsi="Times New Roman"/>
                <w:lang w:val="en-GB"/>
              </w:rPr>
              <w:t xml:space="preserve"> of seizures ever experienced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Myoclonic seizure, n (%)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11 (44)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14 (23.3)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0.061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Absence seizure, n (%)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17 (68)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17 (28.3)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0.001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GTCS, n (%)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25 (100)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55 (91.7)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0.315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Epilepsy syndromes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 xml:space="preserve">CAE 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 (16.0)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7 (11.7)</w:t>
            </w:r>
          </w:p>
        </w:tc>
        <w:tc>
          <w:tcPr>
            <w:tcW w:w="1344" w:type="dxa"/>
            <w:shd w:val="clear" w:color="auto" w:fill="auto"/>
          </w:tcPr>
          <w:p w:rsidR="006A1B61" w:rsidRPr="00AB6943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AB6943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0.130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JAE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7 (28.0)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10 (16.7)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0.043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JME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9 (36.0)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14 (23.3)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0.042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lastRenderedPageBreak/>
              <w:t>GTCSA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5 (20.0)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29 (48.3)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Reference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EEG characteristics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PSW in EEG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22 (88)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43 (71.7)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0.117</w:t>
            </w:r>
          </w:p>
        </w:tc>
      </w:tr>
      <w:tr w:rsidR="006A1B61" w:rsidRPr="00DC4357" w:rsidTr="00B704F6">
        <w:tc>
          <w:tcPr>
            <w:tcW w:w="4134" w:type="dxa"/>
            <w:shd w:val="clear" w:color="auto" w:fill="auto"/>
            <w:vAlign w:val="center"/>
          </w:tcPr>
          <w:p w:rsidR="006A1B61" w:rsidRPr="00DC4357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 xml:space="preserve">Average frequency of SW/PSW*, Hz (SD) </w:t>
            </w:r>
          </w:p>
        </w:tc>
        <w:tc>
          <w:tcPr>
            <w:tcW w:w="1703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3.5 (0.53)</w:t>
            </w:r>
          </w:p>
        </w:tc>
        <w:tc>
          <w:tcPr>
            <w:tcW w:w="1676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3.7 (0.64)</w:t>
            </w:r>
          </w:p>
        </w:tc>
        <w:tc>
          <w:tcPr>
            <w:tcW w:w="1344" w:type="dxa"/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0.107</w:t>
            </w:r>
          </w:p>
        </w:tc>
      </w:tr>
      <w:tr w:rsidR="006A1B61" w:rsidRPr="00DC4357" w:rsidTr="00B704F6">
        <w:tc>
          <w:tcPr>
            <w:tcW w:w="4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A1B61" w:rsidRPr="00AB6943" w:rsidRDefault="006A1B61" w:rsidP="00B704F6">
            <w:pPr>
              <w:adjustRightInd w:val="0"/>
              <w:snapToGrid w:val="0"/>
              <w:spacing w:line="480" w:lineRule="auto"/>
              <w:ind w:left="284"/>
              <w:jc w:val="left"/>
              <w:rPr>
                <w:rFonts w:ascii="Times New Roman" w:hAnsi="Times New Roman"/>
                <w:lang w:val="en-GB"/>
              </w:rPr>
            </w:pPr>
            <w:r w:rsidRPr="00DC4357">
              <w:rPr>
                <w:rFonts w:ascii="Times New Roman" w:hAnsi="Times New Roman"/>
                <w:lang w:val="en-GB"/>
              </w:rPr>
              <w:t>Average spike frequency in PSW, Hz</w:t>
            </w:r>
            <w:r w:rsidRPr="00DC4357">
              <w:rPr>
                <w:rFonts w:ascii="Times New Roman" w:hAnsi="Times New Roman" w:hint="eastAsia"/>
                <w:lang w:val="en-GB"/>
              </w:rPr>
              <w:t xml:space="preserve"> (</w:t>
            </w:r>
            <w:r w:rsidRPr="00DC4357">
              <w:rPr>
                <w:rFonts w:ascii="Times New Roman" w:hAnsi="Times New Roman"/>
                <w:lang w:val="en-GB"/>
              </w:rPr>
              <w:t>SD)</w:t>
            </w: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19.1 (2.1)</w:t>
            </w:r>
          </w:p>
        </w:tc>
        <w:tc>
          <w:tcPr>
            <w:tcW w:w="1676" w:type="dxa"/>
            <w:tcBorders>
              <w:bottom w:val="single" w:sz="18" w:space="0" w:color="auto"/>
            </w:tcBorders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18.5 (1.9)</w:t>
            </w:r>
          </w:p>
        </w:tc>
        <w:tc>
          <w:tcPr>
            <w:tcW w:w="1344" w:type="dxa"/>
            <w:tcBorders>
              <w:bottom w:val="single" w:sz="18" w:space="0" w:color="auto"/>
            </w:tcBorders>
            <w:shd w:val="clear" w:color="auto" w:fill="auto"/>
          </w:tcPr>
          <w:p w:rsidR="006A1B61" w:rsidRPr="00DC4357" w:rsidRDefault="006A1B61" w:rsidP="00B704F6">
            <w:pPr>
              <w:pStyle w:val="a3"/>
              <w:adjustRightInd w:val="0"/>
              <w:snapToGrid w:val="0"/>
              <w:spacing w:before="0" w:beforeAutospacing="0" w:after="0" w:afterAutospacing="0" w:line="48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</w:pPr>
            <w:r w:rsidRPr="00DC4357">
              <w:rPr>
                <w:rFonts w:ascii="Times New Roman" w:hAnsi="Times New Roman"/>
                <w:kern w:val="2"/>
                <w:sz w:val="24"/>
                <w:szCs w:val="24"/>
                <w:lang w:val="en-GB"/>
              </w:rPr>
              <w:t>0.258</w:t>
            </w:r>
          </w:p>
        </w:tc>
      </w:tr>
    </w:tbl>
    <w:p w:rsidR="006A1B61" w:rsidRPr="00DC4357" w:rsidRDefault="006A1B61" w:rsidP="006A1B61">
      <w:pPr>
        <w:widowControl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lang w:val="en-GB"/>
        </w:rPr>
      </w:pPr>
      <w:r w:rsidRPr="00DC4357">
        <w:rPr>
          <w:rFonts w:ascii="Times New Roman" w:hAnsi="Times New Roman"/>
          <w:lang w:val="en-GB"/>
        </w:rPr>
        <w:t>*</w:t>
      </w:r>
      <w:r w:rsidRPr="00DC4357">
        <w:rPr>
          <w:rFonts w:ascii="Times New Roman" w:hAnsi="Times New Roman"/>
          <w:kern w:val="0"/>
          <w:lang w:val="en-GB"/>
        </w:rPr>
        <w:t xml:space="preserve"> Frequency analysis of SW/PSW included discharges with two or more spikes and up to the </w:t>
      </w:r>
      <w:r w:rsidRPr="00AB6943">
        <w:rPr>
          <w:rFonts w:ascii="Times New Roman" w:hAnsi="Times New Roman"/>
          <w:kern w:val="0"/>
          <w:lang w:val="en-GB"/>
        </w:rPr>
        <w:t xml:space="preserve">first second of each burst </w:t>
      </w:r>
      <w:r w:rsidRPr="00DC4357">
        <w:rPr>
          <w:rFonts w:ascii="Times New Roman" w:hAnsi="Times New Roman"/>
          <w:kern w:val="0"/>
          <w:lang w:val="en-GB"/>
        </w:rPr>
        <w:t>and the first 10 bursts.</w:t>
      </w:r>
    </w:p>
    <w:p w:rsidR="0042765C" w:rsidRPr="00121F49" w:rsidRDefault="006A1B61" w:rsidP="00121F49">
      <w:pPr>
        <w:widowControl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/>
          <w:lang w:val="en-GB"/>
        </w:rPr>
      </w:pPr>
      <w:r w:rsidRPr="00AB6943">
        <w:rPr>
          <w:rFonts w:ascii="Times New Roman" w:hAnsi="Times New Roman"/>
          <w:lang w:val="en-GB"/>
        </w:rPr>
        <w:t>CAE=</w:t>
      </w:r>
      <w:r w:rsidRPr="00DC4357">
        <w:rPr>
          <w:rFonts w:ascii="Times New Roman" w:hAnsi="Times New Roman"/>
          <w:lang w:val="en-GB"/>
        </w:rPr>
        <w:t>childhood absence epilepsy; GTCS=</w:t>
      </w:r>
      <w:r>
        <w:rPr>
          <w:rFonts w:ascii="Times New Roman" w:hAnsi="Times New Roman"/>
          <w:lang w:val="en-GB"/>
        </w:rPr>
        <w:t>generalize</w:t>
      </w:r>
      <w:r w:rsidRPr="00DC4357">
        <w:rPr>
          <w:rFonts w:ascii="Times New Roman" w:hAnsi="Times New Roman"/>
          <w:lang w:val="en-GB"/>
        </w:rPr>
        <w:t>d tonic–</w:t>
      </w:r>
      <w:proofErr w:type="spellStart"/>
      <w:r w:rsidRPr="00DC4357">
        <w:rPr>
          <w:rFonts w:ascii="Times New Roman" w:hAnsi="Times New Roman"/>
          <w:lang w:val="en-GB"/>
        </w:rPr>
        <w:t>clonic</w:t>
      </w:r>
      <w:proofErr w:type="spellEnd"/>
      <w:r w:rsidRPr="00DC4357">
        <w:rPr>
          <w:rFonts w:ascii="Times New Roman" w:hAnsi="Times New Roman"/>
          <w:lang w:val="en-GB"/>
        </w:rPr>
        <w:t xml:space="preserve"> seizures; GTCSA=</w:t>
      </w:r>
      <w:r>
        <w:rPr>
          <w:rFonts w:ascii="Times New Roman" w:hAnsi="Times New Roman"/>
          <w:lang w:val="en-GB"/>
        </w:rPr>
        <w:t>generalize</w:t>
      </w:r>
      <w:r w:rsidRPr="00DC4357">
        <w:rPr>
          <w:rFonts w:ascii="Times New Roman" w:hAnsi="Times New Roman"/>
          <w:lang w:val="en-GB"/>
        </w:rPr>
        <w:t>d tonic–</w:t>
      </w:r>
      <w:proofErr w:type="spellStart"/>
      <w:r w:rsidRPr="00DC4357">
        <w:rPr>
          <w:rFonts w:ascii="Times New Roman" w:hAnsi="Times New Roman"/>
          <w:lang w:val="en-GB"/>
        </w:rPr>
        <w:t>clonic</w:t>
      </w:r>
      <w:proofErr w:type="spellEnd"/>
      <w:r w:rsidRPr="00DC4357">
        <w:rPr>
          <w:rFonts w:ascii="Times New Roman" w:hAnsi="Times New Roman"/>
          <w:lang w:val="en-GB"/>
        </w:rPr>
        <w:t xml:space="preserve"> seizures alone; IQR=interquartile range; JAE=juvenile absence epilepsy; JME=juvenile myoclonic epilepsy; PSW=</w:t>
      </w:r>
      <w:proofErr w:type="spellStart"/>
      <w:r w:rsidRPr="00DC4357">
        <w:rPr>
          <w:rFonts w:ascii="Times New Roman" w:hAnsi="Times New Roman"/>
          <w:lang w:val="en-GB"/>
        </w:rPr>
        <w:t>polyspike</w:t>
      </w:r>
      <w:proofErr w:type="spellEnd"/>
      <w:r w:rsidRPr="00DC4357">
        <w:rPr>
          <w:rFonts w:ascii="Times New Roman" w:hAnsi="Times New Roman"/>
          <w:lang w:val="en-GB"/>
        </w:rPr>
        <w:t>-wave complex; SD=standard deviation; SW=spike-wave</w:t>
      </w:r>
      <w:r w:rsidRPr="00DC4357" w:rsidDel="00F83C87">
        <w:rPr>
          <w:rFonts w:ascii="Times New Roman" w:hAnsi="Times New Roman"/>
          <w:lang w:val="en-GB"/>
        </w:rPr>
        <w:t xml:space="preserve"> </w:t>
      </w:r>
      <w:r w:rsidRPr="00DC4357">
        <w:rPr>
          <w:rFonts w:ascii="Times New Roman" w:hAnsi="Times New Roman"/>
          <w:lang w:val="en-GB"/>
        </w:rPr>
        <w:t>complex</w:t>
      </w:r>
      <w:bookmarkStart w:id="0" w:name="_GoBack"/>
      <w:bookmarkEnd w:id="0"/>
    </w:p>
    <w:sectPr w:rsidR="0042765C" w:rsidRPr="00121F49" w:rsidSect="00793F5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61"/>
    <w:rsid w:val="00121F49"/>
    <w:rsid w:val="006A1B61"/>
    <w:rsid w:val="00793F59"/>
    <w:rsid w:val="008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D83E9"/>
  <w14:defaultImageDpi w14:val="32767"/>
  <w15:chartTrackingRefBased/>
  <w15:docId w15:val="{F9019DB3-E65E-034E-A2E9-DFED8CD9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1B61"/>
    <w:pPr>
      <w:widowControl w:val="0"/>
      <w:jc w:val="both"/>
    </w:pPr>
    <w:rPr>
      <w:rFonts w:ascii="Cambria" w:eastAsia="宋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B61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dn</dc:creator>
  <cp:keywords/>
  <dc:description/>
  <cp:lastModifiedBy>y dn</cp:lastModifiedBy>
  <cp:revision>2</cp:revision>
  <dcterms:created xsi:type="dcterms:W3CDTF">2018-06-15T13:26:00Z</dcterms:created>
  <dcterms:modified xsi:type="dcterms:W3CDTF">2018-06-15T13:34:00Z</dcterms:modified>
</cp:coreProperties>
</file>