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A83" w:rsidRDefault="00325A83" w:rsidP="00325A83">
      <w:pPr>
        <w:spacing w:line="480" w:lineRule="auto"/>
        <w:rPr>
          <w:rFonts w:ascii="Arial" w:hAnsi="Arial" w:cs="Arial"/>
          <w:color w:val="000000"/>
          <w:sz w:val="20"/>
          <w:szCs w:val="20"/>
        </w:rPr>
      </w:pPr>
      <w:r w:rsidRPr="00382B85">
        <w:rPr>
          <w:rFonts w:ascii="Arial" w:hAnsi="Arial" w:cs="Arial"/>
          <w:sz w:val="20"/>
          <w:szCs w:val="20"/>
        </w:rPr>
        <w:t>Please contact Kezia Manlove (</w:t>
      </w:r>
      <w:hyperlink r:id="rId4" w:history="1">
        <w:r w:rsidRPr="00382B85">
          <w:rPr>
            <w:rStyle w:val="Hyperlink"/>
            <w:rFonts w:ascii="Arial" w:hAnsi="Arial" w:cs="Arial"/>
            <w:sz w:val="20"/>
            <w:szCs w:val="20"/>
          </w:rPr>
          <w:t>kezia.manlove@gmail.com</w:t>
        </w:r>
      </w:hyperlink>
      <w:r w:rsidRPr="00382B85">
        <w:rPr>
          <w:rFonts w:ascii="Arial" w:hAnsi="Arial" w:cs="Arial"/>
          <w:sz w:val="20"/>
          <w:szCs w:val="20"/>
        </w:rPr>
        <w:t xml:space="preserve">) for additional information and questions about data use. </w:t>
      </w:r>
      <w:r w:rsidR="00382B85" w:rsidRPr="00382B85">
        <w:rPr>
          <w:rFonts w:ascii="Arial" w:hAnsi="Arial" w:cs="Arial"/>
          <w:sz w:val="20"/>
          <w:szCs w:val="20"/>
        </w:rPr>
        <w:t xml:space="preserve">Data were primarily collected by Kezia Manlove and E. Frances Cassirer. </w:t>
      </w:r>
      <w:r w:rsidRPr="00382B85">
        <w:rPr>
          <w:rFonts w:ascii="Arial" w:hAnsi="Arial" w:cs="Arial"/>
          <w:sz w:val="20"/>
          <w:szCs w:val="20"/>
        </w:rPr>
        <w:t xml:space="preserve">Michael </w:t>
      </w:r>
      <w:proofErr w:type="spellStart"/>
      <w:r w:rsidRPr="00382B85">
        <w:rPr>
          <w:rFonts w:ascii="Arial" w:hAnsi="Arial" w:cs="Arial"/>
          <w:sz w:val="20"/>
          <w:szCs w:val="20"/>
        </w:rPr>
        <w:t>Lerch</w:t>
      </w:r>
      <w:proofErr w:type="spellEnd"/>
      <w:r w:rsidRPr="00382B85">
        <w:rPr>
          <w:rFonts w:ascii="Arial" w:hAnsi="Arial" w:cs="Arial"/>
          <w:sz w:val="20"/>
          <w:szCs w:val="20"/>
        </w:rPr>
        <w:t xml:space="preserve">, Johanna Ohm, Logan </w:t>
      </w:r>
      <w:proofErr w:type="spellStart"/>
      <w:r w:rsidRPr="00382B85">
        <w:rPr>
          <w:rFonts w:ascii="Arial" w:hAnsi="Arial" w:cs="Arial"/>
          <w:sz w:val="20"/>
          <w:szCs w:val="20"/>
        </w:rPr>
        <w:t>Weyand</w:t>
      </w:r>
      <w:proofErr w:type="spellEnd"/>
      <w:r w:rsidRPr="00382B85">
        <w:rPr>
          <w:rFonts w:ascii="Arial" w:hAnsi="Arial" w:cs="Arial"/>
          <w:sz w:val="20"/>
          <w:szCs w:val="20"/>
        </w:rPr>
        <w:t xml:space="preserve">, K.C. Hill, Carrie Lowe, and Nick Fortin assisted with data collection. Funding was provided by a grant for Federal Aid to Wildlife Restoration, </w:t>
      </w:r>
      <w:proofErr w:type="spellStart"/>
      <w:r w:rsidRPr="00382B85">
        <w:rPr>
          <w:rFonts w:ascii="Arial" w:hAnsi="Arial" w:cs="Arial"/>
          <w:sz w:val="20"/>
          <w:szCs w:val="20"/>
        </w:rPr>
        <w:t>Shikar</w:t>
      </w:r>
      <w:proofErr w:type="spellEnd"/>
      <w:r w:rsidRPr="00382B85">
        <w:rPr>
          <w:rFonts w:ascii="Arial" w:hAnsi="Arial" w:cs="Arial"/>
          <w:sz w:val="20"/>
          <w:szCs w:val="20"/>
        </w:rPr>
        <w:t xml:space="preserve">-Safari International, the Washington and Oregon Chapters of the Wild Sheep Foundation, and the Idaho Wildlife Disease Research Oversight Committee. We are especially grateful to Bob Dice and Paul </w:t>
      </w:r>
      <w:proofErr w:type="spellStart"/>
      <w:r w:rsidRPr="00382B85">
        <w:rPr>
          <w:rFonts w:ascii="Arial" w:hAnsi="Arial" w:cs="Arial"/>
          <w:sz w:val="20"/>
          <w:szCs w:val="20"/>
        </w:rPr>
        <w:t>Wik</w:t>
      </w:r>
      <w:proofErr w:type="spellEnd"/>
      <w:r w:rsidRPr="00382B85">
        <w:rPr>
          <w:rFonts w:ascii="Arial" w:hAnsi="Arial" w:cs="Arial"/>
          <w:sz w:val="20"/>
          <w:szCs w:val="20"/>
        </w:rPr>
        <w:t xml:space="preserve"> of WDFW for their on-going support of the Hells Canyon bighorn monitoring effort. Fundin</w:t>
      </w:r>
      <w:r w:rsidRPr="00382B85">
        <w:rPr>
          <w:rFonts w:ascii="Arial" w:hAnsi="Arial" w:cs="Arial"/>
          <w:color w:val="000000"/>
          <w:sz w:val="20"/>
          <w:szCs w:val="20"/>
        </w:rPr>
        <w:t>g was provided by Morris Animal Foundation grant D13ZO-081 and Montana University System Research Initiative: 51040-MUSRI2015-03. KRM was supported through a Penn State academic computing fellowship.  R</w:t>
      </w:r>
      <w:bookmarkStart w:id="0" w:name="_GoBack"/>
      <w:bookmarkEnd w:id="0"/>
      <w:r w:rsidRPr="00382B85">
        <w:rPr>
          <w:rFonts w:ascii="Arial" w:hAnsi="Arial" w:cs="Arial"/>
          <w:color w:val="000000"/>
          <w:sz w:val="20"/>
          <w:szCs w:val="20"/>
        </w:rPr>
        <w:t xml:space="preserve">KP was supported by National Institutes of Health </w:t>
      </w:r>
      <w:proofErr w:type="spellStart"/>
      <w:r w:rsidRPr="00382B85">
        <w:rPr>
          <w:rFonts w:ascii="Arial" w:hAnsi="Arial" w:cs="Arial"/>
          <w:color w:val="000000"/>
          <w:sz w:val="20"/>
          <w:szCs w:val="20"/>
        </w:rPr>
        <w:t>IDeA</w:t>
      </w:r>
      <w:proofErr w:type="spellEnd"/>
      <w:r w:rsidRPr="00382B85">
        <w:rPr>
          <w:rFonts w:ascii="Arial" w:hAnsi="Arial" w:cs="Arial"/>
          <w:color w:val="000000"/>
          <w:sz w:val="20"/>
          <w:szCs w:val="20"/>
        </w:rPr>
        <w:t xml:space="preserve"> Program grants P20GM103474 and P30GM110732, and P. </w:t>
      </w:r>
      <w:proofErr w:type="spellStart"/>
      <w:r w:rsidRPr="00382B85">
        <w:rPr>
          <w:rFonts w:ascii="Arial" w:hAnsi="Arial" w:cs="Arial"/>
          <w:color w:val="000000"/>
          <w:sz w:val="20"/>
          <w:szCs w:val="20"/>
        </w:rPr>
        <w:t>Thye</w:t>
      </w:r>
      <w:proofErr w:type="spellEnd"/>
      <w:r w:rsidRPr="00382B85">
        <w:rPr>
          <w:rFonts w:ascii="Arial" w:hAnsi="Arial" w:cs="Arial"/>
          <w:color w:val="000000"/>
          <w:sz w:val="20"/>
          <w:szCs w:val="20"/>
        </w:rPr>
        <w:t>.  Any use of trade, product, or firm names is for descriptive purposes only and does not imply endorsement by the U.S. Government.</w:t>
      </w:r>
    </w:p>
    <w:p w:rsidR="00DE5871" w:rsidRDefault="00DE5871" w:rsidP="00325A83">
      <w:pPr>
        <w:spacing w:line="480" w:lineRule="auto"/>
        <w:rPr>
          <w:rFonts w:ascii="Arial" w:hAnsi="Arial" w:cs="Arial"/>
          <w:color w:val="000000"/>
          <w:sz w:val="20"/>
          <w:szCs w:val="20"/>
        </w:rPr>
      </w:pPr>
    </w:p>
    <w:p w:rsidR="00DE5871" w:rsidRDefault="00DE5871" w:rsidP="00325A83">
      <w:pPr>
        <w:spacing w:line="48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For additional information and analyses, please see </w:t>
      </w:r>
    </w:p>
    <w:p w:rsidR="00DE5871" w:rsidRPr="00DE5871" w:rsidRDefault="00DE5871" w:rsidP="00DE5871">
      <w:pPr>
        <w:pStyle w:val="Title"/>
        <w:spacing w:line="480" w:lineRule="auto"/>
        <w:jc w:val="left"/>
        <w:rPr>
          <w:rFonts w:ascii="Arial" w:hAnsi="Arial" w:cs="Arial"/>
          <w:b w:val="0"/>
          <w:color w:val="00000A"/>
          <w:sz w:val="20"/>
          <w:szCs w:val="20"/>
        </w:rPr>
      </w:pPr>
      <w:r w:rsidRPr="00DE5871">
        <w:rPr>
          <w:rFonts w:ascii="Arial" w:hAnsi="Arial" w:cs="Arial"/>
          <w:b w:val="0"/>
          <w:color w:val="000000"/>
          <w:sz w:val="20"/>
          <w:szCs w:val="20"/>
        </w:rPr>
        <w:t>Manlove K.R., Cassirer E. F., Plowright R.K., Cross P.C. &amp; Hudson P.J. (2017). “</w:t>
      </w:r>
      <w:r w:rsidRPr="00DE5871">
        <w:rPr>
          <w:rFonts w:ascii="Arial" w:hAnsi="Arial" w:cs="Arial"/>
          <w:b w:val="0"/>
          <w:color w:val="00000A"/>
          <w:sz w:val="20"/>
          <w:szCs w:val="20"/>
        </w:rPr>
        <w:t>Contact and contagion: Bighorn sheep demographic states vary in probability of transmission given contact</w:t>
      </w:r>
      <w:r w:rsidRPr="00DE5871">
        <w:rPr>
          <w:rFonts w:ascii="Arial" w:hAnsi="Arial" w:cs="Arial"/>
          <w:b w:val="0"/>
          <w:color w:val="00000A"/>
          <w:sz w:val="20"/>
          <w:szCs w:val="20"/>
        </w:rPr>
        <w:t xml:space="preserve">”. </w:t>
      </w:r>
      <w:r w:rsidRPr="00DE5871">
        <w:rPr>
          <w:rFonts w:ascii="Arial" w:hAnsi="Arial" w:cs="Arial"/>
          <w:b w:val="0"/>
          <w:i/>
          <w:color w:val="00000A"/>
          <w:sz w:val="20"/>
          <w:szCs w:val="20"/>
        </w:rPr>
        <w:t>Journal of Animal Ecology</w:t>
      </w:r>
      <w:r w:rsidRPr="00DE5871">
        <w:rPr>
          <w:rFonts w:ascii="Arial" w:hAnsi="Arial" w:cs="Arial"/>
          <w:b w:val="0"/>
          <w:color w:val="00000A"/>
          <w:sz w:val="20"/>
          <w:szCs w:val="20"/>
        </w:rPr>
        <w:t>.</w:t>
      </w:r>
    </w:p>
    <w:p w:rsidR="00DE5871" w:rsidRPr="00382B85" w:rsidRDefault="00DE5871" w:rsidP="00325A83">
      <w:pPr>
        <w:spacing w:line="480" w:lineRule="auto"/>
        <w:rPr>
          <w:rFonts w:ascii="Arial" w:hAnsi="Arial" w:cs="Arial"/>
          <w:sz w:val="20"/>
          <w:szCs w:val="20"/>
        </w:rPr>
      </w:pPr>
    </w:p>
    <w:p w:rsidR="00325A83" w:rsidRDefault="00325A83"/>
    <w:p w:rsidR="00C23A23" w:rsidRDefault="00110038">
      <w:r>
        <w:t>### Field name</w:t>
      </w:r>
      <w:r w:rsidR="00FA09E2">
        <w:t xml:space="preserve">: descriptions of </w:t>
      </w:r>
      <w:r>
        <w:t>field contents</w:t>
      </w:r>
    </w:p>
    <w:p w:rsidR="00FA09E2" w:rsidRDefault="00FA09E2">
      <w:proofErr w:type="spellStart"/>
      <w:proofErr w:type="gramStart"/>
      <w:r>
        <w:t>eweids.full</w:t>
      </w:r>
      <w:proofErr w:type="spellEnd"/>
      <w:r>
        <w:t xml:space="preserve"> :</w:t>
      </w:r>
      <w:proofErr w:type="gramEnd"/>
      <w:r>
        <w:t xml:space="preserve"> Unique identifiers for recognizable bighorn sheep ewes. </w:t>
      </w:r>
    </w:p>
    <w:p w:rsidR="00FA09E2" w:rsidRDefault="00FA09E2">
      <w:proofErr w:type="spellStart"/>
      <w:r>
        <w:t>lamb.out</w:t>
      </w:r>
      <w:proofErr w:type="spellEnd"/>
      <w:r>
        <w:t>: indicator for lamb survival (1 = survived to weaning; 0 = died prior to weaning)</w:t>
      </w:r>
    </w:p>
    <w:p w:rsidR="00FA09E2" w:rsidRDefault="00FA09E2">
      <w:proofErr w:type="spellStart"/>
      <w:r>
        <w:t>year.full</w:t>
      </w:r>
      <w:proofErr w:type="spellEnd"/>
      <w:r>
        <w:t>: study-year (note that ewes can contribute one lamb per study-year)</w:t>
      </w:r>
    </w:p>
    <w:p w:rsidR="00FA09E2" w:rsidRDefault="00FA09E2">
      <w:proofErr w:type="spellStart"/>
      <w:r>
        <w:t>pop.full</w:t>
      </w:r>
      <w:proofErr w:type="spellEnd"/>
      <w:r>
        <w:t xml:space="preserve">: character string indicating population of residence. </w:t>
      </w:r>
      <w:proofErr w:type="spellStart"/>
      <w:r>
        <w:t>Aso</w:t>
      </w:r>
      <w:proofErr w:type="spellEnd"/>
      <w:r>
        <w:t xml:space="preserve"> = Asotin Creek; BB = Black Butte; MV = Mountain View</w:t>
      </w:r>
    </w:p>
    <w:p w:rsidR="00FA09E2" w:rsidRDefault="00FA09E2">
      <w:proofErr w:type="spellStart"/>
      <w:r>
        <w:lastRenderedPageBreak/>
        <w:t>PopEst</w:t>
      </w:r>
      <w:proofErr w:type="spellEnd"/>
      <w:r>
        <w:t>: estimated population size in this study year (constant for all lambs born in the same population-year)</w:t>
      </w:r>
    </w:p>
    <w:p w:rsidR="00FA09E2" w:rsidRDefault="00FA09E2">
      <w:proofErr w:type="spellStart"/>
      <w:r>
        <w:t>TotEwes</w:t>
      </w:r>
      <w:proofErr w:type="spellEnd"/>
      <w:r>
        <w:t>: estimated total number of non-yearling ewes present in this population-year</w:t>
      </w:r>
    </w:p>
    <w:p w:rsidR="00FA09E2" w:rsidRDefault="00FA09E2">
      <w:proofErr w:type="spellStart"/>
      <w:r>
        <w:t>TotYrs</w:t>
      </w:r>
      <w:proofErr w:type="spellEnd"/>
      <w:r>
        <w:t>: estimates total number of yearlings present in this population-year</w:t>
      </w:r>
    </w:p>
    <w:p w:rsidR="00FA09E2" w:rsidRDefault="00FA09E2">
      <w:proofErr w:type="spellStart"/>
      <w:r>
        <w:t>PosYrs</w:t>
      </w:r>
      <w:proofErr w:type="spellEnd"/>
      <w:r>
        <w:t>: total number of PCR-positive yearlings present in this population-year</w:t>
      </w:r>
    </w:p>
    <w:p w:rsidR="00FA09E2" w:rsidRDefault="00FA09E2">
      <w:proofErr w:type="spellStart"/>
      <w:r>
        <w:t>PosEwes</w:t>
      </w:r>
      <w:proofErr w:type="spellEnd"/>
      <w:r>
        <w:t>: total number of PCR-positive ewes present in this population-year</w:t>
      </w:r>
    </w:p>
    <w:p w:rsidR="00FA09E2" w:rsidRDefault="00FA09E2">
      <w:proofErr w:type="spellStart"/>
      <w:r>
        <w:t>maternal.titer.full</w:t>
      </w:r>
      <w:proofErr w:type="spellEnd"/>
      <w:r>
        <w:t xml:space="preserve">: percent antibody inhibition against Mycoplasma </w:t>
      </w:r>
      <w:proofErr w:type="spellStart"/>
      <w:r>
        <w:t>ovipneumoniae</w:t>
      </w:r>
      <w:proofErr w:type="spellEnd"/>
      <w:r>
        <w:t xml:space="preserve"> for this ewe on her most recent samp</w:t>
      </w:r>
      <w:r w:rsidR="00CE114C">
        <w:t>ling event.</w:t>
      </w:r>
    </w:p>
    <w:p w:rsidR="00FA09E2" w:rsidRDefault="00FA09E2">
      <w:proofErr w:type="spellStart"/>
      <w:r>
        <w:t>Maternal.pcr.full</w:t>
      </w:r>
      <w:proofErr w:type="spellEnd"/>
      <w:r>
        <w:t xml:space="preserve">: binary variable for whether this ewe tested PCR-positive for Mycoplasma </w:t>
      </w:r>
      <w:proofErr w:type="spellStart"/>
      <w:r>
        <w:t>ovipneumoniae</w:t>
      </w:r>
      <w:proofErr w:type="spellEnd"/>
      <w:r>
        <w:t xml:space="preserve"> in </w:t>
      </w:r>
      <w:r w:rsidR="00CE114C">
        <w:t>her most recent sampling event.</w:t>
      </w:r>
    </w:p>
    <w:p w:rsidR="00FA09E2" w:rsidRDefault="00FA09E2">
      <w:proofErr w:type="spellStart"/>
      <w:r>
        <w:t>EweAge</w:t>
      </w:r>
      <w:proofErr w:type="spellEnd"/>
      <w:r>
        <w:t>: factor indicating dams as 2-year-olds, 3-year-olds, or older (“ad”)</w:t>
      </w:r>
    </w:p>
    <w:p w:rsidR="00FA09E2" w:rsidRDefault="00FA09E2">
      <w:proofErr w:type="spellStart"/>
      <w:r>
        <w:t>YrExp.full</w:t>
      </w:r>
      <w:proofErr w:type="spellEnd"/>
      <w:r>
        <w:t xml:space="preserve">: Summed </w:t>
      </w:r>
      <w:r w:rsidR="001429E1">
        <w:t>associated between this ewes and</w:t>
      </w:r>
      <w:r>
        <w:t xml:space="preserve"> all yearlings (infected or not)</w:t>
      </w:r>
    </w:p>
    <w:p w:rsidR="001429E1" w:rsidRDefault="001429E1">
      <w:proofErr w:type="spellStart"/>
      <w:r>
        <w:t>DryExp.full</w:t>
      </w:r>
      <w:proofErr w:type="spellEnd"/>
      <w:r>
        <w:t xml:space="preserve">: Summed associations between the ewe indicated in </w:t>
      </w:r>
      <w:proofErr w:type="spellStart"/>
      <w:r>
        <w:t>eweid.full</w:t>
      </w:r>
      <w:proofErr w:type="spellEnd"/>
      <w:r>
        <w:t xml:space="preserve"> and all dry ewes (infected or not)</w:t>
      </w:r>
    </w:p>
    <w:p w:rsidR="001429E1" w:rsidRDefault="001429E1" w:rsidP="001429E1">
      <w:proofErr w:type="spellStart"/>
      <w:r>
        <w:t>WetExp.full</w:t>
      </w:r>
      <w:proofErr w:type="spellEnd"/>
      <w:r>
        <w:t xml:space="preserve">: </w:t>
      </w:r>
      <w:r>
        <w:t xml:space="preserve">Summed associations between the ewe indicated in </w:t>
      </w:r>
      <w:proofErr w:type="spellStart"/>
      <w:r>
        <w:t>eweid.full</w:t>
      </w:r>
      <w:proofErr w:type="spellEnd"/>
      <w:r>
        <w:t xml:space="preserve"> and all </w:t>
      </w:r>
      <w:r>
        <w:t>wet</w:t>
      </w:r>
      <w:r>
        <w:t xml:space="preserve"> ewes (infected or not)</w:t>
      </w:r>
    </w:p>
    <w:p w:rsidR="001429E1" w:rsidRDefault="001429E1" w:rsidP="001429E1">
      <w:proofErr w:type="spellStart"/>
      <w:r>
        <w:t>SummedAssoc</w:t>
      </w:r>
      <w:proofErr w:type="spellEnd"/>
      <w:r>
        <w:t xml:space="preserve">: </w:t>
      </w:r>
      <w:r>
        <w:t xml:space="preserve">Summed associations between the </w:t>
      </w:r>
      <w:proofErr w:type="gramStart"/>
      <w:r>
        <w:t>ewe</w:t>
      </w:r>
      <w:proofErr w:type="gramEnd"/>
      <w:r>
        <w:t xml:space="preserve"> indicated in </w:t>
      </w:r>
      <w:proofErr w:type="spellStart"/>
      <w:r>
        <w:t>eweid.full</w:t>
      </w:r>
      <w:proofErr w:type="spellEnd"/>
      <w:r>
        <w:t xml:space="preserve"> and all </w:t>
      </w:r>
      <w:r>
        <w:t>other animals in the study</w:t>
      </w:r>
    </w:p>
    <w:p w:rsidR="001429E1" w:rsidRDefault="001429E1" w:rsidP="001429E1">
      <w:proofErr w:type="spellStart"/>
      <w:proofErr w:type="gramStart"/>
      <w:r>
        <w:t>interWeightedYr</w:t>
      </w:r>
      <w:proofErr w:type="spellEnd"/>
      <w:proofErr w:type="gramEnd"/>
      <w:r>
        <w:t xml:space="preserve">: </w:t>
      </w:r>
      <w:r>
        <w:t>Summed associat</w:t>
      </w:r>
      <w:r>
        <w:t>ions</w:t>
      </w:r>
      <w:r>
        <w:t xml:space="preserve"> between this ewes and all yearlings (infected or not)</w:t>
      </w:r>
      <w:r>
        <w:t>, weighted by the estimated yearling-lamb interaction rate</w:t>
      </w:r>
    </w:p>
    <w:p w:rsidR="001429E1" w:rsidRDefault="001429E1" w:rsidP="001429E1">
      <w:proofErr w:type="spellStart"/>
      <w:proofErr w:type="gramStart"/>
      <w:r>
        <w:t>interWeightedDry</w:t>
      </w:r>
      <w:proofErr w:type="spellEnd"/>
      <w:proofErr w:type="gramEnd"/>
      <w:r>
        <w:t xml:space="preserve">: </w:t>
      </w:r>
      <w:r>
        <w:t xml:space="preserve">Summed associations between this ewes and all </w:t>
      </w:r>
      <w:r>
        <w:t>dry ewes</w:t>
      </w:r>
      <w:r>
        <w:t xml:space="preserve"> (infected or not), weighted by the</w:t>
      </w:r>
      <w:r>
        <w:t xml:space="preserve"> estimated</w:t>
      </w:r>
      <w:r>
        <w:t xml:space="preserve"> </w:t>
      </w:r>
      <w:r>
        <w:t>dry ewe</w:t>
      </w:r>
      <w:r>
        <w:t>-lamb interaction rate</w:t>
      </w:r>
    </w:p>
    <w:p w:rsidR="001429E1" w:rsidRDefault="001429E1" w:rsidP="001429E1">
      <w:proofErr w:type="spellStart"/>
      <w:proofErr w:type="gramStart"/>
      <w:r>
        <w:t>interWeighted</w:t>
      </w:r>
      <w:r>
        <w:t>Wet</w:t>
      </w:r>
      <w:proofErr w:type="spellEnd"/>
      <w:proofErr w:type="gramEnd"/>
      <w:r>
        <w:t xml:space="preserve">: Summed associations between this ewes and all </w:t>
      </w:r>
      <w:r>
        <w:t>other wet ewes</w:t>
      </w:r>
      <w:r>
        <w:t xml:space="preserve"> (infected or not), weighted by the estimated </w:t>
      </w:r>
      <w:r>
        <w:t>wet</w:t>
      </w:r>
      <w:r>
        <w:t xml:space="preserve"> ewe-lamb interaction rate</w:t>
      </w:r>
    </w:p>
    <w:p w:rsidR="00CE114C" w:rsidRDefault="00CE114C" w:rsidP="00CE114C">
      <w:proofErr w:type="spellStart"/>
      <w:proofErr w:type="gramStart"/>
      <w:r>
        <w:t>interWeighted</w:t>
      </w:r>
      <w:r>
        <w:t>YrDry</w:t>
      </w:r>
      <w:proofErr w:type="spellEnd"/>
      <w:proofErr w:type="gramEnd"/>
      <w:r>
        <w:t xml:space="preserve">: Summed associations between this ewes and all </w:t>
      </w:r>
      <w:r>
        <w:t>yearlings or dry ewes</w:t>
      </w:r>
      <w:r>
        <w:t xml:space="preserve"> (infected or not), weighted by the estimated interaction rate between </w:t>
      </w:r>
      <w:r>
        <w:t>yearlings and dry-ewes</w:t>
      </w:r>
      <w:r>
        <w:t xml:space="preserve"> and lambs</w:t>
      </w:r>
      <w:r>
        <w:t>, respectively</w:t>
      </w:r>
    </w:p>
    <w:p w:rsidR="00CE114C" w:rsidRDefault="00CE114C" w:rsidP="001429E1"/>
    <w:p w:rsidR="001429E1" w:rsidRDefault="001429E1" w:rsidP="001429E1">
      <w:proofErr w:type="spellStart"/>
      <w:proofErr w:type="gramStart"/>
      <w:r>
        <w:t>interWeightedSummed</w:t>
      </w:r>
      <w:proofErr w:type="spellEnd"/>
      <w:proofErr w:type="gramEnd"/>
      <w:r>
        <w:t xml:space="preserve">: </w:t>
      </w:r>
      <w:r>
        <w:t xml:space="preserve">Summed associations between this ewes and all other </w:t>
      </w:r>
      <w:r>
        <w:t>study animals</w:t>
      </w:r>
      <w:r>
        <w:t xml:space="preserve"> (infected or not), weighted by </w:t>
      </w:r>
      <w:r>
        <w:t>the estimated interaction rate between each class of study animals and lambs</w:t>
      </w:r>
    </w:p>
    <w:p w:rsidR="001429E1" w:rsidRDefault="001429E1" w:rsidP="001429E1">
      <w:proofErr w:type="spellStart"/>
      <w:r>
        <w:t>pcrWeightYrExp.full</w:t>
      </w:r>
      <w:proofErr w:type="spellEnd"/>
      <w:r>
        <w:t xml:space="preserve">: </w:t>
      </w:r>
      <w:r>
        <w:t>Summed associations</w:t>
      </w:r>
      <w:r>
        <w:t xml:space="preserve"> </w:t>
      </w:r>
      <w:r>
        <w:t xml:space="preserve">between this ewes and all yearlings </w:t>
      </w:r>
      <w:r>
        <w:t xml:space="preserve">that tested PCR-positive for Mycoplasma </w:t>
      </w:r>
      <w:proofErr w:type="spellStart"/>
      <w:r>
        <w:t>ovipneumoni</w:t>
      </w:r>
      <w:r w:rsidR="00CE114C">
        <w:t>ae</w:t>
      </w:r>
      <w:proofErr w:type="spellEnd"/>
      <w:r w:rsidR="00CE114C">
        <w:t xml:space="preserve"> on their last handling event</w:t>
      </w:r>
    </w:p>
    <w:p w:rsidR="001429E1" w:rsidRDefault="001429E1" w:rsidP="001429E1">
      <w:proofErr w:type="spellStart"/>
      <w:r>
        <w:t>pcrWeightDry</w:t>
      </w:r>
      <w:r>
        <w:t>Exp.full</w:t>
      </w:r>
      <w:proofErr w:type="spellEnd"/>
      <w:r>
        <w:t xml:space="preserve">: Summed associations between this ewes and all </w:t>
      </w:r>
      <w:r>
        <w:t>dry ewes</w:t>
      </w:r>
      <w:r>
        <w:t xml:space="preserve"> that tested PCR-positive for Mycoplasma </w:t>
      </w:r>
      <w:proofErr w:type="spellStart"/>
      <w:r>
        <w:t>ovipneumoni</w:t>
      </w:r>
      <w:r w:rsidR="00CE114C">
        <w:t>ae</w:t>
      </w:r>
      <w:proofErr w:type="spellEnd"/>
      <w:r w:rsidR="00CE114C">
        <w:t xml:space="preserve"> on their last handling event</w:t>
      </w:r>
    </w:p>
    <w:p w:rsidR="001429E1" w:rsidRDefault="001429E1" w:rsidP="001429E1">
      <w:proofErr w:type="spellStart"/>
      <w:r>
        <w:lastRenderedPageBreak/>
        <w:t>pcrWeightWet</w:t>
      </w:r>
      <w:r>
        <w:t>Exp.full</w:t>
      </w:r>
      <w:proofErr w:type="spellEnd"/>
      <w:r>
        <w:t xml:space="preserve">: Summed associations between this ewes and all </w:t>
      </w:r>
      <w:r>
        <w:t>wet ewes</w:t>
      </w:r>
      <w:r>
        <w:t xml:space="preserve"> that tested PCR-positive for Mycoplasma </w:t>
      </w:r>
      <w:proofErr w:type="spellStart"/>
      <w:r>
        <w:t>ovipneumoni</w:t>
      </w:r>
      <w:r w:rsidR="00CE114C">
        <w:t>ae</w:t>
      </w:r>
      <w:proofErr w:type="spellEnd"/>
      <w:r w:rsidR="00CE114C">
        <w:t xml:space="preserve"> on their last handling event</w:t>
      </w:r>
    </w:p>
    <w:p w:rsidR="001429E1" w:rsidRDefault="001429E1" w:rsidP="001429E1">
      <w:proofErr w:type="spellStart"/>
      <w:r>
        <w:t>SummedLoad</w:t>
      </w:r>
      <w:proofErr w:type="spellEnd"/>
      <w:r>
        <w:t xml:space="preserve">: </w:t>
      </w:r>
      <w:r>
        <w:t>Summed associations between this ewes and</w:t>
      </w:r>
      <w:r w:rsidR="00CE114C">
        <w:t xml:space="preserve"> all study animals</w:t>
      </w:r>
      <w:r>
        <w:t xml:space="preserve"> that tested PCR-positive for Mycoplasma </w:t>
      </w:r>
      <w:proofErr w:type="spellStart"/>
      <w:r>
        <w:t>ovipneumoni</w:t>
      </w:r>
      <w:r w:rsidR="00CE114C">
        <w:t>ae</w:t>
      </w:r>
      <w:proofErr w:type="spellEnd"/>
      <w:r w:rsidR="00CE114C">
        <w:t xml:space="preserve"> on their last handling event</w:t>
      </w:r>
    </w:p>
    <w:p w:rsidR="001429E1" w:rsidRDefault="001429E1" w:rsidP="001429E1">
      <w:r>
        <w:t xml:space="preserve"> </w:t>
      </w:r>
      <w:proofErr w:type="spellStart"/>
      <w:r w:rsidR="00CE114C">
        <w:t>pcrWeight</w:t>
      </w:r>
      <w:r w:rsidR="00CE114C">
        <w:t>DryYr</w:t>
      </w:r>
      <w:r w:rsidR="00CE114C">
        <w:t>Exp.full</w:t>
      </w:r>
      <w:proofErr w:type="spellEnd"/>
      <w:r w:rsidR="00CE114C">
        <w:t xml:space="preserve">: Summed associations between this ewes and all </w:t>
      </w:r>
      <w:r w:rsidR="00CE114C">
        <w:t>dry ewes or yearlings</w:t>
      </w:r>
      <w:r w:rsidR="00CE114C">
        <w:t xml:space="preserve"> that tested PCR-positive for Mycoplasma </w:t>
      </w:r>
      <w:proofErr w:type="spellStart"/>
      <w:r w:rsidR="00CE114C">
        <w:t>ovipneumoni</w:t>
      </w:r>
      <w:r w:rsidR="00CE114C">
        <w:t>ae</w:t>
      </w:r>
      <w:proofErr w:type="spellEnd"/>
      <w:r w:rsidR="00CE114C">
        <w:t xml:space="preserve"> on their last handling event</w:t>
      </w:r>
    </w:p>
    <w:p w:rsidR="001429E1" w:rsidRDefault="00CE114C">
      <w:proofErr w:type="spellStart"/>
      <w:proofErr w:type="gramStart"/>
      <w:r w:rsidRPr="00CE114C">
        <w:t>interWeightedPCRYr</w:t>
      </w:r>
      <w:proofErr w:type="spellEnd"/>
      <w:proofErr w:type="gramEnd"/>
      <w:r>
        <w:t xml:space="preserve">: </w:t>
      </w:r>
      <w:r>
        <w:t xml:space="preserve">Summed associations between this ewes and all </w:t>
      </w:r>
      <w:r>
        <w:t>infected yearlings</w:t>
      </w:r>
      <w:r>
        <w:t>, weighted by the estimated yearling-lamb interaction rate</w:t>
      </w:r>
    </w:p>
    <w:p w:rsidR="00CE114C" w:rsidRDefault="00CE114C" w:rsidP="00CE114C">
      <w:proofErr w:type="spellStart"/>
      <w:proofErr w:type="gramStart"/>
      <w:r>
        <w:t>interWeightedPCRDry</w:t>
      </w:r>
      <w:proofErr w:type="spellEnd"/>
      <w:proofErr w:type="gramEnd"/>
      <w:r>
        <w:t xml:space="preserve">: Summed associations between this ewes and all infected </w:t>
      </w:r>
      <w:r>
        <w:t>dry-ewes</w:t>
      </w:r>
      <w:r>
        <w:t xml:space="preserve">, weighted by the estimated </w:t>
      </w:r>
      <w:r>
        <w:t>dry ewe</w:t>
      </w:r>
      <w:r>
        <w:t>-lamb interaction rate</w:t>
      </w:r>
    </w:p>
    <w:p w:rsidR="00CE114C" w:rsidRDefault="00CE114C" w:rsidP="00CE114C">
      <w:proofErr w:type="spellStart"/>
      <w:proofErr w:type="gramStart"/>
      <w:r>
        <w:t>interWeightedPCR</w:t>
      </w:r>
      <w:r>
        <w:t>Wet</w:t>
      </w:r>
      <w:proofErr w:type="spellEnd"/>
      <w:proofErr w:type="gramEnd"/>
      <w:r>
        <w:t xml:space="preserve">: Summed associations between this ewes and all infected </w:t>
      </w:r>
      <w:r>
        <w:t>wet</w:t>
      </w:r>
      <w:r>
        <w:t xml:space="preserve">-ewes, weighted by the estimated </w:t>
      </w:r>
      <w:r>
        <w:t>wet</w:t>
      </w:r>
      <w:r>
        <w:t xml:space="preserve"> ewe-lamb interaction rate</w:t>
      </w:r>
    </w:p>
    <w:p w:rsidR="00CE114C" w:rsidRDefault="00CE114C" w:rsidP="00CE114C">
      <w:proofErr w:type="spellStart"/>
      <w:proofErr w:type="gramStart"/>
      <w:r>
        <w:t>interWeightedPCR</w:t>
      </w:r>
      <w:r>
        <w:t>DryYr</w:t>
      </w:r>
      <w:proofErr w:type="spellEnd"/>
      <w:proofErr w:type="gramEnd"/>
      <w:r>
        <w:t xml:space="preserve">: Summed associations between this ewes and all infected </w:t>
      </w:r>
      <w:r>
        <w:t>dry</w:t>
      </w:r>
      <w:r>
        <w:t>-ewes</w:t>
      </w:r>
      <w:r>
        <w:t xml:space="preserve"> or yearlings</w:t>
      </w:r>
      <w:r>
        <w:t xml:space="preserve">, weighted by the estimated </w:t>
      </w:r>
      <w:r>
        <w:t>dry</w:t>
      </w:r>
      <w:r>
        <w:t xml:space="preserve"> ewe-lamb </w:t>
      </w:r>
      <w:r>
        <w:t xml:space="preserve">or yearling-lamb </w:t>
      </w:r>
      <w:r>
        <w:t>interaction rate</w:t>
      </w:r>
      <w:r>
        <w:t>, respectively</w:t>
      </w:r>
    </w:p>
    <w:p w:rsidR="00CE114C" w:rsidRDefault="00CE114C" w:rsidP="00CE114C">
      <w:proofErr w:type="spellStart"/>
      <w:r>
        <w:t>pcrWeightWetExp.ind</w:t>
      </w:r>
      <w:proofErr w:type="spellEnd"/>
      <w:r>
        <w:t xml:space="preserve">: Binary indicatory for whether a lamb had any association or no association with wet ewes that tested PCR-positive for Mycoplasma </w:t>
      </w:r>
      <w:proofErr w:type="spellStart"/>
      <w:r>
        <w:t>ovipneumoniae</w:t>
      </w:r>
      <w:proofErr w:type="spellEnd"/>
      <w:r>
        <w:t xml:space="preserve"> on their most recent testing event</w:t>
      </w:r>
    </w:p>
    <w:p w:rsidR="00CE114C" w:rsidRDefault="00CE114C" w:rsidP="00CE114C">
      <w:proofErr w:type="spellStart"/>
      <w:r>
        <w:t>pcrWeight</w:t>
      </w:r>
      <w:r>
        <w:t>DryYr</w:t>
      </w:r>
      <w:r>
        <w:t>Exp.ind</w:t>
      </w:r>
      <w:proofErr w:type="spellEnd"/>
      <w:r>
        <w:t xml:space="preserve">: Binary indicatory for whether a lamb had any association or no association with </w:t>
      </w:r>
      <w:r>
        <w:t>dry</w:t>
      </w:r>
      <w:r>
        <w:t xml:space="preserve"> ewes </w:t>
      </w:r>
      <w:r>
        <w:t xml:space="preserve">and yearlings </w:t>
      </w:r>
      <w:r>
        <w:t xml:space="preserve">that tested PCR-positive for Mycoplasma </w:t>
      </w:r>
      <w:proofErr w:type="spellStart"/>
      <w:r>
        <w:t>ovipneumoniae</w:t>
      </w:r>
      <w:proofErr w:type="spellEnd"/>
      <w:r>
        <w:t xml:space="preserve"> on their most recent testing event</w:t>
      </w:r>
    </w:p>
    <w:p w:rsidR="00CE114C" w:rsidRDefault="00CE114C"/>
    <w:sectPr w:rsidR="00CE11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9E2"/>
    <w:rsid w:val="00110038"/>
    <w:rsid w:val="001429E1"/>
    <w:rsid w:val="00325A83"/>
    <w:rsid w:val="00382B85"/>
    <w:rsid w:val="00C23A23"/>
    <w:rsid w:val="00CE114C"/>
    <w:rsid w:val="00DE5871"/>
    <w:rsid w:val="00FA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C880B"/>
  <w15:chartTrackingRefBased/>
  <w15:docId w15:val="{2CB0D59B-6601-4188-AF94-74757872D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0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25A83"/>
    <w:rPr>
      <w:color w:val="0563C1" w:themeColor="hyperlink"/>
      <w:u w:val="single"/>
    </w:rPr>
  </w:style>
  <w:style w:type="character" w:customStyle="1" w:styleId="TitleChar">
    <w:name w:val="Title Char"/>
    <w:basedOn w:val="DefaultParagraphFont"/>
    <w:link w:val="Title"/>
    <w:qFormat/>
    <w:rsid w:val="00DE5871"/>
    <w:rPr>
      <w:rFonts w:asciiTheme="majorHAnsi" w:eastAsiaTheme="majorEastAsia" w:hAnsiTheme="majorHAnsi" w:cstheme="majorBidi"/>
      <w:b/>
      <w:bCs/>
      <w:color w:val="2C6EAB" w:themeColor="accent1" w:themeShade="B5"/>
      <w:sz w:val="36"/>
      <w:szCs w:val="36"/>
    </w:rPr>
  </w:style>
  <w:style w:type="paragraph" w:styleId="Title">
    <w:name w:val="Title"/>
    <w:basedOn w:val="Normal"/>
    <w:next w:val="Normal"/>
    <w:link w:val="TitleChar"/>
    <w:qFormat/>
    <w:rsid w:val="00DE5871"/>
    <w:pPr>
      <w:keepNext/>
      <w:keepLines/>
      <w:suppressAutoHyphens/>
      <w:spacing w:before="480" w:after="240" w:line="240" w:lineRule="auto"/>
      <w:jc w:val="center"/>
    </w:pPr>
    <w:rPr>
      <w:rFonts w:asciiTheme="majorHAnsi" w:eastAsiaTheme="majorEastAsia" w:hAnsiTheme="majorHAnsi" w:cstheme="majorBidi"/>
      <w:b/>
      <w:bCs/>
      <w:color w:val="2C6EAB" w:themeColor="accent1" w:themeShade="B5"/>
      <w:sz w:val="36"/>
      <w:szCs w:val="36"/>
    </w:rPr>
  </w:style>
  <w:style w:type="character" w:customStyle="1" w:styleId="TitleChar1">
    <w:name w:val="Title Char1"/>
    <w:basedOn w:val="DefaultParagraphFont"/>
    <w:uiPriority w:val="10"/>
    <w:rsid w:val="00DE587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ezia.manlov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851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Montana State University</Company>
  <LinksUpToDate>false</LinksUpToDate>
  <CharactersWithSpaces>5696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KRM</dc:creator>
  <cp:keywords/>
  <dc:description/>
  <cp:lastModifiedBy>KRM</cp:lastModifiedBy>
  <cp:revision>4</cp:revision>
  <dcterms:created xsi:type="dcterms:W3CDTF">2017-02-27T23:31:00Z</dcterms:created>
  <dcterms:modified xsi:type="dcterms:W3CDTF">2017-02-28T00:08:00Z</dcterms:modified>
</cp:coreProperties>
</file>