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</w:pPr>
    </w:p>
    <w:p>
      <w:pPr>
        <w:pStyle w:val="Body"/>
      </w:pPr>
      <w:r>
        <w:rPr>
          <w:rtl w:val="0"/>
          <w:lang w:val="en-US"/>
        </w:rPr>
        <w:t>This file contains the data and scripts used in the study. These are R scripts and are meant to be opened in R. It is expected that you set your working directory and download some libraries.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Table S1, age is expressed in days after conception. Please see the accompanying paper for more information, which details how these measurements were collected.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fr-FR"/>
        </w:rPr>
        <w:t>Table captions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Table S1. </w:t>
      </w:r>
      <w:r>
        <w:rPr>
          <w:rtl w:val="0"/>
          <w:lang w:val="en-US"/>
        </w:rPr>
        <w:t>Timing of developmental transformations in humans and chimpanzees.</w:t>
      </w: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Table S2. </w:t>
      </w:r>
      <w:r>
        <w:rPr>
          <w:rtl w:val="0"/>
          <w:lang w:val="en-US"/>
        </w:rPr>
        <w:t xml:space="preserve">Corpus callosum measurements used to compare growth patterns between humans and chimpanzees. </w:t>
      </w:r>
    </w:p>
    <w:p>
      <w:pPr>
        <w:pStyle w:val="Body"/>
      </w:pPr>
      <w:r>
        <w:rPr>
          <w:b w:val="1"/>
          <w:bCs w:val="1"/>
          <w:rtl w:val="0"/>
          <w:lang w:val="fr-FR"/>
        </w:rPr>
        <w:t>Table S3.</w:t>
      </w:r>
      <w:r>
        <w:rPr>
          <w:rtl w:val="0"/>
          <w:lang w:val="en-US"/>
        </w:rPr>
        <w:t xml:space="preserve"> Prefrontal cortex white matter volume measurements in humans and chimpanzees.</w:t>
      </w: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Table S4. </w:t>
      </w:r>
      <w:r>
        <w:rPr>
          <w:rtl w:val="0"/>
          <w:lang w:val="en-US"/>
        </w:rPr>
        <w:t xml:space="preserve">Relative expression of </w:t>
      </w:r>
      <w:r>
        <w:rPr>
          <w:i w:val="1"/>
          <w:iCs w:val="1"/>
          <w:rtl w:val="0"/>
          <w:lang w:val="de-DE"/>
        </w:rPr>
        <w:t>NEFH</w:t>
      </w:r>
      <w:r>
        <w:rPr>
          <w:rtl w:val="0"/>
          <w:lang w:val="en-US"/>
        </w:rPr>
        <w:t xml:space="preserve"> expression over the course of development in the human frontal cortex.</w:t>
      </w:r>
    </w:p>
    <w:p>
      <w:pPr>
        <w:pStyle w:val="Body"/>
      </w:pPr>
      <w:r>
        <w:rPr>
          <w:b w:val="1"/>
          <w:bCs w:val="1"/>
          <w:rtl w:val="0"/>
          <w:lang w:val="fr-FR"/>
        </w:rPr>
        <w:t>Table S5.</w:t>
      </w:r>
      <w:r>
        <w:rPr>
          <w:rtl w:val="0"/>
          <w:lang w:val="en-US"/>
        </w:rPr>
        <w:t xml:space="preserve"> Normalized gene expression in humans and chimpanzees. </w:t>
      </w: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Table S6. </w:t>
      </w:r>
      <w:r>
        <w:rPr>
          <w:rtl w:val="0"/>
          <w:lang w:val="en-US"/>
        </w:rPr>
        <w:t>Diffusion MR metrics used to find corresponding time points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Electronic supplementary script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ESM_figure_1.R: </w:t>
      </w:r>
      <w:r>
        <w:rPr>
          <w:rtl w:val="0"/>
          <w:lang w:val="en-US"/>
        </w:rPr>
        <w:t>R script used to generate figure 1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ESM_figure_2_1.R: </w:t>
      </w:r>
      <w:r>
        <w:rPr>
          <w:rtl w:val="0"/>
          <w:lang w:val="en-US"/>
        </w:rPr>
        <w:t>R script to generate figure 2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ESM_figure_S1.R: </w:t>
      </w:r>
      <w:r>
        <w:rPr>
          <w:rtl w:val="0"/>
          <w:lang w:val="en-US"/>
        </w:rPr>
        <w:t>R script to generate figure S1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ESM_figure_S2.R: </w:t>
      </w:r>
      <w:r>
        <w:rPr>
          <w:rtl w:val="0"/>
          <w:lang w:val="en-US"/>
        </w:rPr>
        <w:t>R script to generate figure S2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ESM_figure_S5.R: </w:t>
      </w:r>
      <w:r>
        <w:rPr>
          <w:rtl w:val="0"/>
          <w:lang w:val="en-US"/>
        </w:rPr>
        <w:t>R script to generate figure S5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