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19F0" w14:textId="77777777" w:rsidR="006D632A" w:rsidRPr="00BA57C3" w:rsidRDefault="006D632A" w:rsidP="006D632A">
      <w:pPr>
        <w:spacing w:line="480" w:lineRule="auto"/>
        <w:rPr>
          <w:rFonts w:ascii="Palatino" w:hAnsi="Palatino"/>
          <w:sz w:val="22"/>
          <w:szCs w:val="22"/>
        </w:rPr>
      </w:pPr>
      <w:r w:rsidRPr="00A90DB6">
        <w:rPr>
          <w:rFonts w:ascii="Palatino" w:hAnsi="Palatino" w:cs="Times New Roman (Body CS)"/>
          <w:sz w:val="22"/>
          <w:szCs w:val="22"/>
        </w:rPr>
        <w:t>Table S1</w:t>
      </w:r>
      <w:r w:rsidRPr="00B30722">
        <w:rPr>
          <w:rFonts w:ascii="Palatino" w:hAnsi="Palatino"/>
          <w:sz w:val="22"/>
          <w:szCs w:val="22"/>
        </w:rPr>
        <w:t>: S</w:t>
      </w:r>
      <w:r w:rsidRPr="00B456A9">
        <w:rPr>
          <w:rFonts w:ascii="Palatino" w:hAnsi="Palatino"/>
          <w:sz w:val="22"/>
          <w:szCs w:val="22"/>
        </w:rPr>
        <w:t xml:space="preserve">pecies of </w:t>
      </w:r>
      <w:proofErr w:type="spellStart"/>
      <w:r w:rsidRPr="00B456A9">
        <w:rPr>
          <w:rFonts w:ascii="Palatino" w:hAnsi="Palatino"/>
          <w:i/>
          <w:sz w:val="22"/>
          <w:szCs w:val="22"/>
        </w:rPr>
        <w:t>Gobiomorphus</w:t>
      </w:r>
      <w:proofErr w:type="spellEnd"/>
      <w:r w:rsidRPr="00104ABF">
        <w:rPr>
          <w:rFonts w:ascii="Palatino" w:hAnsi="Palatino"/>
          <w:sz w:val="22"/>
          <w:szCs w:val="22"/>
        </w:rPr>
        <w:t xml:space="preserve"> </w:t>
      </w:r>
      <w:r w:rsidRPr="00270FF5">
        <w:rPr>
          <w:rFonts w:ascii="Palatino" w:hAnsi="Palatino"/>
          <w:sz w:val="22"/>
          <w:szCs w:val="22"/>
        </w:rPr>
        <w:t xml:space="preserve">and outgroups sequenced for </w:t>
      </w:r>
      <w:proofErr w:type="spellStart"/>
      <w:r w:rsidRPr="00270FF5">
        <w:rPr>
          <w:rFonts w:ascii="Palatino" w:hAnsi="Palatino"/>
          <w:sz w:val="22"/>
          <w:szCs w:val="22"/>
        </w:rPr>
        <w:t>ultraconserved</w:t>
      </w:r>
      <w:proofErr w:type="spellEnd"/>
      <w:r w:rsidRPr="00270FF5">
        <w:rPr>
          <w:rFonts w:ascii="Palatino" w:hAnsi="Palatino"/>
          <w:sz w:val="22"/>
          <w:szCs w:val="22"/>
        </w:rPr>
        <w:t xml:space="preserve"> elements. </w:t>
      </w:r>
      <w:r w:rsidRPr="00CC001A">
        <w:rPr>
          <w:rFonts w:ascii="Palatino" w:hAnsi="Palatino"/>
          <w:sz w:val="22"/>
          <w:szCs w:val="22"/>
        </w:rPr>
        <w:t xml:space="preserve">Vouchers indicated with NMNZ codes are deposited at </w:t>
      </w:r>
      <w:proofErr w:type="spellStart"/>
      <w:r w:rsidRPr="00CC001A">
        <w:rPr>
          <w:rFonts w:ascii="Palatino" w:hAnsi="Palatino"/>
          <w:sz w:val="22"/>
          <w:szCs w:val="22"/>
        </w:rPr>
        <w:t>Te</w:t>
      </w:r>
      <w:proofErr w:type="spellEnd"/>
      <w:r w:rsidRPr="00CC001A">
        <w:rPr>
          <w:rFonts w:ascii="Palatino" w:hAnsi="Palatino"/>
          <w:sz w:val="22"/>
          <w:szCs w:val="22"/>
        </w:rPr>
        <w:t xml:space="preserve"> Papa Tongarewa, the </w:t>
      </w:r>
      <w:r w:rsidRPr="00BA57C3">
        <w:rPr>
          <w:rFonts w:ascii="Palatino" w:hAnsi="Palatino"/>
          <w:sz w:val="22"/>
          <w:szCs w:val="22"/>
        </w:rPr>
        <w:t xml:space="preserve">National Museum of New Zealand, and those with LACM codes are deposited in the fish tissue collection of the Natural History Museum of Los Angeles County. The voucher for </w:t>
      </w:r>
      <w:r w:rsidRPr="00A90DB6">
        <w:rPr>
          <w:rFonts w:ascii="Palatino" w:hAnsi="Palatino"/>
          <w:i/>
          <w:iCs/>
          <w:sz w:val="22"/>
          <w:szCs w:val="22"/>
        </w:rPr>
        <w:t xml:space="preserve">G. </w:t>
      </w:r>
      <w:proofErr w:type="spellStart"/>
      <w:r w:rsidRPr="00A90DB6">
        <w:rPr>
          <w:rFonts w:ascii="Palatino" w:hAnsi="Palatino"/>
          <w:i/>
          <w:iCs/>
          <w:sz w:val="22"/>
          <w:szCs w:val="22"/>
        </w:rPr>
        <w:t>alpinus</w:t>
      </w:r>
      <w:proofErr w:type="spellEnd"/>
      <w:r w:rsidRPr="00B30722">
        <w:rPr>
          <w:rFonts w:ascii="Palatino" w:hAnsi="Palatino"/>
          <w:sz w:val="22"/>
          <w:szCs w:val="22"/>
        </w:rPr>
        <w:t xml:space="preserve"> was lost after the tissue sample was collected, and </w:t>
      </w:r>
      <w:r w:rsidRPr="00B456A9">
        <w:rPr>
          <w:rFonts w:ascii="Palatino" w:hAnsi="Palatino"/>
          <w:sz w:val="22"/>
          <w:szCs w:val="22"/>
        </w:rPr>
        <w:t>vouchers are pending</w:t>
      </w:r>
      <w:r w:rsidRPr="00104ABF">
        <w:rPr>
          <w:rFonts w:ascii="Palatino" w:hAnsi="Palatino"/>
          <w:sz w:val="22"/>
          <w:szCs w:val="22"/>
        </w:rPr>
        <w:t xml:space="preserve"> f</w:t>
      </w:r>
      <w:r w:rsidRPr="00270FF5">
        <w:rPr>
          <w:rFonts w:ascii="Palatino" w:hAnsi="Palatino"/>
          <w:sz w:val="22"/>
          <w:szCs w:val="22"/>
        </w:rPr>
        <w:t xml:space="preserve">or some species. The samples for </w:t>
      </w:r>
      <w:r w:rsidRPr="00A90DB6">
        <w:rPr>
          <w:rFonts w:ascii="Palatino" w:hAnsi="Palatino"/>
          <w:i/>
          <w:iCs/>
          <w:sz w:val="22"/>
          <w:szCs w:val="22"/>
        </w:rPr>
        <w:t>G. basalis</w:t>
      </w:r>
      <w:r w:rsidRPr="00B30722">
        <w:rPr>
          <w:rFonts w:ascii="Palatino" w:hAnsi="Palatino"/>
          <w:sz w:val="22"/>
          <w:szCs w:val="22"/>
        </w:rPr>
        <w:t xml:space="preserve"> south and </w:t>
      </w:r>
      <w:r w:rsidRPr="00A90DB6">
        <w:rPr>
          <w:rFonts w:ascii="Palatino" w:hAnsi="Palatino"/>
          <w:i/>
          <w:iCs/>
          <w:sz w:val="22"/>
          <w:szCs w:val="22"/>
        </w:rPr>
        <w:t xml:space="preserve">G. </w:t>
      </w:r>
      <w:proofErr w:type="spellStart"/>
      <w:r w:rsidRPr="00A90DB6">
        <w:rPr>
          <w:rFonts w:ascii="Palatino" w:hAnsi="Palatino"/>
          <w:i/>
          <w:iCs/>
          <w:sz w:val="22"/>
          <w:szCs w:val="22"/>
        </w:rPr>
        <w:t>breviceps</w:t>
      </w:r>
      <w:proofErr w:type="spellEnd"/>
      <w:r w:rsidRPr="00B30722">
        <w:rPr>
          <w:rFonts w:ascii="Palatino" w:hAnsi="Palatino"/>
          <w:sz w:val="22"/>
          <w:szCs w:val="22"/>
        </w:rPr>
        <w:t xml:space="preserve"> south </w:t>
      </w:r>
      <w:r w:rsidRPr="00B456A9">
        <w:rPr>
          <w:rFonts w:ascii="Palatino" w:hAnsi="Palatino"/>
          <w:sz w:val="22"/>
          <w:szCs w:val="22"/>
        </w:rPr>
        <w:t xml:space="preserve">will be vouchered at NMNZ, those with PU field codes are </w:t>
      </w:r>
      <w:r w:rsidRPr="00CC001A">
        <w:rPr>
          <w:rFonts w:ascii="Palatino" w:hAnsi="Palatino"/>
          <w:sz w:val="22"/>
          <w:szCs w:val="22"/>
        </w:rPr>
        <w:t>pending at the Australian Biological Tissue Collection (</w:t>
      </w:r>
      <w:r w:rsidRPr="00BA57C3">
        <w:rPr>
          <w:rFonts w:ascii="Palatino" w:hAnsi="Palatino"/>
          <w:sz w:val="22"/>
          <w:szCs w:val="22"/>
        </w:rPr>
        <w:t xml:space="preserve">ABTC), South Australian Museum, Adelaide, Australia. Pending vouchers may be traced by their field codes and species identifications at the depositing museums. </w:t>
      </w:r>
    </w:p>
    <w:p w14:paraId="34EBBFF7" w14:textId="77777777" w:rsidR="006D632A" w:rsidRPr="00BA57C3" w:rsidRDefault="006D632A" w:rsidP="006D632A">
      <w:pPr>
        <w:spacing w:line="480" w:lineRule="auto"/>
        <w:rPr>
          <w:rFonts w:ascii="Palatino" w:hAnsi="Palatino"/>
          <w:sz w:val="22"/>
          <w:szCs w:val="22"/>
        </w:rPr>
      </w:pPr>
    </w:p>
    <w:p w14:paraId="53302DE9" w14:textId="77777777" w:rsidR="006D632A" w:rsidRPr="00A90DB6" w:rsidRDefault="006D632A" w:rsidP="006D632A">
      <w:pPr>
        <w:pBdr>
          <w:bottom w:val="single" w:sz="4" w:space="1" w:color="auto"/>
        </w:pBdr>
        <w:tabs>
          <w:tab w:val="left" w:pos="2340"/>
          <w:tab w:val="left" w:pos="4050"/>
        </w:tabs>
        <w:spacing w:line="480" w:lineRule="auto"/>
        <w:rPr>
          <w:rFonts w:ascii="Palatino" w:hAnsi="Palatino"/>
          <w:smallCaps/>
          <w:sz w:val="22"/>
          <w:szCs w:val="22"/>
        </w:rPr>
      </w:pPr>
      <w:r w:rsidRPr="00A90DB6">
        <w:rPr>
          <w:rFonts w:ascii="Palatino" w:hAnsi="Palatino"/>
          <w:smallCaps/>
          <w:sz w:val="22"/>
          <w:szCs w:val="22"/>
        </w:rPr>
        <w:t>Species</w:t>
      </w:r>
      <w:r w:rsidRPr="00A90DB6">
        <w:rPr>
          <w:rFonts w:ascii="Palatino" w:hAnsi="Palatino"/>
          <w:smallCaps/>
          <w:sz w:val="22"/>
          <w:szCs w:val="22"/>
        </w:rPr>
        <w:tab/>
        <w:t>Voucher</w:t>
      </w:r>
      <w:r w:rsidRPr="00A90DB6">
        <w:rPr>
          <w:rFonts w:ascii="Palatino" w:hAnsi="Palatino"/>
          <w:smallCaps/>
          <w:sz w:val="22"/>
          <w:szCs w:val="22"/>
        </w:rPr>
        <w:tab/>
        <w:t>Locality</w:t>
      </w:r>
    </w:p>
    <w:p w14:paraId="7A5E32E9" w14:textId="77777777" w:rsidR="006D632A" w:rsidRPr="00B30722" w:rsidRDefault="006D632A" w:rsidP="006D632A">
      <w:pPr>
        <w:tabs>
          <w:tab w:val="left" w:pos="2520"/>
        </w:tabs>
        <w:spacing w:line="480" w:lineRule="auto"/>
        <w:rPr>
          <w:rFonts w:ascii="Palatino" w:hAnsi="Palatino"/>
          <w:sz w:val="22"/>
          <w:szCs w:val="22"/>
        </w:rPr>
      </w:pPr>
    </w:p>
    <w:p w14:paraId="0AD40ABC" w14:textId="77777777" w:rsidR="006D632A" w:rsidRPr="00B456A9" w:rsidRDefault="006D632A" w:rsidP="006D632A">
      <w:pPr>
        <w:tabs>
          <w:tab w:val="left" w:pos="2520"/>
        </w:tabs>
        <w:spacing w:line="480" w:lineRule="auto"/>
        <w:rPr>
          <w:rFonts w:ascii="Palatino" w:hAnsi="Palatino"/>
          <w:b/>
          <w:sz w:val="22"/>
          <w:szCs w:val="22"/>
        </w:rPr>
      </w:pPr>
      <w:proofErr w:type="spellStart"/>
      <w:r w:rsidRPr="00B456A9">
        <w:rPr>
          <w:rFonts w:ascii="Palatino" w:hAnsi="Palatino"/>
          <w:b/>
          <w:sz w:val="22"/>
          <w:szCs w:val="22"/>
        </w:rPr>
        <w:t>Eleotridae</w:t>
      </w:r>
      <w:proofErr w:type="spellEnd"/>
    </w:p>
    <w:p w14:paraId="03AC8BF8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104ABF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104ABF">
        <w:rPr>
          <w:rFonts w:ascii="Palatino" w:hAnsi="Palatino"/>
          <w:i/>
          <w:sz w:val="22"/>
          <w:szCs w:val="22"/>
        </w:rPr>
        <w:t>alpinus</w:t>
      </w:r>
      <w:proofErr w:type="spellEnd"/>
      <w:r w:rsidRPr="00BA57C3">
        <w:rPr>
          <w:rFonts w:ascii="Palatino" w:hAnsi="Palatino"/>
          <w:iCs/>
          <w:sz w:val="22"/>
          <w:szCs w:val="22"/>
        </w:rPr>
        <w:tab/>
        <w:t>no voucher</w:t>
      </w:r>
      <w:r w:rsidRPr="00BA57C3">
        <w:rPr>
          <w:rFonts w:ascii="Palatino" w:hAnsi="Palatino"/>
          <w:iCs/>
          <w:sz w:val="22"/>
          <w:szCs w:val="22"/>
        </w:rPr>
        <w:tab/>
      </w:r>
      <w:proofErr w:type="spellStart"/>
      <w:r w:rsidRPr="00BA57C3">
        <w:rPr>
          <w:rFonts w:ascii="Palatino" w:hAnsi="Palatino"/>
          <w:iCs/>
          <w:sz w:val="22"/>
          <w:szCs w:val="22"/>
        </w:rPr>
        <w:t>Bowscale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Tarn, Clarence River, NZ</w:t>
      </w:r>
    </w:p>
    <w:p w14:paraId="0D824904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cotidianus</w:t>
      </w:r>
      <w:proofErr w:type="spellEnd"/>
      <w:r w:rsidRPr="00BA57C3">
        <w:rPr>
          <w:rFonts w:ascii="Palatino" w:hAnsi="Palatino"/>
          <w:iCs/>
          <w:sz w:val="22"/>
          <w:szCs w:val="22"/>
        </w:rPr>
        <w:tab/>
        <w:t>NMNZ P.061396</w:t>
      </w:r>
      <w:r w:rsidRPr="00BA57C3">
        <w:rPr>
          <w:rFonts w:ascii="Palatino" w:hAnsi="Palatino"/>
          <w:iCs/>
          <w:sz w:val="22"/>
          <w:szCs w:val="22"/>
        </w:rPr>
        <w:tab/>
        <w:t>Port Waikato, NZ</w:t>
      </w:r>
    </w:p>
    <w:p w14:paraId="5A37E077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>G. basalis</w:t>
      </w:r>
      <w:r w:rsidRPr="00BA57C3">
        <w:rPr>
          <w:rFonts w:ascii="Palatino" w:hAnsi="Palatino"/>
          <w:iCs/>
          <w:sz w:val="22"/>
          <w:szCs w:val="22"/>
        </w:rPr>
        <w:t xml:space="preserve"> north</w:t>
      </w:r>
      <w:r w:rsidRPr="00BA57C3">
        <w:rPr>
          <w:rFonts w:ascii="Palatino" w:hAnsi="Palatino"/>
          <w:iCs/>
          <w:sz w:val="22"/>
          <w:szCs w:val="22"/>
        </w:rPr>
        <w:tab/>
        <w:t>NMNZ P.061390</w:t>
      </w:r>
      <w:r w:rsidRPr="00BA57C3">
        <w:rPr>
          <w:rFonts w:ascii="Palatino" w:hAnsi="Palatino"/>
          <w:iCs/>
          <w:sz w:val="22"/>
          <w:szCs w:val="22"/>
        </w:rPr>
        <w:tab/>
      </w:r>
      <w:proofErr w:type="spellStart"/>
      <w:r w:rsidRPr="00BA57C3">
        <w:rPr>
          <w:rFonts w:ascii="Palatino" w:hAnsi="Palatino"/>
          <w:iCs/>
          <w:sz w:val="22"/>
          <w:szCs w:val="22"/>
        </w:rPr>
        <w:t>Karapiro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Stream, Waikato River, NZ</w:t>
      </w:r>
    </w:p>
    <w:p w14:paraId="2CAB100C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>G. basalis</w:t>
      </w:r>
      <w:r w:rsidRPr="00BA57C3">
        <w:rPr>
          <w:rFonts w:ascii="Palatino" w:hAnsi="Palatino"/>
          <w:iCs/>
          <w:sz w:val="22"/>
          <w:szCs w:val="22"/>
        </w:rPr>
        <w:t xml:space="preserve"> south</w:t>
      </w:r>
      <w:r w:rsidRPr="00BA57C3">
        <w:rPr>
          <w:rFonts w:ascii="Palatino" w:hAnsi="Palatino"/>
          <w:iCs/>
          <w:sz w:val="22"/>
          <w:szCs w:val="22"/>
        </w:rPr>
        <w:tab/>
        <w:t>CRA.WAI.5</w:t>
      </w:r>
      <w:r w:rsidRPr="00BA57C3">
        <w:rPr>
          <w:rFonts w:ascii="Palatino" w:hAnsi="Palatino"/>
          <w:iCs/>
          <w:sz w:val="22"/>
          <w:szCs w:val="22"/>
        </w:rPr>
        <w:tab/>
        <w:t>Wairau River, NZ</w:t>
      </w:r>
    </w:p>
    <w:p w14:paraId="39935588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breviceps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north</w:t>
      </w:r>
      <w:r w:rsidRPr="00BA57C3">
        <w:rPr>
          <w:rFonts w:ascii="Palatino" w:hAnsi="Palatino"/>
          <w:iCs/>
          <w:sz w:val="22"/>
          <w:szCs w:val="22"/>
        </w:rPr>
        <w:tab/>
        <w:t>NMNZ P.061388</w:t>
      </w:r>
      <w:r w:rsidRPr="00BA57C3">
        <w:rPr>
          <w:rFonts w:ascii="Palatino" w:hAnsi="Palatino"/>
          <w:iCs/>
          <w:sz w:val="22"/>
          <w:szCs w:val="22"/>
        </w:rPr>
        <w:tab/>
      </w:r>
      <w:proofErr w:type="spellStart"/>
      <w:r w:rsidRPr="00BA57C3">
        <w:rPr>
          <w:rFonts w:ascii="Palatino" w:hAnsi="Palatino"/>
          <w:iCs/>
          <w:sz w:val="22"/>
          <w:szCs w:val="22"/>
        </w:rPr>
        <w:t>Mangoparo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Stream, </w:t>
      </w:r>
      <w:proofErr w:type="spellStart"/>
      <w:r w:rsidRPr="00BA57C3">
        <w:rPr>
          <w:rFonts w:ascii="Palatino" w:hAnsi="Palatino"/>
          <w:iCs/>
          <w:sz w:val="22"/>
          <w:szCs w:val="22"/>
        </w:rPr>
        <w:t>Mokau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River, NZ</w:t>
      </w:r>
    </w:p>
    <w:p w14:paraId="64450C95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breviceps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south</w:t>
      </w:r>
      <w:r w:rsidRPr="00BA57C3">
        <w:rPr>
          <w:rFonts w:ascii="Palatino" w:hAnsi="Palatino"/>
          <w:iCs/>
          <w:sz w:val="22"/>
          <w:szCs w:val="22"/>
        </w:rPr>
        <w:tab/>
        <w:t>Up.B.SE.14</w:t>
      </w:r>
      <w:r w:rsidRPr="00BA57C3">
        <w:rPr>
          <w:rFonts w:ascii="Palatino" w:hAnsi="Palatino"/>
          <w:iCs/>
          <w:sz w:val="22"/>
          <w:szCs w:val="22"/>
        </w:rPr>
        <w:tab/>
      </w:r>
      <w:proofErr w:type="spellStart"/>
      <w:r w:rsidRPr="00BA57C3">
        <w:rPr>
          <w:rFonts w:ascii="Palatino" w:hAnsi="Palatino"/>
          <w:iCs/>
          <w:sz w:val="22"/>
          <w:szCs w:val="22"/>
        </w:rPr>
        <w:t>Hakataramea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River, NZ</w:t>
      </w:r>
    </w:p>
    <w:p w14:paraId="4800A996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gobioides</w:t>
      </w:r>
      <w:proofErr w:type="spellEnd"/>
      <w:r w:rsidRPr="00BA57C3">
        <w:rPr>
          <w:rFonts w:ascii="Palatino" w:hAnsi="Palatino"/>
          <w:iCs/>
          <w:sz w:val="22"/>
          <w:szCs w:val="22"/>
        </w:rPr>
        <w:tab/>
        <w:t>NMNZ P.061386</w:t>
      </w:r>
      <w:r w:rsidRPr="00BA57C3">
        <w:rPr>
          <w:rFonts w:ascii="Palatino" w:hAnsi="Palatino"/>
          <w:iCs/>
          <w:sz w:val="22"/>
          <w:szCs w:val="22"/>
        </w:rPr>
        <w:tab/>
        <w:t>Welcome Bay (Tauranga Harbor), NZ</w:t>
      </w:r>
    </w:p>
    <w:p w14:paraId="5C76CA30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huttoni</w:t>
      </w:r>
      <w:proofErr w:type="spellEnd"/>
      <w:r w:rsidRPr="00BA57C3">
        <w:rPr>
          <w:rFonts w:ascii="Palatino" w:hAnsi="Palatino"/>
          <w:iCs/>
          <w:sz w:val="22"/>
          <w:szCs w:val="22"/>
        </w:rPr>
        <w:tab/>
        <w:t>NMNZ P.061393</w:t>
      </w:r>
      <w:r w:rsidRPr="00BA57C3">
        <w:rPr>
          <w:rFonts w:ascii="Palatino" w:hAnsi="Palatino"/>
          <w:iCs/>
          <w:sz w:val="22"/>
          <w:szCs w:val="22"/>
        </w:rPr>
        <w:tab/>
      </w:r>
      <w:proofErr w:type="spellStart"/>
      <w:r w:rsidRPr="00BA57C3">
        <w:rPr>
          <w:rFonts w:ascii="Palatino" w:hAnsi="Palatino"/>
          <w:iCs/>
          <w:sz w:val="22"/>
          <w:szCs w:val="22"/>
        </w:rPr>
        <w:t>Waitao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Stream (Tauranga Harbor), NZ</w:t>
      </w:r>
    </w:p>
    <w:p w14:paraId="54378674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hubbsi</w:t>
      </w:r>
      <w:proofErr w:type="spellEnd"/>
      <w:r w:rsidRPr="00BA57C3">
        <w:rPr>
          <w:rFonts w:ascii="Palatino" w:hAnsi="Palatino"/>
          <w:iCs/>
          <w:sz w:val="22"/>
          <w:szCs w:val="22"/>
        </w:rPr>
        <w:tab/>
        <w:t>NMNZ P.061391</w:t>
      </w:r>
      <w:r w:rsidRPr="00BA57C3">
        <w:rPr>
          <w:rFonts w:ascii="Palatino" w:hAnsi="Palatino"/>
          <w:iCs/>
          <w:sz w:val="22"/>
          <w:szCs w:val="22"/>
        </w:rPr>
        <w:tab/>
      </w:r>
      <w:proofErr w:type="spellStart"/>
      <w:r w:rsidRPr="00BA57C3">
        <w:rPr>
          <w:rFonts w:ascii="Palatino" w:hAnsi="Palatino"/>
          <w:iCs/>
          <w:sz w:val="22"/>
          <w:szCs w:val="22"/>
        </w:rPr>
        <w:t>Waitao</w:t>
      </w:r>
      <w:proofErr w:type="spellEnd"/>
      <w:r w:rsidRPr="00BA57C3">
        <w:rPr>
          <w:rFonts w:ascii="Palatino" w:hAnsi="Palatino"/>
          <w:iCs/>
          <w:sz w:val="22"/>
          <w:szCs w:val="22"/>
        </w:rPr>
        <w:t xml:space="preserve"> Stream (Tauranga Harbor), NZ</w:t>
      </w:r>
    </w:p>
    <w:p w14:paraId="712DE302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>G. australis</w:t>
      </w:r>
      <w:r w:rsidRPr="00BA57C3">
        <w:rPr>
          <w:rFonts w:ascii="Palatino" w:hAnsi="Palatino"/>
          <w:iCs/>
          <w:sz w:val="22"/>
          <w:szCs w:val="22"/>
        </w:rPr>
        <w:tab/>
        <w:t>PU14-4GA-1</w:t>
      </w:r>
      <w:r w:rsidRPr="00BA57C3">
        <w:rPr>
          <w:rFonts w:ascii="Palatino" w:hAnsi="Palatino"/>
          <w:iCs/>
          <w:sz w:val="22"/>
          <w:szCs w:val="22"/>
        </w:rPr>
        <w:tab/>
        <w:t>Williams Creek, Georges River, New South Wales, AUS</w:t>
      </w:r>
    </w:p>
    <w:p w14:paraId="086ABFE3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iCs/>
          <w:sz w:val="22"/>
          <w:szCs w:val="22"/>
        </w:rPr>
      </w:pPr>
      <w:r w:rsidRPr="00BA57C3">
        <w:rPr>
          <w:rFonts w:ascii="Palatino" w:hAnsi="Palatino"/>
          <w:i/>
          <w:sz w:val="22"/>
          <w:szCs w:val="22"/>
        </w:rPr>
        <w:t xml:space="preserve">G. </w:t>
      </w:r>
      <w:proofErr w:type="spellStart"/>
      <w:r w:rsidRPr="00BA57C3">
        <w:rPr>
          <w:rFonts w:ascii="Palatino" w:hAnsi="Palatino"/>
          <w:i/>
          <w:sz w:val="22"/>
          <w:szCs w:val="22"/>
        </w:rPr>
        <w:t>coxii</w:t>
      </w:r>
      <w:proofErr w:type="spellEnd"/>
      <w:r w:rsidRPr="00BA57C3">
        <w:rPr>
          <w:rFonts w:ascii="Palatino" w:hAnsi="Palatino"/>
          <w:iCs/>
          <w:sz w:val="22"/>
          <w:szCs w:val="22"/>
        </w:rPr>
        <w:tab/>
        <w:t>PU14-85GC-1</w:t>
      </w:r>
      <w:r w:rsidRPr="00BA57C3">
        <w:rPr>
          <w:rFonts w:ascii="Palatino" w:hAnsi="Palatino"/>
          <w:iCs/>
          <w:sz w:val="22"/>
          <w:szCs w:val="22"/>
        </w:rPr>
        <w:tab/>
        <w:t>Nepean River, New South Wales, AUS</w:t>
      </w:r>
    </w:p>
    <w:p w14:paraId="02501A32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Hypseleotris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compressa</w:t>
      </w:r>
      <w:proofErr w:type="spellEnd"/>
      <w:r w:rsidRPr="00BA57C3">
        <w:rPr>
          <w:rFonts w:ascii="Palatino" w:hAnsi="Palatino"/>
          <w:sz w:val="22"/>
          <w:szCs w:val="22"/>
        </w:rPr>
        <w:tab/>
        <w:t>PU97-88EG-3</w:t>
      </w:r>
      <w:r w:rsidRPr="00BA57C3">
        <w:rPr>
          <w:rFonts w:ascii="Palatino" w:hAnsi="Palatino"/>
          <w:sz w:val="22"/>
          <w:szCs w:val="22"/>
        </w:rPr>
        <w:tab/>
      </w:r>
      <w:proofErr w:type="spellStart"/>
      <w:r w:rsidRPr="00BA57C3">
        <w:rPr>
          <w:rFonts w:ascii="Palatino" w:hAnsi="Palatino"/>
          <w:sz w:val="22"/>
          <w:szCs w:val="22"/>
        </w:rPr>
        <w:t>Trunding</w:t>
      </w:r>
      <w:proofErr w:type="spellEnd"/>
      <w:r w:rsidRPr="00BA57C3">
        <w:rPr>
          <w:rFonts w:ascii="Palatino" w:hAnsi="Palatino"/>
          <w:sz w:val="22"/>
          <w:szCs w:val="22"/>
        </w:rPr>
        <w:t xml:space="preserve"> Creek, </w:t>
      </w:r>
      <w:proofErr w:type="spellStart"/>
      <w:r w:rsidRPr="00BA57C3">
        <w:rPr>
          <w:rFonts w:ascii="Palatino" w:hAnsi="Palatino"/>
          <w:sz w:val="22"/>
          <w:szCs w:val="22"/>
        </w:rPr>
        <w:t>Embley</w:t>
      </w:r>
      <w:proofErr w:type="spellEnd"/>
      <w:r w:rsidRPr="00BA57C3">
        <w:rPr>
          <w:rFonts w:ascii="Palatino" w:hAnsi="Palatino"/>
          <w:sz w:val="22"/>
          <w:szCs w:val="22"/>
        </w:rPr>
        <w:t xml:space="preserve"> River, Queensland</w:t>
      </w:r>
      <w:r w:rsidRPr="00BA57C3">
        <w:rPr>
          <w:rFonts w:ascii="Palatino" w:hAnsi="Palatino"/>
          <w:iCs/>
          <w:sz w:val="22"/>
          <w:szCs w:val="22"/>
        </w:rPr>
        <w:t>, AUS</w:t>
      </w:r>
    </w:p>
    <w:p w14:paraId="5609A284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Hypseleotris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klunzingeri</w:t>
      </w:r>
      <w:proofErr w:type="spellEnd"/>
      <w:r w:rsidRPr="00BA57C3">
        <w:rPr>
          <w:rFonts w:ascii="Palatino" w:hAnsi="Palatino"/>
          <w:sz w:val="22"/>
          <w:szCs w:val="22"/>
        </w:rPr>
        <w:tab/>
        <w:t>PU01-52CG-X</w:t>
      </w:r>
      <w:r w:rsidRPr="00BA57C3">
        <w:rPr>
          <w:rFonts w:ascii="Palatino" w:hAnsi="Palatino"/>
          <w:sz w:val="22"/>
          <w:szCs w:val="22"/>
        </w:rPr>
        <w:tab/>
        <w:t>Vandyke Creek, Fitzroy River, Queensland</w:t>
      </w:r>
      <w:r w:rsidRPr="00BA57C3">
        <w:rPr>
          <w:rFonts w:ascii="Palatino" w:hAnsi="Palatino"/>
          <w:iCs/>
          <w:sz w:val="22"/>
          <w:szCs w:val="22"/>
        </w:rPr>
        <w:t>, AUS</w:t>
      </w:r>
    </w:p>
    <w:p w14:paraId="4AAC7E31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Giurus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margaritacea</w:t>
      </w:r>
      <w:proofErr w:type="spellEnd"/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iCs/>
          <w:sz w:val="22"/>
          <w:szCs w:val="22"/>
        </w:rPr>
        <w:t>LACM T-000073</w:t>
      </w:r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sz w:val="22"/>
          <w:szCs w:val="22"/>
        </w:rPr>
        <w:t>Ross River, Queensland</w:t>
      </w:r>
      <w:r w:rsidRPr="00BA57C3">
        <w:rPr>
          <w:rFonts w:ascii="Palatino" w:hAnsi="Palatino"/>
          <w:iCs/>
          <w:sz w:val="22"/>
          <w:szCs w:val="22"/>
        </w:rPr>
        <w:t>, AUS</w:t>
      </w:r>
    </w:p>
    <w:p w14:paraId="5671FF48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lastRenderedPageBreak/>
        <w:t>Mogurnda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adspersa</w:t>
      </w:r>
      <w:proofErr w:type="spellEnd"/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iCs/>
          <w:sz w:val="22"/>
          <w:szCs w:val="22"/>
        </w:rPr>
        <w:t>LACM T-000130</w:t>
      </w:r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sz w:val="22"/>
          <w:szCs w:val="22"/>
        </w:rPr>
        <w:t>Townsville, Queensland</w:t>
      </w:r>
      <w:r w:rsidRPr="00BA57C3">
        <w:rPr>
          <w:rFonts w:ascii="Palatino" w:hAnsi="Palatino"/>
          <w:iCs/>
          <w:sz w:val="22"/>
          <w:szCs w:val="22"/>
        </w:rPr>
        <w:t>, AUS</w:t>
      </w:r>
    </w:p>
    <w:p w14:paraId="6E5B530E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Philypnodon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grandiceps</w:t>
      </w:r>
      <w:proofErr w:type="spellEnd"/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iCs/>
          <w:sz w:val="22"/>
          <w:szCs w:val="22"/>
        </w:rPr>
        <w:t>PU14-167PG-1</w:t>
      </w:r>
      <w:r w:rsidRPr="00BA57C3">
        <w:rPr>
          <w:rFonts w:ascii="Palatino" w:hAnsi="Palatino"/>
          <w:i/>
          <w:sz w:val="22"/>
          <w:szCs w:val="22"/>
        </w:rPr>
        <w:tab/>
      </w:r>
      <w:proofErr w:type="spellStart"/>
      <w:r w:rsidRPr="00BA57C3">
        <w:rPr>
          <w:rFonts w:ascii="Palatino" w:hAnsi="Palatino"/>
          <w:sz w:val="22"/>
          <w:szCs w:val="22"/>
        </w:rPr>
        <w:t>Wollondilly</w:t>
      </w:r>
      <w:proofErr w:type="spellEnd"/>
      <w:r w:rsidRPr="00BA57C3">
        <w:rPr>
          <w:rFonts w:ascii="Palatino" w:hAnsi="Palatino"/>
          <w:sz w:val="22"/>
          <w:szCs w:val="22"/>
        </w:rPr>
        <w:t xml:space="preserve"> River, New South Wales</w:t>
      </w:r>
      <w:r w:rsidRPr="00BA57C3">
        <w:rPr>
          <w:rFonts w:ascii="Palatino" w:hAnsi="Palatino"/>
          <w:iCs/>
          <w:sz w:val="22"/>
          <w:szCs w:val="22"/>
        </w:rPr>
        <w:t>, AUS</w:t>
      </w:r>
    </w:p>
    <w:p w14:paraId="408E417D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Philypnodon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macrostoma</w:t>
      </w:r>
      <w:proofErr w:type="spellEnd"/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iCs/>
          <w:sz w:val="22"/>
          <w:szCs w:val="22"/>
        </w:rPr>
        <w:t>PU14-53PM.1</w:t>
      </w:r>
      <w:r w:rsidRPr="00BA57C3">
        <w:rPr>
          <w:rFonts w:ascii="Palatino" w:hAnsi="Palatino"/>
          <w:i/>
          <w:sz w:val="22"/>
          <w:szCs w:val="22"/>
        </w:rPr>
        <w:tab/>
      </w:r>
      <w:proofErr w:type="spellStart"/>
      <w:r w:rsidRPr="00BA57C3">
        <w:rPr>
          <w:rFonts w:ascii="Palatino" w:hAnsi="Palatino"/>
          <w:sz w:val="22"/>
          <w:szCs w:val="22"/>
        </w:rPr>
        <w:t>Orara</w:t>
      </w:r>
      <w:proofErr w:type="spellEnd"/>
      <w:r w:rsidRPr="00BA57C3">
        <w:rPr>
          <w:rFonts w:ascii="Palatino" w:hAnsi="Palatino"/>
          <w:sz w:val="22"/>
          <w:szCs w:val="22"/>
        </w:rPr>
        <w:t xml:space="preserve"> River, New South Wales</w:t>
      </w:r>
      <w:r w:rsidRPr="00BA57C3">
        <w:rPr>
          <w:rFonts w:ascii="Palatino" w:hAnsi="Palatino"/>
          <w:iCs/>
          <w:sz w:val="22"/>
          <w:szCs w:val="22"/>
        </w:rPr>
        <w:t>, AUS</w:t>
      </w:r>
    </w:p>
    <w:p w14:paraId="2C732690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b/>
          <w:sz w:val="22"/>
          <w:szCs w:val="22"/>
        </w:rPr>
      </w:pPr>
      <w:proofErr w:type="spellStart"/>
      <w:r w:rsidRPr="00BA57C3">
        <w:rPr>
          <w:rFonts w:ascii="Palatino" w:hAnsi="Palatino"/>
          <w:b/>
          <w:sz w:val="22"/>
          <w:szCs w:val="22"/>
        </w:rPr>
        <w:t>Butidae</w:t>
      </w:r>
      <w:proofErr w:type="spellEnd"/>
    </w:p>
    <w:p w14:paraId="589B2718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b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Oxyeleotris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lineolata</w:t>
      </w:r>
      <w:proofErr w:type="spellEnd"/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iCs/>
          <w:sz w:val="22"/>
          <w:szCs w:val="22"/>
        </w:rPr>
        <w:t>LACM T-000022</w:t>
      </w:r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sz w:val="22"/>
          <w:szCs w:val="22"/>
        </w:rPr>
        <w:t>Adelaide River, Northern Territory, AUS</w:t>
      </w:r>
    </w:p>
    <w:p w14:paraId="5337BA2E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b/>
          <w:sz w:val="22"/>
          <w:szCs w:val="22"/>
        </w:rPr>
      </w:pPr>
      <w:proofErr w:type="spellStart"/>
      <w:r w:rsidRPr="00BA57C3">
        <w:rPr>
          <w:rFonts w:ascii="Palatino" w:hAnsi="Palatino"/>
          <w:b/>
          <w:sz w:val="22"/>
          <w:szCs w:val="22"/>
        </w:rPr>
        <w:t>Odontobutidae</w:t>
      </w:r>
      <w:proofErr w:type="spellEnd"/>
    </w:p>
    <w:p w14:paraId="1BEE5739" w14:textId="77777777" w:rsidR="006D632A" w:rsidRPr="00BA57C3" w:rsidRDefault="006D632A" w:rsidP="006D632A">
      <w:pPr>
        <w:tabs>
          <w:tab w:val="left" w:pos="2340"/>
          <w:tab w:val="left" w:pos="4050"/>
        </w:tabs>
        <w:spacing w:line="480" w:lineRule="auto"/>
        <w:ind w:right="-360"/>
        <w:rPr>
          <w:rFonts w:ascii="Palatino" w:hAnsi="Palatino"/>
          <w:sz w:val="22"/>
          <w:szCs w:val="22"/>
        </w:rPr>
      </w:pPr>
      <w:proofErr w:type="spellStart"/>
      <w:r w:rsidRPr="00BA57C3">
        <w:rPr>
          <w:rFonts w:ascii="Palatino" w:hAnsi="Palatino"/>
          <w:i/>
          <w:sz w:val="22"/>
          <w:szCs w:val="22"/>
        </w:rPr>
        <w:t>Perccottus</w:t>
      </w:r>
      <w:proofErr w:type="spellEnd"/>
      <w:r w:rsidRPr="00BA57C3">
        <w:rPr>
          <w:rFonts w:ascii="Palatino" w:hAnsi="Palatino"/>
          <w:i/>
          <w:sz w:val="22"/>
          <w:szCs w:val="22"/>
        </w:rPr>
        <w:t xml:space="preserve"> </w:t>
      </w:r>
      <w:proofErr w:type="spellStart"/>
      <w:r w:rsidRPr="00BA57C3">
        <w:rPr>
          <w:rFonts w:ascii="Palatino" w:hAnsi="Palatino"/>
          <w:i/>
          <w:sz w:val="22"/>
          <w:szCs w:val="22"/>
        </w:rPr>
        <w:t>glenii</w:t>
      </w:r>
      <w:proofErr w:type="spellEnd"/>
      <w:r w:rsidRPr="00BA57C3">
        <w:rPr>
          <w:rFonts w:ascii="Palatino" w:hAnsi="Palatino"/>
          <w:i/>
          <w:sz w:val="22"/>
          <w:szCs w:val="22"/>
        </w:rPr>
        <w:tab/>
      </w:r>
      <w:r w:rsidRPr="00BA57C3">
        <w:rPr>
          <w:rFonts w:ascii="Palatino" w:hAnsi="Palatino"/>
          <w:iCs/>
          <w:sz w:val="22"/>
          <w:szCs w:val="22"/>
        </w:rPr>
        <w:t>LACM T-000032</w:t>
      </w:r>
      <w:r w:rsidRPr="00BA57C3">
        <w:rPr>
          <w:rFonts w:ascii="Palatino" w:hAnsi="Palatino"/>
          <w:i/>
          <w:sz w:val="22"/>
          <w:szCs w:val="22"/>
        </w:rPr>
        <w:tab/>
      </w:r>
      <w:proofErr w:type="spellStart"/>
      <w:r w:rsidRPr="00BA57C3">
        <w:rPr>
          <w:rFonts w:ascii="Palatino" w:hAnsi="Palatino"/>
          <w:sz w:val="22"/>
          <w:szCs w:val="22"/>
        </w:rPr>
        <w:t>Dniestr</w:t>
      </w:r>
      <w:proofErr w:type="spellEnd"/>
      <w:r w:rsidRPr="00BA57C3">
        <w:rPr>
          <w:rFonts w:ascii="Palatino" w:hAnsi="Palatino"/>
          <w:sz w:val="22"/>
          <w:szCs w:val="22"/>
        </w:rPr>
        <w:t xml:space="preserve"> River, Russia</w:t>
      </w:r>
    </w:p>
    <w:p w14:paraId="1251F984" w14:textId="77777777" w:rsidR="009153DC" w:rsidRDefault="006D632A"/>
    <w:sectPr w:rsidR="009153DC" w:rsidSect="0096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A"/>
    <w:rsid w:val="001953F5"/>
    <w:rsid w:val="006D632A"/>
    <w:rsid w:val="007A7B62"/>
    <w:rsid w:val="0096063C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AE43A"/>
  <w15:chartTrackingRefBased/>
  <w15:docId w15:val="{6E3F2958-A0DC-5641-B74A-3B68606A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3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2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1734</Characters>
  <Application>Microsoft Office Word</Application>
  <DocSecurity>0</DocSecurity>
  <Lines>30</Lines>
  <Paragraphs>7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Thacker</dc:creator>
  <cp:keywords/>
  <dc:description/>
  <cp:lastModifiedBy>Christine Thacker</cp:lastModifiedBy>
  <cp:revision>1</cp:revision>
  <dcterms:created xsi:type="dcterms:W3CDTF">2020-12-07T22:28:00Z</dcterms:created>
  <dcterms:modified xsi:type="dcterms:W3CDTF">2020-12-07T22:28:00Z</dcterms:modified>
</cp:coreProperties>
</file>