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75" w:rsidRPr="0008706D" w:rsidRDefault="0008706D" w:rsidP="00B22879">
      <w:pPr>
        <w:rPr>
          <w:b/>
          <w:sz w:val="32"/>
          <w:szCs w:val="32"/>
        </w:rPr>
      </w:pPr>
      <w:r w:rsidRPr="0008706D">
        <w:rPr>
          <w:b/>
          <w:sz w:val="32"/>
          <w:szCs w:val="32"/>
        </w:rPr>
        <w:t>Support information</w:t>
      </w:r>
    </w:p>
    <w:p w:rsidR="00B22879" w:rsidRDefault="00B22879" w:rsidP="00B22879">
      <w:r>
        <w:t xml:space="preserve">The </w:t>
      </w:r>
      <w:r w:rsidRPr="00B22879">
        <w:rPr>
          <w:i/>
        </w:rPr>
        <w:t>C. hookeri</w:t>
      </w:r>
      <w:r>
        <w:t xml:space="preserve"> transcriptome </w:t>
      </w:r>
      <w:r>
        <w:t xml:space="preserve">was constructed from five </w:t>
      </w:r>
      <w:r>
        <w:t xml:space="preserve">different tissues derived from nine adults collected </w:t>
      </w:r>
      <w:r>
        <w:t xml:space="preserve">from Totara Park, Auckland, New </w:t>
      </w:r>
      <w:r>
        <w:t>Zealand (37</w:t>
      </w:r>
      <w:r>
        <w:rPr>
          <w:rFonts w:ascii="MS Mincho" w:eastAsia="MS Mincho" w:hAnsi="MS Mincho" w:cs="MS Mincho" w:hint="eastAsia"/>
        </w:rPr>
        <w:t>º</w:t>
      </w:r>
      <w:r>
        <w:t>0.111 S, 174</w:t>
      </w:r>
      <w:r>
        <w:rPr>
          <w:rFonts w:ascii="MS Mincho" w:eastAsia="MS Mincho" w:hAnsi="MS Mincho" w:cs="MS Mincho" w:hint="eastAsia"/>
        </w:rPr>
        <w:t>º</w:t>
      </w:r>
      <w:r>
        <w:t>55.039 E)</w:t>
      </w:r>
      <w:r>
        <w:t xml:space="preserve">. </w:t>
      </w:r>
      <w:r w:rsidR="00B00675">
        <w:t xml:space="preserve">The assembly </w:t>
      </w:r>
      <w:r>
        <w:t>w</w:t>
      </w:r>
      <w:r>
        <w:t xml:space="preserve">as produced by combining three </w:t>
      </w:r>
      <w:r w:rsidRPr="00B00675">
        <w:rPr>
          <w:i/>
        </w:rPr>
        <w:t>de novo</w:t>
      </w:r>
      <w:r>
        <w:t xml:space="preserve"> </w:t>
      </w:r>
      <w:r>
        <w:t>assemblies:  the pooled antennae, midgut and terminalia assembly, and the two</w:t>
      </w:r>
      <w:r>
        <w:t xml:space="preserve"> </w:t>
      </w:r>
      <w:r>
        <w:t xml:space="preserve">previously </w:t>
      </w:r>
      <w:proofErr w:type="spellStart"/>
      <w:r>
        <w:t>assemblied</w:t>
      </w:r>
      <w:proofErr w:type="spellEnd"/>
      <w:r>
        <w:t xml:space="preserve"> leg, and head and prothorax assemblies. The head and prothorax</w:t>
      </w:r>
      <w:r>
        <w:t xml:space="preserve"> </w:t>
      </w:r>
      <w:r>
        <w:t>asse</w:t>
      </w:r>
      <w:r>
        <w:t>mbly is described elsewhere (Dennis et al. 2015)</w:t>
      </w:r>
      <w:r>
        <w:t>.</w:t>
      </w:r>
    </w:p>
    <w:p w:rsidR="00B22879" w:rsidRDefault="00B22879" w:rsidP="00B22879"/>
    <w:p w:rsidR="00B22879" w:rsidRPr="0008706D" w:rsidRDefault="00B22879" w:rsidP="00B22879">
      <w:pPr>
        <w:rPr>
          <w:b/>
        </w:rPr>
      </w:pPr>
      <w:r w:rsidRPr="0008706D">
        <w:rPr>
          <w:b/>
        </w:rPr>
        <w:t>Antennae, midgut and terminalia</w:t>
      </w:r>
      <w:r w:rsidRPr="0008706D">
        <w:rPr>
          <w:b/>
        </w:rPr>
        <w:t xml:space="preserve"> assembly</w:t>
      </w:r>
    </w:p>
    <w:p w:rsidR="00B22879" w:rsidRDefault="0008706D" w:rsidP="00B22879">
      <w:r>
        <w:t xml:space="preserve">Illumina sequencing reads </w:t>
      </w:r>
      <w:r w:rsidR="00B22879">
        <w:t>were pooled</w:t>
      </w:r>
      <w:r w:rsidR="00B22879">
        <w:t xml:space="preserve"> </w:t>
      </w:r>
      <w:r w:rsidR="00B22879">
        <w:t>together and qu</w:t>
      </w:r>
      <w:r w:rsidR="00B22879">
        <w:t xml:space="preserve">ality </w:t>
      </w:r>
      <w:proofErr w:type="gramStart"/>
      <w:r w:rsidR="00B22879">
        <w:t>assessed  with</w:t>
      </w:r>
      <w:proofErr w:type="gramEnd"/>
      <w:r w:rsidR="00B22879">
        <w:t xml:space="preserve"> </w:t>
      </w:r>
      <w:proofErr w:type="spellStart"/>
      <w:r w:rsidR="00B22879">
        <w:t>FastQ</w:t>
      </w:r>
      <w:proofErr w:type="spellEnd"/>
      <w:r w:rsidR="00B22879">
        <w:t xml:space="preserve"> </w:t>
      </w:r>
      <w:r w:rsidR="00B22879">
        <w:t>(http://www.bioinformatics.babraham.ac.uk/projects/fastqc/). To reduce the effects</w:t>
      </w:r>
      <w:r w:rsidR="00B22879">
        <w:t xml:space="preserve"> </w:t>
      </w:r>
      <w:r w:rsidR="00B22879">
        <w:t>from inherent sequencing biases resulting from library preparation, raw reads</w:t>
      </w:r>
      <w:r w:rsidR="00B22879">
        <w:t xml:space="preserve"> </w:t>
      </w:r>
      <w:r w:rsidR="00B22879">
        <w:t>were trimmed by removing eight nu</w:t>
      </w:r>
      <w:r>
        <w:t>cleotides (</w:t>
      </w:r>
      <w:proofErr w:type="gramStart"/>
      <w:r>
        <w:t>nt</w:t>
      </w:r>
      <w:proofErr w:type="gramEnd"/>
      <w:r>
        <w:t xml:space="preserve">) from the 5’ end </w:t>
      </w:r>
      <w:r w:rsidR="00B22879">
        <w:t>using PRINSEQ</w:t>
      </w:r>
      <w:r w:rsidR="00B22879">
        <w:t xml:space="preserve"> </w:t>
      </w:r>
      <w:r w:rsidR="00B22879">
        <w:t>(v.0.20.3). To maximise quality, reads were then processed to remove ambiguities,</w:t>
      </w:r>
      <w:r w:rsidR="00B22879">
        <w:t xml:space="preserve"> </w:t>
      </w:r>
      <w:r w:rsidR="00B22879">
        <w:t>trim adapters and low quality regions (</w:t>
      </w:r>
      <w:proofErr w:type="spellStart"/>
      <w:r w:rsidR="00B22879">
        <w:t>Phred</w:t>
      </w:r>
      <w:proofErr w:type="spellEnd"/>
      <w:r w:rsidR="00B22879">
        <w:t xml:space="preserve"> &lt; 30) using </w:t>
      </w:r>
      <w:proofErr w:type="spellStart"/>
      <w:proofErr w:type="gramStart"/>
      <w:r w:rsidR="00B22879">
        <w:t>cutadapt</w:t>
      </w:r>
      <w:proofErr w:type="spellEnd"/>
      <w:r w:rsidR="00B22879">
        <w:t xml:space="preserve">  (</w:t>
      </w:r>
      <w:proofErr w:type="gramEnd"/>
      <w:r w:rsidR="00B22879">
        <w:t>v1.2.1).</w:t>
      </w:r>
      <w:r w:rsidR="00B22879">
        <w:t xml:space="preserve"> </w:t>
      </w:r>
      <w:r w:rsidR="00B22879">
        <w:t xml:space="preserve">Remaining reads that were less than 50 </w:t>
      </w:r>
      <w:proofErr w:type="spellStart"/>
      <w:r w:rsidR="00B22879">
        <w:t>bp</w:t>
      </w:r>
      <w:proofErr w:type="spellEnd"/>
      <w:r w:rsidR="00B22879">
        <w:t xml:space="preserve"> in length, and those no longer paired were</w:t>
      </w:r>
      <w:r w:rsidR="00B22879">
        <w:t xml:space="preserve"> </w:t>
      </w:r>
      <w:r w:rsidR="00B22879">
        <w:t>removed using PRINSEQ.</w:t>
      </w:r>
      <w:r w:rsidR="00B22879">
        <w:t xml:space="preserve"> </w:t>
      </w:r>
      <w:r w:rsidR="00B22879">
        <w:t>To optimise the completeness of the transcriptome and the full-length transcripts</w:t>
      </w:r>
      <w:r w:rsidR="00B22879">
        <w:t xml:space="preserve"> </w:t>
      </w:r>
      <w:r w:rsidR="00B22879">
        <w:t>generated from the pooled three libraries, the de novo assembly was  obtained by</w:t>
      </w:r>
      <w:r w:rsidR="00B22879">
        <w:t xml:space="preserve"> </w:t>
      </w:r>
      <w:r w:rsidR="00B22879">
        <w:t>combining assembled contigs derived from Trinity (v20140413) [27], SOAPdenovo-trans</w:t>
      </w:r>
      <w:r w:rsidR="00B22879">
        <w:tab/>
      </w:r>
      <w:r w:rsidR="00B22879">
        <w:t xml:space="preserve"> </w:t>
      </w:r>
      <w:r w:rsidR="00B22879">
        <w:t>(v1.03), and Velvet/Oases (v0.2.08). The Kmer sizes 21, 25, 29, and sizes from</w:t>
      </w:r>
      <w:r w:rsidR="00B22879">
        <w:t xml:space="preserve"> </w:t>
      </w:r>
      <w:r w:rsidR="00B22879">
        <w:t>35 to 85 with stepwise</w:t>
      </w:r>
      <w:r w:rsidR="00B22879">
        <w:t xml:space="preserve"> increase of ten were used in </w:t>
      </w:r>
      <w:r w:rsidR="00B22879">
        <w:t>SOAPdenovo-trans and</w:t>
      </w:r>
      <w:r w:rsidR="00B22879">
        <w:t xml:space="preserve"> </w:t>
      </w:r>
      <w:r w:rsidR="00B22879">
        <w:t>Velvet/Oases</w:t>
      </w:r>
      <w:r w:rsidR="00B22879">
        <w:t>, and scaffold gaps were filled</w:t>
      </w:r>
      <w:r w:rsidR="00B22879">
        <w:t xml:space="preserve"> by GapCloser</w:t>
      </w:r>
      <w:r w:rsidR="00B22879">
        <w:t xml:space="preserve"> </w:t>
      </w:r>
      <w:r w:rsidR="00B22879">
        <w:t>(http://sourceforge.net/projects/soapdenovo2/files/GapCloser/). Each final transcript</w:t>
      </w:r>
      <w:r w:rsidR="00B22879">
        <w:t xml:space="preserve"> </w:t>
      </w:r>
      <w:r w:rsidR="00B22879">
        <w:t>was given an ID consisting of species, assembly version, assembler, Kmer size if ad</w:t>
      </w:r>
      <w:r w:rsidR="00B22879">
        <w:t xml:space="preserve">justed </w:t>
      </w:r>
      <w:r w:rsidR="00B22879">
        <w:t xml:space="preserve">multiple times, and </w:t>
      </w:r>
      <w:proofErr w:type="gramStart"/>
      <w:r w:rsidR="00B22879">
        <w:t>an</w:t>
      </w:r>
      <w:proofErr w:type="gramEnd"/>
      <w:r w:rsidR="00B22879">
        <w:t xml:space="preserve"> unique seven digit ID, </w:t>
      </w:r>
      <w:proofErr w:type="spellStart"/>
      <w:r w:rsidR="00B22879">
        <w:t>eg</w:t>
      </w:r>
      <w:proofErr w:type="spellEnd"/>
      <w:r w:rsidR="00B22879">
        <w:t xml:space="preserve">. </w:t>
      </w:r>
      <w:proofErr w:type="gramStart"/>
      <w:r w:rsidR="00B22879">
        <w:t>Chv1VELVK21 0000001.</w:t>
      </w:r>
      <w:proofErr w:type="gramEnd"/>
    </w:p>
    <w:p w:rsidR="00B22879" w:rsidRDefault="00B22879" w:rsidP="00B22879"/>
    <w:p w:rsidR="0008706D" w:rsidRDefault="00B00675" w:rsidP="00B00675">
      <w:r w:rsidRPr="0008706D">
        <w:rPr>
          <w:b/>
        </w:rPr>
        <w:t>Leg</w:t>
      </w:r>
      <w:r w:rsidRPr="0008706D">
        <w:rPr>
          <w:b/>
        </w:rPr>
        <w:t xml:space="preserve"> assembly</w:t>
      </w:r>
    </w:p>
    <w:p w:rsidR="00B00675" w:rsidRDefault="00B00675" w:rsidP="00B00675">
      <w:r>
        <w:t>Contigs were assembled using SOAPdenovo-trans (v1.01) with a Kmer of 31. The</w:t>
      </w:r>
      <w:r>
        <w:t xml:space="preserve"> </w:t>
      </w:r>
      <w:r>
        <w:t>gapped sequences were filled gaps using GapCloser.</w:t>
      </w:r>
      <w:r w:rsidR="0008706D">
        <w:t xml:space="preserve"> Raw data were </w:t>
      </w:r>
      <w:proofErr w:type="spellStart"/>
      <w:r>
        <w:t>preprocessed</w:t>
      </w:r>
      <w:proofErr w:type="spellEnd"/>
      <w:r>
        <w:t xml:space="preserve"> by </w:t>
      </w:r>
      <w:r>
        <w:t xml:space="preserve">removing reads of poor quality including: 1) reads with adapter; 2) reads </w:t>
      </w:r>
      <w:proofErr w:type="gramStart"/>
      <w:r>
        <w:t>with  a</w:t>
      </w:r>
      <w:proofErr w:type="gramEnd"/>
      <w:r>
        <w:t xml:space="preserve"> total</w:t>
      </w:r>
      <w:r>
        <w:t xml:space="preserve"> </w:t>
      </w:r>
      <w:r>
        <w:t>number of &gt;10 Ns; 3) reads with &gt;50 base pairs of low quality (</w:t>
      </w:r>
      <w:proofErr w:type="spellStart"/>
      <w:r>
        <w:t>Phred</w:t>
      </w:r>
      <w:proofErr w:type="spellEnd"/>
      <w:r>
        <w:t xml:space="preserve"> quality score = 2,</w:t>
      </w:r>
      <w:r>
        <w:t xml:space="preserve"> </w:t>
      </w:r>
      <w:r>
        <w:t>ASCII 66 ”B”, Illumina 1.5+ Phred+64).  Ea</w:t>
      </w:r>
      <w:r>
        <w:t xml:space="preserve">ch contig ID was replaced by </w:t>
      </w:r>
      <w:r>
        <w:t>the code</w:t>
      </w:r>
      <w:r>
        <w:t xml:space="preserve"> </w:t>
      </w:r>
      <w:proofErr w:type="spellStart"/>
      <w:r>
        <w:t>ChvKITESOAP</w:t>
      </w:r>
      <w:proofErr w:type="spellEnd"/>
      <w:r>
        <w:t xml:space="preserve"> with a 7 digit ID, which </w:t>
      </w:r>
      <w:proofErr w:type="spellStart"/>
      <w:r>
        <w:t>vKITE</w:t>
      </w:r>
      <w:proofErr w:type="spellEnd"/>
      <w:r>
        <w:t xml:space="preserve"> stands for the assembly version</w:t>
      </w:r>
      <w:r>
        <w:t xml:space="preserve"> </w:t>
      </w:r>
      <w:r>
        <w:t>produced for the project of ‘evolution in insects’ that has been supervised by  1K Insect</w:t>
      </w:r>
      <w:r>
        <w:t xml:space="preserve"> </w:t>
      </w:r>
      <w:r>
        <w:t>Transcriptome Evolution (</w:t>
      </w:r>
      <w:hyperlink r:id="rId5" w:history="1">
        <w:r w:rsidRPr="007956F5">
          <w:rPr>
            <w:rStyle w:val="Hyperlink"/>
          </w:rPr>
          <w:t>http://www.1kite.org/</w:t>
        </w:r>
      </w:hyperlink>
      <w:r>
        <w:t>).</w:t>
      </w:r>
    </w:p>
    <w:p w:rsidR="00B00675" w:rsidRDefault="00B00675" w:rsidP="00B00675"/>
    <w:p w:rsidR="0008706D" w:rsidRDefault="00B00675" w:rsidP="00B00675">
      <w:r w:rsidRPr="0008706D">
        <w:rPr>
          <w:b/>
        </w:rPr>
        <w:t>Final assembly</w:t>
      </w:r>
    </w:p>
    <w:p w:rsidR="00B00675" w:rsidRDefault="00B00675" w:rsidP="00B00675">
      <w:r>
        <w:t>The final transcriptome of coding transcripts was   created by</w:t>
      </w:r>
      <w:r>
        <w:t xml:space="preserve"> </w:t>
      </w:r>
      <w:r>
        <w:t>combining a total of 19 assemblies described above using the EvidentialGene tr2aacds</w:t>
      </w:r>
      <w:r>
        <w:t xml:space="preserve"> </w:t>
      </w:r>
      <w:r>
        <w:t>pipeline (http://arthropods.eugenes.org/EvidentialGene/). This pipeline employs</w:t>
      </w:r>
      <w:r>
        <w:t xml:space="preserve"> </w:t>
      </w:r>
      <w:r>
        <w:t>CD-HIT-EST (v3.1.1) to cluster transcripts with identity of 90% or  greater and</w:t>
      </w:r>
      <w:r>
        <w:t xml:space="preserve"> </w:t>
      </w:r>
      <w:r>
        <w:t>then select the ‘best’ contig based on the open reading frame (ORF) and UTRs present</w:t>
      </w:r>
      <w:r>
        <w:t xml:space="preserve"> </w:t>
      </w:r>
      <w:r>
        <w:t>from each cluster as the final coding transcript</w:t>
      </w:r>
      <w:r w:rsidR="0008706D">
        <w:t xml:space="preserve">. The resulting transcript set </w:t>
      </w:r>
      <w:r>
        <w:t>was then</w:t>
      </w:r>
      <w:r>
        <w:t xml:space="preserve"> </w:t>
      </w:r>
      <w:r>
        <w:t>quality evaluated with Core Eukaryotic Genes Mapping Approach (CEGMA: v2.4)</w:t>
      </w:r>
      <w:r>
        <w:tab/>
        <w:t>software, which detects a core protein set of</w:t>
      </w:r>
      <w:r w:rsidR="0008706D">
        <w:t xml:space="preserve"> 248 highly conserved proteins </w:t>
      </w:r>
      <w:r>
        <w:t>that are</w:t>
      </w:r>
      <w:r>
        <w:t xml:space="preserve"> </w:t>
      </w:r>
      <w:r>
        <w:t>found in a wide range of eukaryotes. The cleaned reads were also mapped back to both</w:t>
      </w:r>
      <w:r>
        <w:t xml:space="preserve"> </w:t>
      </w:r>
      <w:r>
        <w:t>the raw and final transcriptomes using Bowtie2 (v2.1.0) to reproduce a coverage</w:t>
      </w:r>
      <w:r>
        <w:t xml:space="preserve"> </w:t>
      </w:r>
      <w:r w:rsidR="0008706D">
        <w:t xml:space="preserve">profile of the assemblies from </w:t>
      </w:r>
      <w:r>
        <w:t>short reads.</w:t>
      </w:r>
    </w:p>
    <w:p w:rsidR="0008706D" w:rsidRDefault="0008706D" w:rsidP="00B00675"/>
    <w:p w:rsidR="0008706D" w:rsidRDefault="0008706D" w:rsidP="00B00675">
      <w:r>
        <w:t>Please see our paper for references and more information</w:t>
      </w:r>
      <w:bookmarkStart w:id="0" w:name="_GoBack"/>
      <w:bookmarkEnd w:id="0"/>
    </w:p>
    <w:p w:rsidR="00B22879" w:rsidRDefault="00B22879" w:rsidP="00B22879"/>
    <w:sectPr w:rsidR="00B22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79"/>
    <w:rsid w:val="0008706D"/>
    <w:rsid w:val="00512732"/>
    <w:rsid w:val="005D402D"/>
    <w:rsid w:val="00753950"/>
    <w:rsid w:val="00B00675"/>
    <w:rsid w:val="00B2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2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2879"/>
    <w:pPr>
      <w:spacing w:before="12"/>
      <w:ind w:left="3360"/>
    </w:pPr>
    <w:rPr>
      <w:rFonts w:ascii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22879"/>
    <w:rPr>
      <w:rFonts w:ascii="Georgia" w:hAnsi="Georgia" w:cs="Georg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0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2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2879"/>
    <w:pPr>
      <w:spacing w:before="12"/>
      <w:ind w:left="3360"/>
    </w:pPr>
    <w:rPr>
      <w:rFonts w:ascii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22879"/>
    <w:rPr>
      <w:rFonts w:ascii="Georgia" w:hAnsi="Georgia" w:cs="Georg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0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kit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34543CE8.dotm</Template>
  <TotalTime>55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Research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2016-03-06T22:55:00Z</dcterms:created>
  <dcterms:modified xsi:type="dcterms:W3CDTF">2016-03-06T23:52:00Z</dcterms:modified>
</cp:coreProperties>
</file>