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 xml:space="preserve">Please note that the excel sheet named as </w:t>
      </w:r>
      <w:r>
        <w:rPr>
          <w:rFonts w:hint="default" w:ascii="Times New Roman" w:hAnsi="Times New Roman" w:cs="Times New Roman"/>
          <w:spacing w:val="0"/>
          <w:sz w:val="21"/>
          <w:szCs w:val="21"/>
          <w:lang w:val="en-US" w:eastAsia="zh-CN"/>
        </w:rPr>
        <w:t>“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t>Original Data of the Preterm Infants</w:t>
      </w:r>
      <w:r>
        <w:rPr>
          <w:rFonts w:hint="default" w:ascii="Times New Roman" w:hAnsi="Times New Roman" w:cs="Times New Roman"/>
          <w:spacing w:val="0"/>
          <w:sz w:val="21"/>
          <w:szCs w:val="21"/>
          <w:lang w:val="en-US" w:eastAsia="zh-CN"/>
        </w:rPr>
        <w:t>”</w:t>
      </w: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 xml:space="preserve"> contains the original data of clinical and sampling information of the preterm infants in this study. All the </w:t>
      </w: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 xml:space="preserve">raw reads of the </w:t>
      </w: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 xml:space="preserve">samples have been deposited into the NCBI Sequence Read Archive (SRA) database (Accession Number: PRJNA490881 and PRJNA493729).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 xml:space="preserve">Please note that the supplement figures are mentioned in the manuscript.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 xml:space="preserve">Please note that the </w:t>
      </w:r>
      <w:r>
        <w:rPr>
          <w:rFonts w:hint="eastAsia" w:ascii="Times New Roman" w:hAnsi="Times New Roman" w:cs="Times New Roman"/>
          <w:spacing w:val="0"/>
          <w:sz w:val="21"/>
          <w:szCs w:val="21"/>
          <w:lang w:val="en-US" w:eastAsia="zh-CN"/>
        </w:rPr>
        <w:t>supplement tables are mentioned in the manuscript.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2A3B2"/>
    <w:multiLevelType w:val="singleLevel"/>
    <w:tmpl w:val="E002A3B2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F100C2"/>
    <w:rsid w:val="09874313"/>
    <w:rsid w:val="15F5641A"/>
    <w:rsid w:val="340C3A6A"/>
    <w:rsid w:val="3A7A14BD"/>
    <w:rsid w:val="3FA8143F"/>
    <w:rsid w:val="5FA52EED"/>
    <w:rsid w:val="799A11F8"/>
    <w:rsid w:val="7C372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napToGrid w:val="0"/>
      <w:spacing w:val="-20"/>
      <w:sz w:val="30"/>
      <w:szCs w:val="30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抽筋的花卷</cp:lastModifiedBy>
  <dcterms:modified xsi:type="dcterms:W3CDTF">2018-10-11T14:52:43Z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