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8623BE" w14:textId="352475C5" w:rsidR="00944EB8" w:rsidRDefault="00944EB8" w:rsidP="00D73D57">
      <w:pPr>
        <w:spacing w:line="360" w:lineRule="auto"/>
      </w:pPr>
      <w:r>
        <w:t>ReadMe file for “</w:t>
      </w:r>
      <w:r w:rsidR="00DB0028" w:rsidRPr="00DB0028">
        <w:t>Abraha_201</w:t>
      </w:r>
      <w:r w:rsidR="002625AD">
        <w:t>9</w:t>
      </w:r>
      <w:r w:rsidR="00DB0028" w:rsidRPr="00DB0028">
        <w:t>_</w:t>
      </w:r>
      <w:r w:rsidR="00AD5500">
        <w:t>ERL</w:t>
      </w:r>
      <w:r w:rsidR="00DB0028" w:rsidRPr="00DB0028">
        <w:t>_</w:t>
      </w:r>
      <w:r w:rsidR="00AD5500">
        <w:t>CarbonDebt</w:t>
      </w:r>
      <w:r>
        <w:t>.xlsx” which contains data presented in:</w:t>
      </w:r>
    </w:p>
    <w:p w14:paraId="0415DF75" w14:textId="77777777" w:rsidR="00944EB8" w:rsidRDefault="00944EB8" w:rsidP="00D73D57">
      <w:pPr>
        <w:spacing w:line="360" w:lineRule="auto"/>
      </w:pPr>
    </w:p>
    <w:p w14:paraId="562A3E28" w14:textId="49976B0A" w:rsidR="00944EB8" w:rsidRPr="00AD5500" w:rsidRDefault="00944EB8" w:rsidP="00D73D57">
      <w:pPr>
        <w:spacing w:line="360" w:lineRule="auto"/>
        <w:rPr>
          <w:rFonts w:cs="Times New Roman"/>
          <w:bCs/>
        </w:rPr>
      </w:pPr>
      <w:r>
        <w:t xml:space="preserve">Michael Abraha, </w:t>
      </w:r>
      <w:r w:rsidR="00AD5500">
        <w:t xml:space="preserve">Ilya Gelfand, </w:t>
      </w:r>
      <w:r>
        <w:t>Stephen K. Hamilton, Jiquan Chen and G. Philip Robertson. 201</w:t>
      </w:r>
      <w:r w:rsidR="002625AD">
        <w:t>9</w:t>
      </w:r>
      <w:r>
        <w:t>.</w:t>
      </w:r>
      <w:r w:rsidR="00AD5500">
        <w:t xml:space="preserve"> </w:t>
      </w:r>
      <w:r w:rsidR="00AD5500" w:rsidRPr="006E513C">
        <w:rPr>
          <w:rFonts w:cs="Times New Roman"/>
          <w:bCs/>
        </w:rPr>
        <w:t>Carbon debt of field-scale Conservation Reserve Program grasslands converted to annual and perennial bioenergy crops</w:t>
      </w:r>
      <w:r>
        <w:t xml:space="preserve">. </w:t>
      </w:r>
      <w:r w:rsidR="00AD5500">
        <w:t>Environmental Research Letters</w:t>
      </w:r>
      <w:r w:rsidR="002625AD">
        <w:t xml:space="preserve"> </w:t>
      </w:r>
      <w:hyperlink r:id="rId5" w:history="1">
        <w:r w:rsidR="002625AD">
          <w:rPr>
            <w:rStyle w:val="Hyperlink"/>
            <w:rFonts w:ascii="Arial" w:hAnsi="Arial" w:cs="Arial"/>
          </w:rPr>
          <w:t>https://doi.org/10.1088/1748-9326/aafc10</w:t>
        </w:r>
      </w:hyperlink>
    </w:p>
    <w:p w14:paraId="2D9F5648" w14:textId="77777777" w:rsidR="00944EB8" w:rsidRDefault="00944EB8" w:rsidP="00D73D57">
      <w:pPr>
        <w:spacing w:line="360" w:lineRule="auto"/>
      </w:pPr>
      <w:bookmarkStart w:id="0" w:name="_GoBack"/>
      <w:bookmarkEnd w:id="0"/>
    </w:p>
    <w:p w14:paraId="15705356" w14:textId="626AA0E4" w:rsidR="00360E74" w:rsidRDefault="00944EB8" w:rsidP="00D73D57">
      <w:pPr>
        <w:spacing w:line="360" w:lineRule="auto"/>
      </w:pPr>
      <w:r>
        <w:t>This file describes the spreadsheets contained within “</w:t>
      </w:r>
      <w:r w:rsidR="00AD5500" w:rsidRPr="00DB0028">
        <w:t>Abraha_201</w:t>
      </w:r>
      <w:r w:rsidR="002625AD">
        <w:t>9</w:t>
      </w:r>
      <w:r w:rsidR="00AD5500" w:rsidRPr="00DB0028">
        <w:t>_</w:t>
      </w:r>
      <w:r w:rsidR="00AD5500">
        <w:t>ERL</w:t>
      </w:r>
      <w:r w:rsidR="00AD5500" w:rsidRPr="00DB0028">
        <w:t>_</w:t>
      </w:r>
      <w:r w:rsidR="00AD5500">
        <w:t>CarbonDebt.xlsx</w:t>
      </w:r>
      <w:r>
        <w:t xml:space="preserve">” for the above publication. </w:t>
      </w:r>
      <w:r w:rsidR="00B92C57">
        <w:t xml:space="preserve">The </w:t>
      </w:r>
      <w:r w:rsidR="00F73948">
        <w:t>study was conducted at the KBS GLBRC Sc</w:t>
      </w:r>
      <w:r w:rsidR="00223325">
        <w:t xml:space="preserve">ale-up </w:t>
      </w:r>
      <w:r w:rsidR="00AD5500">
        <w:t>fields</w:t>
      </w:r>
      <w:r w:rsidR="00223325">
        <w:t xml:space="preserve"> (see methods). A</w:t>
      </w:r>
      <w:r w:rsidR="00360E74">
        <w:t xml:space="preserve">dditional </w:t>
      </w:r>
      <w:r>
        <w:t xml:space="preserve">data </w:t>
      </w:r>
      <w:r w:rsidR="00223325">
        <w:t xml:space="preserve">for soil chemical and physical </w:t>
      </w:r>
      <w:r w:rsidR="0056526C">
        <w:t>properties</w:t>
      </w:r>
      <w:r w:rsidR="00223325">
        <w:t xml:space="preserve"> and weather </w:t>
      </w:r>
      <w:r w:rsidR="00F73948">
        <w:t>a</w:t>
      </w:r>
      <w:r w:rsidR="006E46B4">
        <w:t>re available</w:t>
      </w:r>
      <w:r>
        <w:t xml:space="preserve"> </w:t>
      </w:r>
      <w:r w:rsidR="0056526C">
        <w:t>at:</w:t>
      </w:r>
      <w:r w:rsidR="00223325" w:rsidRPr="005509C4">
        <w:rPr>
          <w:rFonts w:cs="Times New Roman"/>
          <w:szCs w:val="24"/>
        </w:rPr>
        <w:t xml:space="preserve"> </w:t>
      </w:r>
      <w:r w:rsidR="00223325" w:rsidRPr="00223325">
        <w:t>http://lter.kbs.msu.edu/datatables</w:t>
      </w:r>
      <w:r>
        <w:t xml:space="preserve">. </w:t>
      </w:r>
    </w:p>
    <w:p w14:paraId="308539BA" w14:textId="77777777" w:rsidR="00360E74" w:rsidRDefault="00360E74" w:rsidP="00D73D57">
      <w:pPr>
        <w:spacing w:line="360" w:lineRule="auto"/>
      </w:pPr>
    </w:p>
    <w:p w14:paraId="395FBC12" w14:textId="14994C67" w:rsidR="00360E74" w:rsidRDefault="00944EB8" w:rsidP="00D73D57">
      <w:pPr>
        <w:spacing w:line="360" w:lineRule="auto"/>
      </w:pPr>
      <w:r>
        <w:t xml:space="preserve">For further </w:t>
      </w:r>
      <w:proofErr w:type="gramStart"/>
      <w:r>
        <w:t>inquiries</w:t>
      </w:r>
      <w:proofErr w:type="gramEnd"/>
      <w:r>
        <w:t xml:space="preserve"> please contact Michael Abraha (abraha@msu.edu), </w:t>
      </w:r>
      <w:r w:rsidR="007678B6">
        <w:t>Ilya Gelfand (</w:t>
      </w:r>
      <w:r w:rsidR="007678B6" w:rsidRPr="007678B6">
        <w:t>igelfand@bgu.ac.il</w:t>
      </w:r>
      <w:r w:rsidR="007678B6">
        <w:t xml:space="preserve">), </w:t>
      </w:r>
      <w:r w:rsidR="00223325">
        <w:t>Jiquan Chen (jq</w:t>
      </w:r>
      <w:r w:rsidR="00223325" w:rsidRPr="00223325">
        <w:t>chen@msu.edu</w:t>
      </w:r>
      <w:r w:rsidR="00223325">
        <w:t xml:space="preserve">), or </w:t>
      </w:r>
      <w:r>
        <w:t>Phil Robertson (robert30@msu.edu).</w:t>
      </w:r>
    </w:p>
    <w:p w14:paraId="0ECE1C46" w14:textId="77777777" w:rsidR="00944EB8" w:rsidRDefault="00944EB8" w:rsidP="00D73D57">
      <w:pPr>
        <w:spacing w:line="360" w:lineRule="auto"/>
      </w:pPr>
    </w:p>
    <w:p w14:paraId="141F758F" w14:textId="22CD4D69" w:rsidR="00944EB8" w:rsidRDefault="00944EB8" w:rsidP="00D73D57">
      <w:pPr>
        <w:spacing w:line="360" w:lineRule="auto"/>
      </w:pPr>
      <w:r>
        <w:t xml:space="preserve">Treatment names </w:t>
      </w:r>
      <w:r w:rsidR="00360E74">
        <w:t xml:space="preserve">and </w:t>
      </w:r>
      <w:r>
        <w:t>description</w:t>
      </w:r>
      <w:r w:rsidR="00360E74">
        <w:t xml:space="preserve"> (See </w:t>
      </w:r>
      <w:r w:rsidR="00360E74" w:rsidRPr="00360E74">
        <w:t>https://data.sustainability.glbrc.org/pages/1</w:t>
      </w:r>
      <w:r w:rsidR="006E46B4">
        <w:t>)</w:t>
      </w:r>
      <w:r>
        <w:t>:</w:t>
      </w:r>
    </w:p>
    <w:p w14:paraId="15EDB768" w14:textId="77777777" w:rsidR="00944EB8" w:rsidRDefault="00944EB8" w:rsidP="00D73D57">
      <w:pPr>
        <w:spacing w:line="360" w:lineRule="auto"/>
      </w:pPr>
    </w:p>
    <w:p w14:paraId="5BA1DD0F" w14:textId="77777777" w:rsidR="00944EB8" w:rsidRDefault="00944EB8" w:rsidP="00D73D57">
      <w:pPr>
        <w:spacing w:line="360" w:lineRule="auto"/>
        <w:ind w:left="720" w:hanging="720"/>
      </w:pPr>
      <w:r>
        <w:t>AGR-C: No-till continuous corn (-C) planted on lands previously managed as conventionally tilled corn-soybean rotation agricultural (AGR) land.</w:t>
      </w:r>
    </w:p>
    <w:p w14:paraId="6BAA5ED7" w14:textId="77777777" w:rsidR="00944EB8" w:rsidRDefault="00944EB8" w:rsidP="00D73D57">
      <w:pPr>
        <w:spacing w:line="360" w:lineRule="auto"/>
        <w:ind w:left="720" w:hanging="720"/>
      </w:pPr>
      <w:r>
        <w:t>AGR-Sw: Switchgrass (-Sw) established on lands previously managed as conventionally tilled corn-soybean rotation agricultural (AGR) land.</w:t>
      </w:r>
    </w:p>
    <w:p w14:paraId="02054882" w14:textId="77777777" w:rsidR="00944EB8" w:rsidRDefault="00944EB8" w:rsidP="00D73D57">
      <w:pPr>
        <w:spacing w:line="360" w:lineRule="auto"/>
        <w:ind w:left="720" w:hanging="720"/>
      </w:pPr>
      <w:r>
        <w:t>AGR-Pr: Mixed prairie (-Pr) established on lands previously managed as conventionally tilled corn-soybean rotation agricultural (AGR) land.</w:t>
      </w:r>
    </w:p>
    <w:p w14:paraId="1FBB5402" w14:textId="77777777" w:rsidR="00944EB8" w:rsidRDefault="00944EB8" w:rsidP="00D73D57">
      <w:pPr>
        <w:spacing w:line="360" w:lineRule="auto"/>
        <w:ind w:left="720" w:hanging="720"/>
      </w:pPr>
      <w:r>
        <w:t>CRP-C: No-till continuous corn (-C) planted on lands previously managed as Conservation Reserve Program (CRP) grasslands planted to smooth brome grass.</w:t>
      </w:r>
    </w:p>
    <w:p w14:paraId="70928DB8" w14:textId="07C045B8" w:rsidR="00944EB8" w:rsidRDefault="00944EB8" w:rsidP="00D73D57">
      <w:pPr>
        <w:spacing w:line="360" w:lineRule="auto"/>
        <w:ind w:left="720" w:hanging="720"/>
      </w:pPr>
      <w:r>
        <w:t xml:space="preserve">CRP-Pr: </w:t>
      </w:r>
      <w:r w:rsidR="00CE7414">
        <w:t>Mixed prairie</w:t>
      </w:r>
      <w:r>
        <w:t xml:space="preserve"> (-Pr) established on lands previously managed as CRP grasslands planted to smooth brome grass.</w:t>
      </w:r>
    </w:p>
    <w:p w14:paraId="4153B724" w14:textId="77777777" w:rsidR="00944EB8" w:rsidRDefault="00944EB8" w:rsidP="00D73D57">
      <w:pPr>
        <w:spacing w:line="360" w:lineRule="auto"/>
        <w:ind w:left="720" w:hanging="720"/>
      </w:pPr>
      <w:r>
        <w:t>CRP-Sw: Switchgrass (-Sw) established on lands previously managed as CRP grasslands planted to smooth brome grass.</w:t>
      </w:r>
    </w:p>
    <w:p w14:paraId="43A5BE1D" w14:textId="4CFAA620" w:rsidR="00944EB8" w:rsidRDefault="00944EB8" w:rsidP="00D73D57">
      <w:pPr>
        <w:spacing w:line="360" w:lineRule="auto"/>
        <w:ind w:left="720" w:hanging="720"/>
      </w:pPr>
      <w:r>
        <w:t>CRP-Ref: Unconverted CRP grassland.</w:t>
      </w:r>
      <w:r w:rsidR="00CF74CB">
        <w:t xml:space="preserve"> Dominant vegetation is smooth brome grass.</w:t>
      </w:r>
    </w:p>
    <w:p w14:paraId="487B36CD" w14:textId="692B2AE4" w:rsidR="00944EB8" w:rsidRDefault="00944EB8" w:rsidP="00D73D57">
      <w:pPr>
        <w:spacing w:line="360" w:lineRule="auto"/>
      </w:pPr>
    </w:p>
    <w:p w14:paraId="38196384" w14:textId="77777777" w:rsidR="00D73D57" w:rsidRPr="00D73D57" w:rsidRDefault="00D73D57" w:rsidP="00D73D57">
      <w:pPr>
        <w:pStyle w:val="BodyText"/>
        <w:spacing w:line="360" w:lineRule="auto"/>
      </w:pPr>
    </w:p>
    <w:p w14:paraId="2E85DA8A" w14:textId="1312AA2D" w:rsidR="00AD5500" w:rsidRPr="00AD5500" w:rsidRDefault="00944EB8" w:rsidP="00D73D57">
      <w:pPr>
        <w:spacing w:line="360" w:lineRule="auto"/>
        <w:rPr>
          <w:rFonts w:cs="Times New Roman"/>
          <w:szCs w:val="24"/>
        </w:rPr>
      </w:pPr>
      <w:r>
        <w:t>The AGR lands were managed as corn-soybean rotation for 50</w:t>
      </w:r>
      <w:r w:rsidR="00AD5500">
        <w:t>+</w:t>
      </w:r>
      <w:r>
        <w:t xml:space="preserve"> years before conversion.</w:t>
      </w:r>
      <w:r w:rsidR="00CE7414">
        <w:t xml:space="preserve"> </w:t>
      </w:r>
      <w:r>
        <w:t>The CRP grasslands were managed as CRP for 22 years before conversion</w:t>
      </w:r>
      <w:r w:rsidR="00AD5500">
        <w:t xml:space="preserve"> with smooth brome grass as the dominant vegetation</w:t>
      </w:r>
      <w:r>
        <w:t>.</w:t>
      </w:r>
      <w:r w:rsidR="00CF74CB">
        <w:t xml:space="preserve"> </w:t>
      </w:r>
      <w:r w:rsidR="00CE7414">
        <w:rPr>
          <w:rFonts w:cs="Times New Roman"/>
          <w:szCs w:val="24"/>
        </w:rPr>
        <w:t>A</w:t>
      </w:r>
      <w:r w:rsidR="00CF74CB">
        <w:rPr>
          <w:rFonts w:cs="Times New Roman"/>
          <w:szCs w:val="24"/>
        </w:rPr>
        <w:t>ll treatments</w:t>
      </w:r>
      <w:r w:rsidR="00CE7414">
        <w:rPr>
          <w:rFonts w:cs="Times New Roman"/>
          <w:szCs w:val="24"/>
        </w:rPr>
        <w:t>, except for CRP-Ref,</w:t>
      </w:r>
      <w:r w:rsidR="00CF74CB">
        <w:rPr>
          <w:rFonts w:cs="Times New Roman"/>
          <w:szCs w:val="24"/>
        </w:rPr>
        <w:t xml:space="preserve"> were planted to soybean in 2009</w:t>
      </w:r>
      <w:r w:rsidR="004350EA">
        <w:rPr>
          <w:rFonts w:cs="Times New Roman"/>
          <w:szCs w:val="24"/>
        </w:rPr>
        <w:t xml:space="preserve"> prior to crop establishment in 2010</w:t>
      </w:r>
      <w:r w:rsidR="00CF74CB">
        <w:rPr>
          <w:rFonts w:cs="Times New Roman"/>
          <w:szCs w:val="24"/>
        </w:rPr>
        <w:t>.</w:t>
      </w:r>
      <w:r w:rsidR="009F6089">
        <w:rPr>
          <w:rFonts w:cs="Times New Roman"/>
          <w:szCs w:val="24"/>
        </w:rPr>
        <w:t xml:space="preserve"> Corn </w:t>
      </w:r>
      <w:proofErr w:type="spellStart"/>
      <w:r w:rsidR="009F6089">
        <w:rPr>
          <w:rFonts w:cs="Times New Roman"/>
          <w:szCs w:val="24"/>
        </w:rPr>
        <w:t>stover</w:t>
      </w:r>
      <w:proofErr w:type="spellEnd"/>
      <w:r w:rsidR="009F6089">
        <w:rPr>
          <w:rFonts w:cs="Times New Roman"/>
          <w:szCs w:val="24"/>
        </w:rPr>
        <w:t xml:space="preserve"> was left in place </w:t>
      </w:r>
      <w:r w:rsidR="00281A05">
        <w:rPr>
          <w:rFonts w:cs="Times New Roman"/>
          <w:szCs w:val="24"/>
        </w:rPr>
        <w:t xml:space="preserve">except </w:t>
      </w:r>
      <w:r w:rsidR="009F6089">
        <w:rPr>
          <w:rFonts w:cs="Times New Roman"/>
          <w:szCs w:val="24"/>
        </w:rPr>
        <w:t>in 2015 and 2016</w:t>
      </w:r>
      <w:r w:rsidR="00281A05">
        <w:rPr>
          <w:rFonts w:cs="Times New Roman"/>
          <w:szCs w:val="24"/>
        </w:rPr>
        <w:t xml:space="preserve"> when ~35% was harvested;</w:t>
      </w:r>
      <w:r w:rsidR="009F6089">
        <w:rPr>
          <w:rFonts w:cs="Times New Roman"/>
          <w:szCs w:val="24"/>
        </w:rPr>
        <w:t xml:space="preserve"> the perennials were harvested from 2011 onwards </w:t>
      </w:r>
      <w:r w:rsidR="00281A05">
        <w:rPr>
          <w:rFonts w:cs="Times New Roman"/>
          <w:szCs w:val="24"/>
        </w:rPr>
        <w:t>while</w:t>
      </w:r>
      <w:r w:rsidR="009F6089">
        <w:rPr>
          <w:rFonts w:cs="Times New Roman"/>
          <w:szCs w:val="24"/>
        </w:rPr>
        <w:t xml:space="preserve"> the CRP-Ref was </w:t>
      </w:r>
      <w:r w:rsidR="00281A05">
        <w:rPr>
          <w:rFonts w:cs="Times New Roman"/>
          <w:szCs w:val="24"/>
        </w:rPr>
        <w:t>not</w:t>
      </w:r>
      <w:r w:rsidR="009F6089">
        <w:rPr>
          <w:rFonts w:cs="Times New Roman"/>
          <w:szCs w:val="24"/>
        </w:rPr>
        <w:t xml:space="preserve"> harvested</w:t>
      </w:r>
      <w:r w:rsidR="00281A05">
        <w:rPr>
          <w:rFonts w:cs="Times New Roman"/>
          <w:szCs w:val="24"/>
        </w:rPr>
        <w:t xml:space="preserve"> at any time. The CRP-Ref received no management practice during the experiment.</w:t>
      </w:r>
    </w:p>
    <w:p w14:paraId="367DC138" w14:textId="77777777" w:rsidR="00944EB8" w:rsidRDefault="00944EB8" w:rsidP="00D73D57">
      <w:pPr>
        <w:spacing w:line="360" w:lineRule="auto"/>
      </w:pPr>
    </w:p>
    <w:p w14:paraId="116A4A54" w14:textId="58E8E966" w:rsidR="00944EB8" w:rsidRDefault="0056526C" w:rsidP="00D73D57">
      <w:pPr>
        <w:spacing w:line="360" w:lineRule="auto"/>
      </w:pPr>
      <w:r>
        <w:t>Spreadsheets</w:t>
      </w:r>
      <w:r w:rsidR="00944EB8">
        <w:t xml:space="preserve"> in “</w:t>
      </w:r>
      <w:r w:rsidR="00AD5500" w:rsidRPr="00DB0028">
        <w:t>Abraha_201</w:t>
      </w:r>
      <w:r w:rsidR="002625AD">
        <w:t>9</w:t>
      </w:r>
      <w:r w:rsidR="00AD5500" w:rsidRPr="00DB0028">
        <w:t>_</w:t>
      </w:r>
      <w:r w:rsidR="00AD5500">
        <w:t>ERL</w:t>
      </w:r>
      <w:r w:rsidR="00AD5500" w:rsidRPr="00DB0028">
        <w:t>_</w:t>
      </w:r>
      <w:r w:rsidR="00AD5500">
        <w:t>CarbonDebt.xlsx</w:t>
      </w:r>
      <w:r w:rsidR="00944EB8">
        <w:t>”:</w:t>
      </w:r>
    </w:p>
    <w:p w14:paraId="35B228D8" w14:textId="77777777" w:rsidR="00944EB8" w:rsidRDefault="00944EB8" w:rsidP="00D73D57">
      <w:pPr>
        <w:spacing w:line="360" w:lineRule="auto"/>
      </w:pPr>
    </w:p>
    <w:p w14:paraId="0ED5C661" w14:textId="42CC6D20" w:rsidR="00944EB8" w:rsidRDefault="00944EB8" w:rsidP="00D73D57">
      <w:pPr>
        <w:spacing w:line="360" w:lineRule="auto"/>
      </w:pPr>
      <w:r>
        <w:t xml:space="preserve">1) </w:t>
      </w:r>
      <w:r w:rsidR="00B87BF8" w:rsidRPr="00B87BF8">
        <w:t>Fluxes&amp;Yield_CO2eq</w:t>
      </w:r>
    </w:p>
    <w:p w14:paraId="3A283DE5" w14:textId="7C372BA5" w:rsidR="00944EB8" w:rsidRDefault="00944EB8" w:rsidP="00D73D57">
      <w:pPr>
        <w:spacing w:line="360" w:lineRule="auto"/>
      </w:pPr>
      <w:r>
        <w:t xml:space="preserve">2) </w:t>
      </w:r>
      <w:proofErr w:type="spellStart"/>
      <w:r w:rsidR="00AD5500">
        <w:t>AgInputs</w:t>
      </w:r>
      <w:proofErr w:type="spellEnd"/>
    </w:p>
    <w:p w14:paraId="34DB5F0C" w14:textId="3EC5B2C7" w:rsidR="00944EB8" w:rsidRDefault="00944EB8" w:rsidP="00D73D57">
      <w:pPr>
        <w:spacing w:line="360" w:lineRule="auto"/>
      </w:pPr>
      <w:r>
        <w:t xml:space="preserve">3) </w:t>
      </w:r>
      <w:r w:rsidR="00AD5500">
        <w:t>Offset</w:t>
      </w:r>
    </w:p>
    <w:p w14:paraId="41684A5E" w14:textId="64798F23" w:rsidR="006F2641" w:rsidRDefault="006F2641" w:rsidP="00D73D57">
      <w:pPr>
        <w:pStyle w:val="BodyText"/>
        <w:spacing w:line="360" w:lineRule="auto"/>
      </w:pPr>
      <w:r>
        <w:t>4) GWI</w:t>
      </w:r>
    </w:p>
    <w:p w14:paraId="26751B71" w14:textId="2FF1F39F" w:rsidR="006F2641" w:rsidRPr="006F2641" w:rsidRDefault="006F2641" w:rsidP="00D73D57">
      <w:pPr>
        <w:spacing w:line="360" w:lineRule="auto"/>
      </w:pPr>
      <w:r>
        <w:t>5) Emission reduction</w:t>
      </w:r>
    </w:p>
    <w:p w14:paraId="6F7A3D14" w14:textId="77777777" w:rsidR="00944EB8" w:rsidRDefault="00944EB8" w:rsidP="00D73D57">
      <w:pPr>
        <w:spacing w:line="360" w:lineRule="auto"/>
      </w:pPr>
    </w:p>
    <w:p w14:paraId="3F862D90" w14:textId="3A31E040" w:rsidR="00944EB8" w:rsidRDefault="00944EB8" w:rsidP="00D73D57">
      <w:pPr>
        <w:spacing w:line="360" w:lineRule="auto"/>
      </w:pPr>
      <w:r>
        <w:t xml:space="preserve">Each spreadsheet is described below along with variates explained. </w:t>
      </w:r>
    </w:p>
    <w:p w14:paraId="198ECC8D" w14:textId="77777777" w:rsidR="00944EB8" w:rsidRDefault="00944EB8" w:rsidP="00D73D57">
      <w:pPr>
        <w:spacing w:line="360" w:lineRule="auto"/>
      </w:pPr>
    </w:p>
    <w:p w14:paraId="1649EB88" w14:textId="4E6EC033" w:rsidR="00944EB8" w:rsidRDefault="00944EB8" w:rsidP="00D73D57">
      <w:pPr>
        <w:spacing w:line="360" w:lineRule="auto"/>
      </w:pPr>
      <w:r>
        <w:t xml:space="preserve">1) </w:t>
      </w:r>
      <w:r w:rsidR="00C372A8">
        <w:t>Spreadsheet</w:t>
      </w:r>
      <w:r>
        <w:t xml:space="preserve">: </w:t>
      </w:r>
      <w:r w:rsidR="00B87BF8" w:rsidRPr="00B87BF8">
        <w:t>Fluxes&amp;Yield_CO2eq</w:t>
      </w:r>
    </w:p>
    <w:p w14:paraId="2CDD7DA0" w14:textId="77777777" w:rsidR="00944EB8" w:rsidRDefault="00944EB8" w:rsidP="00D73D57">
      <w:pPr>
        <w:spacing w:line="360" w:lineRule="auto"/>
      </w:pPr>
    </w:p>
    <w:p w14:paraId="482925F6" w14:textId="04F6E026" w:rsidR="00944EB8" w:rsidRDefault="00944EB8" w:rsidP="00D73D57">
      <w:pPr>
        <w:spacing w:line="360" w:lineRule="auto"/>
      </w:pPr>
      <w:r>
        <w:t xml:space="preserve">Description: </w:t>
      </w:r>
      <w:r w:rsidR="00405C34">
        <w:t>CO</w:t>
      </w:r>
      <w:r w:rsidR="00405C34" w:rsidRPr="00405C34">
        <w:rPr>
          <w:vertAlign w:val="subscript"/>
        </w:rPr>
        <w:t>2</w:t>
      </w:r>
      <w:r w:rsidR="00405C34">
        <w:t xml:space="preserve">-equivalents of </w:t>
      </w:r>
      <w:r w:rsidR="00C372A8">
        <w:rPr>
          <w:rFonts w:cs="Times New Roman"/>
          <w:szCs w:val="24"/>
        </w:rPr>
        <w:t>net ecosystem C exchange (NEE)</w:t>
      </w:r>
      <w:r w:rsidR="00405C34">
        <w:rPr>
          <w:rFonts w:cs="Times New Roman"/>
          <w:szCs w:val="24"/>
        </w:rPr>
        <w:t>, Harvested biomass, NEE adjusted for harvest (</w:t>
      </w:r>
      <w:proofErr w:type="spellStart"/>
      <w:r w:rsidR="00405C34">
        <w:rPr>
          <w:rFonts w:cs="Times New Roman"/>
          <w:szCs w:val="24"/>
        </w:rPr>
        <w:t>NEE</w:t>
      </w:r>
      <w:r w:rsidR="00405C34" w:rsidRPr="00405C34">
        <w:rPr>
          <w:rFonts w:cs="Times New Roman"/>
          <w:szCs w:val="24"/>
          <w:vertAlign w:val="subscript"/>
        </w:rPr>
        <w:t>adj</w:t>
      </w:r>
      <w:proofErr w:type="spellEnd"/>
      <w:r w:rsidR="00405C34">
        <w:rPr>
          <w:rFonts w:cs="Times New Roman"/>
          <w:szCs w:val="24"/>
        </w:rPr>
        <w:t>),</w:t>
      </w:r>
      <w:r w:rsidR="00C372A8">
        <w:rPr>
          <w:rFonts w:cs="Times New Roman"/>
          <w:szCs w:val="24"/>
        </w:rPr>
        <w:t xml:space="preserve"> </w:t>
      </w:r>
      <w:r w:rsidR="00405C34">
        <w:rPr>
          <w:rFonts w:cs="Times New Roman"/>
          <w:szCs w:val="24"/>
        </w:rPr>
        <w:t>soil N</w:t>
      </w:r>
      <w:r w:rsidR="00405C34" w:rsidRPr="00405C34">
        <w:rPr>
          <w:rFonts w:cs="Times New Roman"/>
          <w:szCs w:val="24"/>
          <w:vertAlign w:val="subscript"/>
        </w:rPr>
        <w:t>2</w:t>
      </w:r>
      <w:r w:rsidR="00405C34">
        <w:rPr>
          <w:rFonts w:cs="Times New Roman"/>
          <w:szCs w:val="24"/>
        </w:rPr>
        <w:t>O-N flux and soil CH</w:t>
      </w:r>
      <w:r w:rsidR="00405C34" w:rsidRPr="00405C34">
        <w:rPr>
          <w:rFonts w:cs="Times New Roman"/>
          <w:szCs w:val="24"/>
          <w:vertAlign w:val="subscript"/>
        </w:rPr>
        <w:t>4</w:t>
      </w:r>
      <w:r w:rsidR="00405C34">
        <w:rPr>
          <w:rFonts w:cs="Times New Roman"/>
          <w:szCs w:val="24"/>
        </w:rPr>
        <w:t xml:space="preserve">-C flux </w:t>
      </w:r>
      <w:r w:rsidR="00CF74CB">
        <w:rPr>
          <w:rFonts w:cs="Times New Roman"/>
          <w:szCs w:val="24"/>
        </w:rPr>
        <w:t>for</w:t>
      </w:r>
      <w:r w:rsidR="00C372A8">
        <w:rPr>
          <w:rFonts w:cs="Times New Roman"/>
          <w:szCs w:val="24"/>
        </w:rPr>
        <w:t xml:space="preserve"> all treatments</w:t>
      </w:r>
      <w:r w:rsidR="00CF74CB" w:rsidRPr="00CF74CB">
        <w:rPr>
          <w:rFonts w:cs="Times New Roman"/>
          <w:szCs w:val="24"/>
        </w:rPr>
        <w:t xml:space="preserve"> </w:t>
      </w:r>
      <w:r w:rsidR="00CF74CB">
        <w:rPr>
          <w:rFonts w:cs="Times New Roman"/>
          <w:szCs w:val="24"/>
        </w:rPr>
        <w:t xml:space="preserve">from 2009 through 2016. </w:t>
      </w:r>
      <w:r w:rsidR="008E219B">
        <w:rPr>
          <w:rFonts w:cs="Times New Roman"/>
          <w:szCs w:val="24"/>
        </w:rPr>
        <w:t xml:space="preserve">Negative values indicate </w:t>
      </w:r>
      <w:r w:rsidR="00CF74CB">
        <w:rPr>
          <w:rFonts w:cs="Times New Roman"/>
          <w:szCs w:val="24"/>
        </w:rPr>
        <w:t xml:space="preserve">uptake </w:t>
      </w:r>
      <w:r w:rsidR="00405C34">
        <w:rPr>
          <w:rFonts w:cs="Times New Roman"/>
          <w:szCs w:val="24"/>
        </w:rPr>
        <w:t xml:space="preserve">and positive emission. Uncertainties and standard errors are described in </w:t>
      </w:r>
      <w:r w:rsidR="00F34E5A">
        <w:rPr>
          <w:rFonts w:cs="Times New Roman"/>
          <w:szCs w:val="24"/>
        </w:rPr>
        <w:t>supplementary material</w:t>
      </w:r>
      <w:r w:rsidR="00405C34">
        <w:rPr>
          <w:rFonts w:cs="Times New Roman"/>
          <w:szCs w:val="24"/>
        </w:rPr>
        <w:t xml:space="preserve">. </w:t>
      </w:r>
      <w:r>
        <w:t>Data presented in Fig</w:t>
      </w:r>
      <w:r w:rsidR="00405C34">
        <w:t>s</w:t>
      </w:r>
      <w:r w:rsidR="005258E8">
        <w:t>.</w:t>
      </w:r>
      <w:r>
        <w:t xml:space="preserve"> </w:t>
      </w:r>
      <w:r w:rsidR="00405C34">
        <w:t>1 and 3, Figs. S2 and S3</w:t>
      </w:r>
      <w:r w:rsidR="005258E8">
        <w:t>, and Tables S7, S9, S10 and S11.</w:t>
      </w:r>
    </w:p>
    <w:p w14:paraId="000CFA57" w14:textId="24767C63" w:rsidR="00E73684" w:rsidRDefault="00E73684" w:rsidP="00D73D57">
      <w:pPr>
        <w:pStyle w:val="BodyText"/>
        <w:spacing w:line="360" w:lineRule="auto"/>
      </w:pPr>
    </w:p>
    <w:p w14:paraId="57CB9F78" w14:textId="77777777" w:rsidR="00B21D6A" w:rsidRDefault="00B21D6A" w:rsidP="00D73D57">
      <w:pPr>
        <w:spacing w:line="360" w:lineRule="auto"/>
      </w:pPr>
      <w:r>
        <w:t>Variate</w:t>
      </w:r>
      <w:r>
        <w:tab/>
      </w:r>
      <w:r>
        <w:tab/>
      </w:r>
      <w:r>
        <w:tab/>
        <w:t>Description</w:t>
      </w:r>
    </w:p>
    <w:p w14:paraId="39B1A2B3" w14:textId="77777777" w:rsidR="00B21D6A" w:rsidRDefault="00B21D6A" w:rsidP="00D73D57">
      <w:pPr>
        <w:spacing w:line="360" w:lineRule="auto"/>
      </w:pPr>
      <w:r>
        <w:t>year</w:t>
      </w:r>
      <w:r>
        <w:tab/>
      </w:r>
      <w:r>
        <w:tab/>
      </w:r>
      <w:r>
        <w:tab/>
        <w:t>the year activities were performed</w:t>
      </w:r>
    </w:p>
    <w:p w14:paraId="6EBB9147" w14:textId="77777777" w:rsidR="00B21D6A" w:rsidRDefault="00B21D6A" w:rsidP="00D73D57">
      <w:pPr>
        <w:spacing w:line="360" w:lineRule="auto"/>
      </w:pPr>
      <w:r>
        <w:t>treatment</w:t>
      </w:r>
      <w:r>
        <w:tab/>
      </w:r>
      <w:r>
        <w:tab/>
        <w:t>experimental treatment (see treatment description above)</w:t>
      </w:r>
    </w:p>
    <w:p w14:paraId="2CC15258" w14:textId="77777777" w:rsidR="00B21D6A" w:rsidRDefault="00B21D6A" w:rsidP="00D73D57">
      <w:pPr>
        <w:spacing w:line="360" w:lineRule="auto"/>
        <w:ind w:left="2160" w:hanging="2160"/>
      </w:pPr>
      <w:r>
        <w:t>harvest fraction</w:t>
      </w:r>
      <w:r>
        <w:tab/>
      </w:r>
      <w:proofErr w:type="spellStart"/>
      <w:r>
        <w:t>fraction</w:t>
      </w:r>
      <w:proofErr w:type="spellEnd"/>
      <w:r>
        <w:t xml:space="preserve"> of harvest; ‘grain; </w:t>
      </w:r>
      <w:proofErr w:type="spellStart"/>
      <w:r>
        <w:t>stover</w:t>
      </w:r>
      <w:proofErr w:type="spellEnd"/>
      <w:r>
        <w:t xml:space="preserve">; whole plant or none’, depending on </w:t>
      </w:r>
      <w:r>
        <w:lastRenderedPageBreak/>
        <w:t>harvested biomass</w:t>
      </w:r>
    </w:p>
    <w:p w14:paraId="0F80D60F" w14:textId="5C9184CF" w:rsidR="00B21D6A" w:rsidRDefault="00B21D6A" w:rsidP="00D73D57">
      <w:pPr>
        <w:spacing w:line="360" w:lineRule="auto"/>
        <w:ind w:left="2160" w:hanging="2160"/>
      </w:pPr>
      <w:r>
        <w:t>NEE</w:t>
      </w:r>
      <w:r>
        <w:tab/>
      </w:r>
      <w:r w:rsidRPr="00DC356E">
        <w:rPr>
          <w:rFonts w:cs="Times New Roman"/>
          <w:szCs w:val="24"/>
        </w:rPr>
        <w:t>net ecosystem C exchange, measured using EC, in gram CO</w:t>
      </w:r>
      <w:r w:rsidRPr="00DC356E">
        <w:rPr>
          <w:rFonts w:cs="Times New Roman"/>
          <w:szCs w:val="24"/>
          <w:vertAlign w:val="subscript"/>
        </w:rPr>
        <w:t>2</w:t>
      </w:r>
      <w:r>
        <w:rPr>
          <w:rFonts w:cs="Times New Roman"/>
          <w:szCs w:val="24"/>
        </w:rPr>
        <w:t>-eq</w:t>
      </w:r>
      <w:r w:rsidRPr="00DC356E">
        <w:rPr>
          <w:rFonts w:cs="Times New Roman"/>
          <w:szCs w:val="24"/>
        </w:rPr>
        <w:t xml:space="preserve"> per square meter per year</w:t>
      </w:r>
    </w:p>
    <w:p w14:paraId="708EA7B8" w14:textId="766397F4" w:rsidR="00B21D6A" w:rsidRDefault="00652A79" w:rsidP="00D73D57">
      <w:pPr>
        <w:spacing w:line="360" w:lineRule="auto"/>
        <w:ind w:left="2160" w:hanging="2160"/>
        <w:rPr>
          <w:rFonts w:cs="Times New Roman"/>
          <w:szCs w:val="24"/>
        </w:rPr>
      </w:pPr>
      <w:r w:rsidRPr="00DC356E">
        <w:t>uncertainty</w:t>
      </w:r>
      <w:r w:rsidR="00B21D6A">
        <w:t xml:space="preserve"> NEE</w:t>
      </w:r>
      <w:r w:rsidR="00B21D6A">
        <w:tab/>
      </w:r>
      <w:r w:rsidR="00B21D6A" w:rsidRPr="00DC356E">
        <w:t xml:space="preserve">uncertainty for </w:t>
      </w:r>
      <w:r w:rsidR="00B21D6A" w:rsidRPr="00DC356E">
        <w:rPr>
          <w:rFonts w:cs="Times New Roman"/>
          <w:szCs w:val="24"/>
        </w:rPr>
        <w:t>net ecosystem C exchange in gram CO</w:t>
      </w:r>
      <w:r w:rsidR="00B21D6A" w:rsidRPr="00DC356E">
        <w:rPr>
          <w:rFonts w:cs="Times New Roman"/>
          <w:szCs w:val="24"/>
          <w:vertAlign w:val="subscript"/>
        </w:rPr>
        <w:t>2</w:t>
      </w:r>
      <w:r w:rsidR="00B21D6A">
        <w:rPr>
          <w:rFonts w:cs="Times New Roman"/>
          <w:szCs w:val="24"/>
        </w:rPr>
        <w:t>-eq</w:t>
      </w:r>
      <w:r w:rsidR="00B21D6A" w:rsidRPr="00DC356E">
        <w:rPr>
          <w:rFonts w:cs="Times New Roman"/>
          <w:szCs w:val="24"/>
        </w:rPr>
        <w:t xml:space="preserve"> per square meter per year</w:t>
      </w:r>
    </w:p>
    <w:p w14:paraId="65C956DC" w14:textId="1BA2C868" w:rsidR="00652A79" w:rsidRPr="00652A79" w:rsidRDefault="00652A79" w:rsidP="00D73D57">
      <w:pPr>
        <w:pStyle w:val="BodyText"/>
        <w:spacing w:line="360" w:lineRule="auto"/>
      </w:pPr>
      <w:r>
        <w:t>Harvest</w:t>
      </w:r>
      <w:r>
        <w:tab/>
      </w:r>
      <w:r>
        <w:tab/>
        <w:t xml:space="preserve">harvested biomass </w:t>
      </w:r>
      <w:r w:rsidRPr="00DC356E">
        <w:rPr>
          <w:rFonts w:cs="Times New Roman"/>
          <w:szCs w:val="24"/>
        </w:rPr>
        <w:t>in gram CO</w:t>
      </w:r>
      <w:r w:rsidRPr="00DC356E">
        <w:rPr>
          <w:rFonts w:cs="Times New Roman"/>
          <w:szCs w:val="24"/>
          <w:vertAlign w:val="subscript"/>
        </w:rPr>
        <w:t>2</w:t>
      </w:r>
      <w:r>
        <w:rPr>
          <w:rFonts w:cs="Times New Roman"/>
          <w:szCs w:val="24"/>
        </w:rPr>
        <w:t>-eq</w:t>
      </w:r>
      <w:r w:rsidRPr="00DC356E">
        <w:rPr>
          <w:rFonts w:cs="Times New Roman"/>
          <w:szCs w:val="24"/>
        </w:rPr>
        <w:t xml:space="preserve"> per square meter per year</w:t>
      </w:r>
    </w:p>
    <w:p w14:paraId="73B97CB9" w14:textId="1B52E079" w:rsidR="00B21D6A" w:rsidRDefault="00652A79" w:rsidP="00D73D57">
      <w:pPr>
        <w:pStyle w:val="BodyText"/>
        <w:spacing w:line="360" w:lineRule="auto"/>
        <w:ind w:left="2160" w:hanging="2160"/>
        <w:rPr>
          <w:rFonts w:cs="Times New Roman"/>
          <w:szCs w:val="24"/>
        </w:rPr>
      </w:pPr>
      <w:r>
        <w:t xml:space="preserve">se </w:t>
      </w:r>
      <w:r w:rsidR="00D73D57">
        <w:t>H</w:t>
      </w:r>
      <w:r>
        <w:t>arvest</w:t>
      </w:r>
      <w:r w:rsidR="00F11C09">
        <w:tab/>
      </w:r>
      <w:r w:rsidRPr="00652A79">
        <w:rPr>
          <w:rFonts w:eastAsiaTheme="minorHAnsi"/>
          <w:szCs w:val="22"/>
        </w:rPr>
        <w:t>standard error for harvested biomass in gram CO2-eq per square meter per year</w:t>
      </w:r>
    </w:p>
    <w:p w14:paraId="35C04255" w14:textId="643E3151" w:rsidR="00652A79" w:rsidRDefault="00652A79" w:rsidP="00D73D57">
      <w:pPr>
        <w:spacing w:line="360" w:lineRule="auto"/>
        <w:rPr>
          <w:rFonts w:cs="Times New Roman"/>
          <w:szCs w:val="24"/>
        </w:rPr>
      </w:pPr>
      <w:proofErr w:type="spellStart"/>
      <w:r w:rsidRPr="00DD77DE">
        <w:t>NEEadj</w:t>
      </w:r>
      <w:proofErr w:type="spellEnd"/>
      <w:r>
        <w:tab/>
      </w:r>
      <w:r>
        <w:tab/>
      </w:r>
      <w:proofErr w:type="spellStart"/>
      <w:r>
        <w:t>NEEadj</w:t>
      </w:r>
      <w:proofErr w:type="spellEnd"/>
      <w:r>
        <w:t xml:space="preserve"> </w:t>
      </w:r>
      <w:r w:rsidRPr="00DC356E">
        <w:rPr>
          <w:rFonts w:cs="Times New Roman"/>
          <w:szCs w:val="24"/>
        </w:rPr>
        <w:t>in gram CO</w:t>
      </w:r>
      <w:r w:rsidRPr="00DC356E">
        <w:rPr>
          <w:rFonts w:cs="Times New Roman"/>
          <w:szCs w:val="24"/>
          <w:vertAlign w:val="subscript"/>
        </w:rPr>
        <w:t>2</w:t>
      </w:r>
      <w:r>
        <w:rPr>
          <w:rFonts w:cs="Times New Roman"/>
          <w:szCs w:val="24"/>
        </w:rPr>
        <w:t>-eq</w:t>
      </w:r>
      <w:r w:rsidRPr="00DC356E">
        <w:rPr>
          <w:rFonts w:cs="Times New Roman"/>
          <w:szCs w:val="24"/>
        </w:rPr>
        <w:t xml:space="preserve"> per square meter per year</w:t>
      </w:r>
    </w:p>
    <w:p w14:paraId="40F6E6F6" w14:textId="048925D6" w:rsidR="00652A79" w:rsidRDefault="00652A79" w:rsidP="00D73D57">
      <w:pPr>
        <w:pStyle w:val="BodyText"/>
        <w:spacing w:line="360" w:lineRule="auto"/>
        <w:rPr>
          <w:rFonts w:cs="Times New Roman"/>
          <w:szCs w:val="24"/>
        </w:rPr>
      </w:pPr>
      <w:r>
        <w:t xml:space="preserve">uncertainty </w:t>
      </w:r>
      <w:proofErr w:type="spellStart"/>
      <w:r w:rsidRPr="00DD77DE">
        <w:t>NEEadj</w:t>
      </w:r>
      <w:proofErr w:type="spellEnd"/>
      <w:r>
        <w:tab/>
        <w:t xml:space="preserve">uncertainty for </w:t>
      </w:r>
      <w:proofErr w:type="spellStart"/>
      <w:r>
        <w:t>NEEadj</w:t>
      </w:r>
      <w:proofErr w:type="spellEnd"/>
      <w:r>
        <w:t xml:space="preserve"> </w:t>
      </w:r>
      <w:r w:rsidRPr="00DC356E">
        <w:rPr>
          <w:rFonts w:cs="Times New Roman"/>
          <w:szCs w:val="24"/>
        </w:rPr>
        <w:t>in gram CO</w:t>
      </w:r>
      <w:r w:rsidRPr="00DC356E">
        <w:rPr>
          <w:rFonts w:cs="Times New Roman"/>
          <w:szCs w:val="24"/>
          <w:vertAlign w:val="subscript"/>
        </w:rPr>
        <w:t>2</w:t>
      </w:r>
      <w:r>
        <w:rPr>
          <w:rFonts w:cs="Times New Roman"/>
          <w:szCs w:val="24"/>
        </w:rPr>
        <w:t>-eq</w:t>
      </w:r>
      <w:r w:rsidRPr="00DC356E">
        <w:rPr>
          <w:rFonts w:cs="Times New Roman"/>
          <w:szCs w:val="24"/>
        </w:rPr>
        <w:t xml:space="preserve"> per square meter per year</w:t>
      </w:r>
    </w:p>
    <w:p w14:paraId="1C7D41D6" w14:textId="56E153E9" w:rsidR="00652A79" w:rsidRDefault="00652A79" w:rsidP="00D73D57">
      <w:pPr>
        <w:spacing w:line="360" w:lineRule="auto"/>
        <w:ind w:left="2160" w:hanging="2160"/>
        <w:rPr>
          <w:rFonts w:cs="Times New Roman"/>
          <w:szCs w:val="24"/>
        </w:rPr>
      </w:pPr>
      <w:r>
        <w:t xml:space="preserve">soil N2O-N </w:t>
      </w:r>
      <w:proofErr w:type="gramStart"/>
      <w:r>
        <w:t>flux</w:t>
      </w:r>
      <w:proofErr w:type="gramEnd"/>
      <w:r>
        <w:tab/>
        <w:t xml:space="preserve">Soil N2O-N flux (n = 4 chambers) in </w:t>
      </w:r>
      <w:r w:rsidRPr="00652A79">
        <w:t>gram CO</w:t>
      </w:r>
      <w:r w:rsidRPr="00F11C09">
        <w:rPr>
          <w:vertAlign w:val="subscript"/>
        </w:rPr>
        <w:t>2</w:t>
      </w:r>
      <w:r w:rsidRPr="00652A79">
        <w:t>-eq per square meter per year</w:t>
      </w:r>
    </w:p>
    <w:p w14:paraId="1D5CFA8C" w14:textId="198715D8" w:rsidR="00652A79" w:rsidRDefault="00652A79" w:rsidP="00D73D57">
      <w:pPr>
        <w:pStyle w:val="BodyText"/>
        <w:spacing w:line="360" w:lineRule="auto"/>
        <w:ind w:left="2160" w:hanging="2160"/>
        <w:rPr>
          <w:rFonts w:cs="Times New Roman"/>
          <w:szCs w:val="24"/>
        </w:rPr>
      </w:pPr>
      <w:r>
        <w:t>se soil N2O-N flux</w:t>
      </w:r>
      <w:r>
        <w:tab/>
        <w:t xml:space="preserve">standard error for N2O-N flux (n = 4 chambers) in </w:t>
      </w:r>
      <w:r w:rsidRPr="00DC356E">
        <w:rPr>
          <w:rFonts w:cs="Times New Roman"/>
          <w:szCs w:val="24"/>
        </w:rPr>
        <w:t>gram CO</w:t>
      </w:r>
      <w:r w:rsidRPr="00DC356E">
        <w:rPr>
          <w:rFonts w:cs="Times New Roman"/>
          <w:szCs w:val="24"/>
          <w:vertAlign w:val="subscript"/>
        </w:rPr>
        <w:t>2</w:t>
      </w:r>
      <w:r>
        <w:rPr>
          <w:rFonts w:cs="Times New Roman"/>
          <w:szCs w:val="24"/>
        </w:rPr>
        <w:t>-eq</w:t>
      </w:r>
      <w:r w:rsidRPr="00DC356E">
        <w:rPr>
          <w:rFonts w:cs="Times New Roman"/>
          <w:szCs w:val="24"/>
        </w:rPr>
        <w:t xml:space="preserve"> per square meter per year</w:t>
      </w:r>
    </w:p>
    <w:p w14:paraId="6E5DBA5C" w14:textId="2A455874" w:rsidR="00652A79" w:rsidRDefault="00652A79" w:rsidP="00D73D57">
      <w:pPr>
        <w:spacing w:line="360" w:lineRule="auto"/>
        <w:ind w:left="2160" w:hanging="2160"/>
        <w:rPr>
          <w:rFonts w:cs="Times New Roman"/>
          <w:szCs w:val="24"/>
        </w:rPr>
      </w:pPr>
      <w:r>
        <w:t>soil CH4-C flux</w:t>
      </w:r>
      <w:r>
        <w:tab/>
        <w:t xml:space="preserve">soil CH4-C flux (n = 4 chambers) in </w:t>
      </w:r>
      <w:r w:rsidRPr="00DC356E">
        <w:rPr>
          <w:rFonts w:cs="Times New Roman"/>
          <w:szCs w:val="24"/>
        </w:rPr>
        <w:t>gram CO</w:t>
      </w:r>
      <w:r w:rsidRPr="00DC356E">
        <w:rPr>
          <w:rFonts w:cs="Times New Roman"/>
          <w:szCs w:val="24"/>
          <w:vertAlign w:val="subscript"/>
        </w:rPr>
        <w:t>2</w:t>
      </w:r>
      <w:r>
        <w:rPr>
          <w:rFonts w:cs="Times New Roman"/>
          <w:szCs w:val="24"/>
        </w:rPr>
        <w:t>-eq</w:t>
      </w:r>
      <w:r w:rsidRPr="00DC356E">
        <w:rPr>
          <w:rFonts w:cs="Times New Roman"/>
          <w:szCs w:val="24"/>
        </w:rPr>
        <w:t xml:space="preserve"> per square meter per</w:t>
      </w:r>
      <w:r>
        <w:rPr>
          <w:rFonts w:cs="Times New Roman"/>
          <w:szCs w:val="24"/>
        </w:rPr>
        <w:t xml:space="preserve"> year</w:t>
      </w:r>
    </w:p>
    <w:p w14:paraId="415F11F6" w14:textId="4C6541CB" w:rsidR="00652A79" w:rsidRPr="00652A79" w:rsidRDefault="009D3952" w:rsidP="00D73D57">
      <w:pPr>
        <w:pStyle w:val="BodyText"/>
        <w:spacing w:line="360" w:lineRule="auto"/>
        <w:ind w:left="2160" w:hanging="2160"/>
      </w:pPr>
      <w:r>
        <w:t>s</w:t>
      </w:r>
      <w:r w:rsidR="00652A79">
        <w:t>e soil CH4-C flux</w:t>
      </w:r>
      <w:r w:rsidR="00652A79">
        <w:tab/>
        <w:t xml:space="preserve">standard error for soil CH4-C flux (n = 4 chambers) in </w:t>
      </w:r>
      <w:r w:rsidR="00652A79" w:rsidRPr="00DC356E">
        <w:rPr>
          <w:rFonts w:cs="Times New Roman"/>
          <w:szCs w:val="24"/>
        </w:rPr>
        <w:t>gram CO</w:t>
      </w:r>
      <w:r w:rsidR="00652A79" w:rsidRPr="00DC356E">
        <w:rPr>
          <w:rFonts w:cs="Times New Roman"/>
          <w:szCs w:val="24"/>
          <w:vertAlign w:val="subscript"/>
        </w:rPr>
        <w:t>2</w:t>
      </w:r>
      <w:r w:rsidR="00652A79" w:rsidRPr="00DC356E">
        <w:rPr>
          <w:rFonts w:cs="Times New Roman"/>
          <w:szCs w:val="24"/>
        </w:rPr>
        <w:t xml:space="preserve"> per square meter per year</w:t>
      </w:r>
    </w:p>
    <w:p w14:paraId="6DA2291A" w14:textId="77777777" w:rsidR="00944EB8" w:rsidRDefault="00944EB8" w:rsidP="00D73D57">
      <w:pPr>
        <w:spacing w:line="360" w:lineRule="auto"/>
      </w:pPr>
    </w:p>
    <w:p w14:paraId="2F9D6394" w14:textId="4566E44A" w:rsidR="00944EB8" w:rsidRDefault="00CF74CB" w:rsidP="00D73D57">
      <w:pPr>
        <w:spacing w:line="360" w:lineRule="auto"/>
      </w:pPr>
      <w:r>
        <w:t>2) S</w:t>
      </w:r>
      <w:r w:rsidR="00944EB8">
        <w:t xml:space="preserve">preadsheet: </w:t>
      </w:r>
      <w:proofErr w:type="spellStart"/>
      <w:r w:rsidR="00405C34">
        <w:t>AgInputs</w:t>
      </w:r>
      <w:proofErr w:type="spellEnd"/>
    </w:p>
    <w:p w14:paraId="4401E966" w14:textId="77777777" w:rsidR="00944EB8" w:rsidRDefault="00944EB8" w:rsidP="00D73D57">
      <w:pPr>
        <w:spacing w:line="360" w:lineRule="auto"/>
      </w:pPr>
    </w:p>
    <w:p w14:paraId="30598CAD" w14:textId="5CECC09D" w:rsidR="00B918EC" w:rsidRDefault="00944EB8" w:rsidP="00D73D57">
      <w:pPr>
        <w:spacing w:line="360" w:lineRule="auto"/>
      </w:pPr>
      <w:r>
        <w:t xml:space="preserve">Description: </w:t>
      </w:r>
      <w:r w:rsidR="00405C34">
        <w:t>CO</w:t>
      </w:r>
      <w:r w:rsidR="00405C34" w:rsidRPr="00405C34">
        <w:rPr>
          <w:vertAlign w:val="subscript"/>
        </w:rPr>
        <w:t>2</w:t>
      </w:r>
      <w:r w:rsidR="00405C34">
        <w:t xml:space="preserve">-equivalents arising from </w:t>
      </w:r>
      <w:r w:rsidR="007948E7">
        <w:t>farming</w:t>
      </w:r>
      <w:r w:rsidR="00405C34">
        <w:t xml:space="preserve"> inputs </w:t>
      </w:r>
      <w:r w:rsidR="007948E7">
        <w:t xml:space="preserve">(seed, fertilizer, liming and pesticide productions, and </w:t>
      </w:r>
      <w:r w:rsidR="00405C34">
        <w:t>field operations</w:t>
      </w:r>
      <w:r w:rsidR="007948E7">
        <w:t>)</w:t>
      </w:r>
      <w:r w:rsidR="00B918EC">
        <w:rPr>
          <w:rFonts w:cs="Times New Roman"/>
          <w:szCs w:val="24"/>
        </w:rPr>
        <w:t xml:space="preserve"> for all treatments from 2009 through 2016</w:t>
      </w:r>
      <w:r w:rsidR="00405C34">
        <w:rPr>
          <w:rFonts w:cs="Times New Roman"/>
          <w:szCs w:val="24"/>
        </w:rPr>
        <w:t>. No standard errors provided.</w:t>
      </w:r>
      <w:r w:rsidR="005258E8">
        <w:rPr>
          <w:rFonts w:cs="Times New Roman"/>
          <w:szCs w:val="24"/>
        </w:rPr>
        <w:t xml:space="preserve"> </w:t>
      </w:r>
      <w:r w:rsidR="005258E8">
        <w:t>Data presented in Fig 3, and Table S7.</w:t>
      </w:r>
    </w:p>
    <w:p w14:paraId="492BD484" w14:textId="77777777" w:rsidR="00944EB8" w:rsidRDefault="00944EB8" w:rsidP="00D73D57">
      <w:pPr>
        <w:spacing w:line="360" w:lineRule="auto"/>
      </w:pPr>
    </w:p>
    <w:p w14:paraId="3184A33F" w14:textId="794532FF" w:rsidR="00944EB8" w:rsidRDefault="006E46B4" w:rsidP="00D73D57">
      <w:pPr>
        <w:spacing w:line="360" w:lineRule="auto"/>
      </w:pPr>
      <w:r>
        <w:t>V</w:t>
      </w:r>
      <w:r w:rsidR="00944EB8">
        <w:t>ariate</w:t>
      </w:r>
      <w:r w:rsidR="00944EB8">
        <w:tab/>
      </w:r>
      <w:r w:rsidR="00944EB8">
        <w:tab/>
      </w:r>
      <w:r w:rsidR="00944EB8">
        <w:tab/>
        <w:t>Description</w:t>
      </w:r>
    </w:p>
    <w:p w14:paraId="487772D1" w14:textId="23CFDC55" w:rsidR="00944EB8" w:rsidRDefault="00944EB8" w:rsidP="00D73D57">
      <w:pPr>
        <w:spacing w:line="360" w:lineRule="auto"/>
      </w:pPr>
      <w:r>
        <w:t>year</w:t>
      </w:r>
      <w:r>
        <w:tab/>
      </w:r>
      <w:r>
        <w:tab/>
      </w:r>
      <w:r>
        <w:tab/>
        <w:t xml:space="preserve">the year </w:t>
      </w:r>
      <w:r w:rsidR="00405C34">
        <w:t>activities were performed</w:t>
      </w:r>
    </w:p>
    <w:p w14:paraId="297C87FB" w14:textId="65A0B124" w:rsidR="00944EB8" w:rsidRDefault="00944EB8" w:rsidP="00D73D57">
      <w:pPr>
        <w:spacing w:line="360" w:lineRule="auto"/>
      </w:pPr>
      <w:r>
        <w:t>treatment</w:t>
      </w:r>
      <w:r>
        <w:tab/>
      </w:r>
      <w:r>
        <w:tab/>
        <w:t>experimental treatment (see treatment description above)</w:t>
      </w:r>
    </w:p>
    <w:p w14:paraId="297969AC" w14:textId="54CB2340" w:rsidR="00944EB8" w:rsidRDefault="00405C34" w:rsidP="00D73D57">
      <w:pPr>
        <w:spacing w:line="360" w:lineRule="auto"/>
        <w:ind w:left="2160" w:hanging="2160"/>
      </w:pPr>
      <w:r>
        <w:t xml:space="preserve">harvest </w:t>
      </w:r>
      <w:r w:rsidR="00C63C16">
        <w:t>fraction</w:t>
      </w:r>
      <w:r w:rsidR="00944EB8">
        <w:tab/>
      </w:r>
      <w:proofErr w:type="spellStart"/>
      <w:r w:rsidR="00CF75DE">
        <w:t>fraction</w:t>
      </w:r>
      <w:proofErr w:type="spellEnd"/>
      <w:r w:rsidR="00CF75DE">
        <w:t xml:space="preserve"> of harvest; ‘grain; </w:t>
      </w:r>
      <w:proofErr w:type="spellStart"/>
      <w:r w:rsidR="00CF75DE">
        <w:t>stover</w:t>
      </w:r>
      <w:proofErr w:type="spellEnd"/>
      <w:r w:rsidR="00CF75DE">
        <w:t>; whole plant or none’, depending on harvested biomass</w:t>
      </w:r>
    </w:p>
    <w:p w14:paraId="31D7BBE2" w14:textId="091B696F" w:rsidR="00944EB8" w:rsidRDefault="005258E8" w:rsidP="00D73D57">
      <w:pPr>
        <w:spacing w:line="360" w:lineRule="auto"/>
        <w:ind w:left="2160" w:hanging="2160"/>
        <w:rPr>
          <w:rFonts w:cs="Times New Roman"/>
          <w:szCs w:val="24"/>
        </w:rPr>
      </w:pPr>
      <w:r w:rsidRPr="005258E8">
        <w:t>Ag Inputs</w:t>
      </w:r>
      <w:r w:rsidR="00944EB8">
        <w:tab/>
      </w:r>
      <w:r w:rsidR="009D3952">
        <w:t xml:space="preserve">farming inputs cost in gram </w:t>
      </w:r>
      <w:r w:rsidR="004270D5" w:rsidRPr="00CF74CB">
        <w:rPr>
          <w:rFonts w:cs="Times New Roman"/>
          <w:szCs w:val="24"/>
        </w:rPr>
        <w:t>C</w:t>
      </w:r>
      <w:r>
        <w:rPr>
          <w:rFonts w:cs="Times New Roman"/>
          <w:szCs w:val="24"/>
        </w:rPr>
        <w:t>O</w:t>
      </w:r>
      <w:r w:rsidRPr="005258E8">
        <w:rPr>
          <w:rFonts w:cs="Times New Roman"/>
          <w:szCs w:val="24"/>
          <w:vertAlign w:val="subscript"/>
        </w:rPr>
        <w:t>2</w:t>
      </w:r>
      <w:r>
        <w:rPr>
          <w:rFonts w:cs="Times New Roman"/>
          <w:szCs w:val="24"/>
        </w:rPr>
        <w:t>-eq</w:t>
      </w:r>
      <w:r w:rsidR="004270D5">
        <w:rPr>
          <w:rFonts w:cs="Times New Roman"/>
          <w:szCs w:val="24"/>
        </w:rPr>
        <w:t xml:space="preserve"> per </w:t>
      </w:r>
      <w:r w:rsidR="00FE054E">
        <w:rPr>
          <w:rFonts w:cs="Times New Roman"/>
          <w:szCs w:val="24"/>
        </w:rPr>
        <w:t xml:space="preserve">square </w:t>
      </w:r>
      <w:r w:rsidR="009D3952">
        <w:rPr>
          <w:rFonts w:cs="Times New Roman"/>
          <w:szCs w:val="24"/>
        </w:rPr>
        <w:t>meter per year</w:t>
      </w:r>
    </w:p>
    <w:p w14:paraId="5631A3D1" w14:textId="77777777" w:rsidR="00944EB8" w:rsidRDefault="00944EB8" w:rsidP="00D73D57">
      <w:pPr>
        <w:spacing w:line="360" w:lineRule="auto"/>
      </w:pPr>
    </w:p>
    <w:p w14:paraId="496674AC" w14:textId="72722851" w:rsidR="00944EB8" w:rsidRDefault="004270D5" w:rsidP="00D73D57">
      <w:pPr>
        <w:spacing w:line="360" w:lineRule="auto"/>
      </w:pPr>
      <w:r>
        <w:t>3) S</w:t>
      </w:r>
      <w:r w:rsidR="00944EB8">
        <w:t xml:space="preserve">preadsheet: </w:t>
      </w:r>
      <w:r w:rsidR="005258E8">
        <w:t>Offset</w:t>
      </w:r>
    </w:p>
    <w:p w14:paraId="7A96CBF6" w14:textId="77777777" w:rsidR="00944EB8" w:rsidRDefault="00944EB8" w:rsidP="00D73D57">
      <w:pPr>
        <w:spacing w:line="360" w:lineRule="auto"/>
      </w:pPr>
    </w:p>
    <w:p w14:paraId="061BA8A3" w14:textId="4E1CC962" w:rsidR="00944EB8" w:rsidRDefault="00944EB8" w:rsidP="00D73D57">
      <w:pPr>
        <w:spacing w:line="360" w:lineRule="auto"/>
      </w:pPr>
      <w:r>
        <w:t>Description:</w:t>
      </w:r>
      <w:r w:rsidR="004270D5">
        <w:t xml:space="preserve"> </w:t>
      </w:r>
      <w:r w:rsidR="00CF75DE">
        <w:rPr>
          <w:rFonts w:cs="Times New Roman"/>
          <w:szCs w:val="24"/>
        </w:rPr>
        <w:t>Fossil fuel offset credit provided by ethanol produced from biomass</w:t>
      </w:r>
      <w:r w:rsidR="004270D5">
        <w:rPr>
          <w:rFonts w:cs="Times New Roman"/>
          <w:szCs w:val="24"/>
        </w:rPr>
        <w:t xml:space="preserve"> for all treatments from 2009 through 2016</w:t>
      </w:r>
      <w:r w:rsidR="006830F4">
        <w:t>.</w:t>
      </w:r>
      <w:r w:rsidR="004270D5">
        <w:t xml:space="preserve"> </w:t>
      </w:r>
      <w:r w:rsidR="00CF75DE">
        <w:t>Data presented in Fig 3, and Tables S7 and S9.</w:t>
      </w:r>
    </w:p>
    <w:p w14:paraId="6E2129E3" w14:textId="77777777" w:rsidR="00944EB8" w:rsidRDefault="00944EB8" w:rsidP="00D73D57">
      <w:pPr>
        <w:spacing w:line="360" w:lineRule="auto"/>
      </w:pPr>
    </w:p>
    <w:p w14:paraId="0950DDE8" w14:textId="7C85FD41" w:rsidR="00944EB8" w:rsidRDefault="006E46B4" w:rsidP="00D73D57">
      <w:pPr>
        <w:spacing w:line="360" w:lineRule="auto"/>
      </w:pPr>
      <w:r>
        <w:t>V</w:t>
      </w:r>
      <w:r w:rsidR="00944EB8">
        <w:t>ariate</w:t>
      </w:r>
      <w:r w:rsidR="00944EB8">
        <w:tab/>
      </w:r>
      <w:r w:rsidR="00944EB8">
        <w:tab/>
      </w:r>
      <w:r w:rsidR="00944EB8">
        <w:tab/>
        <w:t>Description</w:t>
      </w:r>
    </w:p>
    <w:p w14:paraId="092A30B4" w14:textId="77777777" w:rsidR="00CF75DE" w:rsidRDefault="00CF75DE" w:rsidP="00D73D57">
      <w:pPr>
        <w:spacing w:line="360" w:lineRule="auto"/>
      </w:pPr>
      <w:r>
        <w:t>year</w:t>
      </w:r>
      <w:r>
        <w:tab/>
      </w:r>
      <w:r>
        <w:tab/>
      </w:r>
      <w:r>
        <w:tab/>
        <w:t>the year activities were performed</w:t>
      </w:r>
    </w:p>
    <w:p w14:paraId="329B1B12" w14:textId="77777777" w:rsidR="00CF75DE" w:rsidRDefault="00CF75DE" w:rsidP="00D73D57">
      <w:pPr>
        <w:spacing w:line="360" w:lineRule="auto"/>
      </w:pPr>
      <w:r>
        <w:t>treatment</w:t>
      </w:r>
      <w:r>
        <w:tab/>
      </w:r>
      <w:r>
        <w:tab/>
        <w:t>experimental treatment (see treatment description above)</w:t>
      </w:r>
    </w:p>
    <w:p w14:paraId="036A456E" w14:textId="220A5448" w:rsidR="00CF75DE" w:rsidRDefault="00CF75DE" w:rsidP="00D73D57">
      <w:pPr>
        <w:spacing w:line="360" w:lineRule="auto"/>
        <w:ind w:left="2160" w:hanging="2160"/>
      </w:pPr>
      <w:r>
        <w:t>harvest fraction</w:t>
      </w:r>
      <w:r>
        <w:tab/>
      </w:r>
      <w:proofErr w:type="spellStart"/>
      <w:r>
        <w:t>fraction</w:t>
      </w:r>
      <w:proofErr w:type="spellEnd"/>
      <w:r>
        <w:t xml:space="preserve"> of harvest; ‘grain; </w:t>
      </w:r>
      <w:proofErr w:type="spellStart"/>
      <w:r>
        <w:t>stover</w:t>
      </w:r>
      <w:proofErr w:type="spellEnd"/>
      <w:r>
        <w:t>; whole plant or none’, depending on harvested biomass</w:t>
      </w:r>
    </w:p>
    <w:p w14:paraId="01500B14" w14:textId="2F5FE58B" w:rsidR="009D3952" w:rsidRDefault="009D3952" w:rsidP="009D3952">
      <w:pPr>
        <w:pStyle w:val="BodyText"/>
        <w:rPr>
          <w:rFonts w:cs="Times New Roman"/>
          <w:szCs w:val="24"/>
        </w:rPr>
      </w:pPr>
      <w:r>
        <w:t>Yield</w:t>
      </w:r>
      <w:r>
        <w:tab/>
      </w:r>
      <w:r>
        <w:tab/>
      </w:r>
      <w:r>
        <w:tab/>
      </w:r>
      <w:r w:rsidR="003C5EFB">
        <w:t>harvested biomass of a system</w:t>
      </w:r>
      <w:r>
        <w:t xml:space="preserve"> in gram </w:t>
      </w:r>
      <w:r>
        <w:rPr>
          <w:rFonts w:cs="Times New Roman"/>
          <w:szCs w:val="24"/>
        </w:rPr>
        <w:t>per square meter per year</w:t>
      </w:r>
    </w:p>
    <w:p w14:paraId="13475C39" w14:textId="710D7AFA" w:rsidR="003C5EFB" w:rsidRDefault="003C5EFB" w:rsidP="003C5EFB">
      <w:pPr>
        <w:spacing w:line="360" w:lineRule="auto"/>
        <w:ind w:left="2160" w:hanging="2160"/>
      </w:pPr>
      <w:r>
        <w:t>se Yield</w:t>
      </w:r>
      <w:r>
        <w:tab/>
        <w:t xml:space="preserve">standard error for harvested biomass of a system in gram </w:t>
      </w:r>
      <w:r w:rsidRPr="003C5EFB">
        <w:t>per square meter per year</w:t>
      </w:r>
    </w:p>
    <w:p w14:paraId="06310DE2" w14:textId="77777777" w:rsidR="003C5EFB" w:rsidRDefault="003C5EFB" w:rsidP="003C5EFB">
      <w:pPr>
        <w:spacing w:line="360" w:lineRule="auto"/>
        <w:ind w:left="2160" w:hanging="2160"/>
      </w:pPr>
      <w:r w:rsidRPr="00CF75DE">
        <w:t>Fossil fuel offset credit</w:t>
      </w:r>
      <w:r>
        <w:tab/>
        <w:t xml:space="preserve">fossil fuel offset credit due by ethanol biomass production in gram </w:t>
      </w:r>
      <w:r w:rsidRPr="00CF74CB">
        <w:rPr>
          <w:rFonts w:cs="Times New Roman"/>
          <w:szCs w:val="24"/>
        </w:rPr>
        <w:t>C</w:t>
      </w:r>
      <w:r>
        <w:rPr>
          <w:rFonts w:cs="Times New Roman"/>
          <w:szCs w:val="24"/>
        </w:rPr>
        <w:t>O</w:t>
      </w:r>
      <w:r w:rsidRPr="005258E8">
        <w:rPr>
          <w:rFonts w:cs="Times New Roman"/>
          <w:szCs w:val="24"/>
          <w:vertAlign w:val="subscript"/>
        </w:rPr>
        <w:t>2</w:t>
      </w:r>
      <w:r>
        <w:rPr>
          <w:rFonts w:cs="Times New Roman"/>
          <w:szCs w:val="24"/>
        </w:rPr>
        <w:t>-eq per square meter per year</w:t>
      </w:r>
    </w:p>
    <w:p w14:paraId="2296AE4D" w14:textId="5BE7EA07" w:rsidR="00DD77DE" w:rsidRDefault="00CF75DE" w:rsidP="00D73D57">
      <w:pPr>
        <w:spacing w:line="360" w:lineRule="auto"/>
        <w:ind w:left="2160" w:hanging="2160"/>
      </w:pPr>
      <w:r>
        <w:t xml:space="preserve">se </w:t>
      </w:r>
      <w:r w:rsidRPr="00CF75DE">
        <w:t>Fossil fuel offset credit</w:t>
      </w:r>
      <w:r w:rsidR="00DD77DE">
        <w:tab/>
      </w:r>
      <w:r w:rsidR="007E0D59">
        <w:t>standard error for</w:t>
      </w:r>
      <w:r>
        <w:t xml:space="preserve"> </w:t>
      </w:r>
      <w:r w:rsidR="007E0D59">
        <w:t xml:space="preserve">fossil fuel offset </w:t>
      </w:r>
      <w:r>
        <w:t xml:space="preserve">credit provided by ethanol biomass production in </w:t>
      </w:r>
      <w:r w:rsidR="009D3952">
        <w:t xml:space="preserve">gram </w:t>
      </w:r>
      <w:r w:rsidRPr="00CF74CB">
        <w:rPr>
          <w:rFonts w:cs="Times New Roman"/>
          <w:szCs w:val="24"/>
        </w:rPr>
        <w:t>C</w:t>
      </w:r>
      <w:r>
        <w:rPr>
          <w:rFonts w:cs="Times New Roman"/>
          <w:szCs w:val="24"/>
        </w:rPr>
        <w:t>O</w:t>
      </w:r>
      <w:r w:rsidRPr="005258E8">
        <w:rPr>
          <w:rFonts w:cs="Times New Roman"/>
          <w:szCs w:val="24"/>
          <w:vertAlign w:val="subscript"/>
        </w:rPr>
        <w:t>2</w:t>
      </w:r>
      <w:r>
        <w:rPr>
          <w:rFonts w:cs="Times New Roman"/>
          <w:szCs w:val="24"/>
        </w:rPr>
        <w:t>-eq per square meter per year</w:t>
      </w:r>
      <w:r w:rsidR="00DD77DE">
        <w:rPr>
          <w:rFonts w:cs="Times New Roman"/>
          <w:szCs w:val="24"/>
        </w:rPr>
        <w:t xml:space="preserve"> </w:t>
      </w:r>
    </w:p>
    <w:p w14:paraId="52412B98" w14:textId="10C677D1" w:rsidR="00944EB8" w:rsidRDefault="00944EB8" w:rsidP="00D73D57">
      <w:pPr>
        <w:spacing w:line="360" w:lineRule="auto"/>
      </w:pPr>
    </w:p>
    <w:p w14:paraId="7F0D6F7F" w14:textId="2D1841E3" w:rsidR="00224FBB" w:rsidRDefault="00224FBB" w:rsidP="00D73D57">
      <w:pPr>
        <w:spacing w:line="360" w:lineRule="auto"/>
      </w:pPr>
      <w:r>
        <w:t>4) Spreadsheet: GWI</w:t>
      </w:r>
    </w:p>
    <w:p w14:paraId="417B69E0" w14:textId="77777777" w:rsidR="00224FBB" w:rsidRDefault="00224FBB" w:rsidP="00D73D57">
      <w:pPr>
        <w:spacing w:line="360" w:lineRule="auto"/>
      </w:pPr>
    </w:p>
    <w:p w14:paraId="36999144" w14:textId="2AC5354C" w:rsidR="00224FBB" w:rsidRDefault="00224FBB" w:rsidP="00D73D57">
      <w:pPr>
        <w:spacing w:line="360" w:lineRule="auto"/>
      </w:pPr>
      <w:r>
        <w:t xml:space="preserve">Description: </w:t>
      </w:r>
      <w:r>
        <w:rPr>
          <w:rFonts w:cs="Times New Roman"/>
          <w:szCs w:val="24"/>
        </w:rPr>
        <w:t>Global warming impact (GWI) for all treatments from 2009 through 2016</w:t>
      </w:r>
      <w:r>
        <w:t>. Data presented in Figs. 1, 2 and 3, and Table S7.</w:t>
      </w:r>
    </w:p>
    <w:p w14:paraId="3C669DD8" w14:textId="77777777" w:rsidR="00224FBB" w:rsidRDefault="00224FBB" w:rsidP="00D73D57">
      <w:pPr>
        <w:spacing w:line="360" w:lineRule="auto"/>
      </w:pPr>
    </w:p>
    <w:p w14:paraId="47C22D87" w14:textId="77777777" w:rsidR="00224FBB" w:rsidRDefault="00224FBB" w:rsidP="00D73D57">
      <w:pPr>
        <w:spacing w:line="360" w:lineRule="auto"/>
      </w:pPr>
      <w:r>
        <w:t>Variate</w:t>
      </w:r>
      <w:r>
        <w:tab/>
      </w:r>
      <w:r>
        <w:tab/>
      </w:r>
      <w:r>
        <w:tab/>
        <w:t>Description</w:t>
      </w:r>
    </w:p>
    <w:p w14:paraId="7F596782" w14:textId="77777777" w:rsidR="00224FBB" w:rsidRDefault="00224FBB" w:rsidP="00D73D57">
      <w:pPr>
        <w:spacing w:line="360" w:lineRule="auto"/>
      </w:pPr>
      <w:r>
        <w:t>year</w:t>
      </w:r>
      <w:r>
        <w:tab/>
      </w:r>
      <w:r>
        <w:tab/>
      </w:r>
      <w:r>
        <w:tab/>
        <w:t>the year activities were performed</w:t>
      </w:r>
    </w:p>
    <w:p w14:paraId="23E4F3C5" w14:textId="77777777" w:rsidR="00224FBB" w:rsidRDefault="00224FBB" w:rsidP="00D73D57">
      <w:pPr>
        <w:spacing w:line="360" w:lineRule="auto"/>
      </w:pPr>
      <w:r>
        <w:t>treatment</w:t>
      </w:r>
      <w:r>
        <w:tab/>
      </w:r>
      <w:r>
        <w:tab/>
        <w:t>experimental treatment (see treatment description above)</w:t>
      </w:r>
    </w:p>
    <w:p w14:paraId="216884B1" w14:textId="77777777" w:rsidR="00224FBB" w:rsidRDefault="00224FBB" w:rsidP="00D73D57">
      <w:pPr>
        <w:spacing w:line="360" w:lineRule="auto"/>
        <w:ind w:left="2160" w:hanging="2160"/>
      </w:pPr>
      <w:r>
        <w:t>harvest fraction</w:t>
      </w:r>
      <w:r>
        <w:tab/>
      </w:r>
      <w:proofErr w:type="spellStart"/>
      <w:r>
        <w:t>fraction</w:t>
      </w:r>
      <w:proofErr w:type="spellEnd"/>
      <w:r>
        <w:t xml:space="preserve"> of harvest; ‘grain; </w:t>
      </w:r>
      <w:proofErr w:type="spellStart"/>
      <w:r>
        <w:t>stover</w:t>
      </w:r>
      <w:proofErr w:type="spellEnd"/>
      <w:r>
        <w:t>; whole plant or none’, depending on harvested biomass</w:t>
      </w:r>
    </w:p>
    <w:p w14:paraId="41B72FA6" w14:textId="5DF6CBA4" w:rsidR="00224FBB" w:rsidRDefault="00224FBB" w:rsidP="00D73D57">
      <w:pPr>
        <w:spacing w:line="360" w:lineRule="auto"/>
        <w:ind w:left="2160" w:hanging="2160"/>
      </w:pPr>
      <w:r>
        <w:t>GWI</w:t>
      </w:r>
      <w:r>
        <w:tab/>
        <w:t xml:space="preserve">global warming impact in </w:t>
      </w:r>
      <w:r w:rsidR="009D3952">
        <w:t xml:space="preserve">gram </w:t>
      </w:r>
      <w:r w:rsidRPr="00CF74CB">
        <w:rPr>
          <w:rFonts w:cs="Times New Roman"/>
          <w:szCs w:val="24"/>
        </w:rPr>
        <w:t>C</w:t>
      </w:r>
      <w:r>
        <w:rPr>
          <w:rFonts w:cs="Times New Roman"/>
          <w:szCs w:val="24"/>
        </w:rPr>
        <w:t>O</w:t>
      </w:r>
      <w:r w:rsidRPr="005258E8">
        <w:rPr>
          <w:rFonts w:cs="Times New Roman"/>
          <w:szCs w:val="24"/>
          <w:vertAlign w:val="subscript"/>
        </w:rPr>
        <w:t>2</w:t>
      </w:r>
      <w:r>
        <w:rPr>
          <w:rFonts w:cs="Times New Roman"/>
          <w:szCs w:val="24"/>
        </w:rPr>
        <w:t>-eq per square meter per year</w:t>
      </w:r>
    </w:p>
    <w:p w14:paraId="34DDAD5B" w14:textId="3495D1BE" w:rsidR="00224FBB" w:rsidRDefault="00224FBB" w:rsidP="00D73D57">
      <w:pPr>
        <w:pStyle w:val="BodyText"/>
        <w:spacing w:line="360" w:lineRule="auto"/>
        <w:ind w:left="2160" w:hanging="2160"/>
      </w:pPr>
      <w:r>
        <w:t>se GWI</w:t>
      </w:r>
      <w:r>
        <w:tab/>
        <w:t xml:space="preserve">standard error for global warming impact in </w:t>
      </w:r>
      <w:r w:rsidR="009D3952">
        <w:t xml:space="preserve">gram </w:t>
      </w:r>
      <w:r w:rsidRPr="00CF74CB">
        <w:rPr>
          <w:rFonts w:cs="Times New Roman"/>
          <w:szCs w:val="24"/>
        </w:rPr>
        <w:t>C</w:t>
      </w:r>
      <w:r>
        <w:rPr>
          <w:rFonts w:cs="Times New Roman"/>
          <w:szCs w:val="24"/>
        </w:rPr>
        <w:t>O</w:t>
      </w:r>
      <w:r w:rsidRPr="005258E8">
        <w:rPr>
          <w:rFonts w:cs="Times New Roman"/>
          <w:szCs w:val="24"/>
          <w:vertAlign w:val="subscript"/>
        </w:rPr>
        <w:t>2</w:t>
      </w:r>
      <w:r>
        <w:rPr>
          <w:rFonts w:cs="Times New Roman"/>
          <w:szCs w:val="24"/>
        </w:rPr>
        <w:t xml:space="preserve">-eq per square </w:t>
      </w:r>
      <w:r>
        <w:rPr>
          <w:rFonts w:cs="Times New Roman"/>
          <w:szCs w:val="24"/>
        </w:rPr>
        <w:lastRenderedPageBreak/>
        <w:t>meter per year</w:t>
      </w:r>
      <w:r>
        <w:t xml:space="preserve"> </w:t>
      </w:r>
    </w:p>
    <w:p w14:paraId="745BF1B1" w14:textId="256FFED3" w:rsidR="00224FBB" w:rsidRDefault="00224FBB" w:rsidP="00D73D57">
      <w:pPr>
        <w:spacing w:line="360" w:lineRule="auto"/>
      </w:pPr>
    </w:p>
    <w:p w14:paraId="548FB952" w14:textId="557A520E" w:rsidR="00224FBB" w:rsidRDefault="00224FBB" w:rsidP="00D73D57">
      <w:pPr>
        <w:pStyle w:val="BodyText"/>
        <w:spacing w:line="360" w:lineRule="auto"/>
      </w:pPr>
      <w:r>
        <w:t>5) Spreadsheet: Emission reduction</w:t>
      </w:r>
    </w:p>
    <w:p w14:paraId="50AAC398" w14:textId="77777777" w:rsidR="00F11C09" w:rsidRPr="00F11C09" w:rsidRDefault="00F11C09" w:rsidP="00F11C09"/>
    <w:p w14:paraId="7A7601BB" w14:textId="5A5B61F9" w:rsidR="00224FBB" w:rsidRDefault="00224FBB" w:rsidP="00D73D57">
      <w:pPr>
        <w:spacing w:line="360" w:lineRule="auto"/>
      </w:pPr>
      <w:r>
        <w:t xml:space="preserve">Description: </w:t>
      </w:r>
      <w:r>
        <w:rPr>
          <w:rFonts w:cs="Times New Roman"/>
          <w:szCs w:val="24"/>
        </w:rPr>
        <w:t>Emission reduction compared to fossil fuel (gasoline) lifecycle emission for all treatments from 2009 through 2016</w:t>
      </w:r>
      <w:r>
        <w:t>. Data presented in Fig. 4.</w:t>
      </w:r>
    </w:p>
    <w:p w14:paraId="1C2D6AC8" w14:textId="77777777" w:rsidR="00224FBB" w:rsidRDefault="00224FBB" w:rsidP="00D73D57">
      <w:pPr>
        <w:spacing w:line="360" w:lineRule="auto"/>
      </w:pPr>
    </w:p>
    <w:p w14:paraId="15663A46" w14:textId="77777777" w:rsidR="00224FBB" w:rsidRDefault="00224FBB" w:rsidP="00D73D57">
      <w:pPr>
        <w:spacing w:line="360" w:lineRule="auto"/>
      </w:pPr>
      <w:r>
        <w:t>Variate</w:t>
      </w:r>
      <w:r>
        <w:tab/>
      </w:r>
      <w:r>
        <w:tab/>
      </w:r>
      <w:r>
        <w:tab/>
        <w:t>Description</w:t>
      </w:r>
    </w:p>
    <w:p w14:paraId="0DD64B13" w14:textId="77777777" w:rsidR="00224FBB" w:rsidRDefault="00224FBB" w:rsidP="00D73D57">
      <w:pPr>
        <w:spacing w:line="360" w:lineRule="auto"/>
      </w:pPr>
      <w:r>
        <w:t>year</w:t>
      </w:r>
      <w:r>
        <w:tab/>
      </w:r>
      <w:r>
        <w:tab/>
      </w:r>
      <w:r>
        <w:tab/>
        <w:t>the year activities were performed</w:t>
      </w:r>
    </w:p>
    <w:p w14:paraId="710AE1DB" w14:textId="77777777" w:rsidR="00224FBB" w:rsidRDefault="00224FBB" w:rsidP="00D73D57">
      <w:pPr>
        <w:spacing w:line="360" w:lineRule="auto"/>
      </w:pPr>
      <w:r>
        <w:t>treatment</w:t>
      </w:r>
      <w:r>
        <w:tab/>
      </w:r>
      <w:r>
        <w:tab/>
        <w:t>experimental treatment (see treatment description above)</w:t>
      </w:r>
    </w:p>
    <w:p w14:paraId="4987731D" w14:textId="77777777" w:rsidR="00224FBB" w:rsidRDefault="00224FBB" w:rsidP="00D73D57">
      <w:pPr>
        <w:spacing w:line="360" w:lineRule="auto"/>
        <w:ind w:left="2160" w:hanging="2160"/>
      </w:pPr>
      <w:r>
        <w:t>harvest fraction</w:t>
      </w:r>
      <w:r>
        <w:tab/>
      </w:r>
      <w:proofErr w:type="spellStart"/>
      <w:r>
        <w:t>fraction</w:t>
      </w:r>
      <w:proofErr w:type="spellEnd"/>
      <w:r>
        <w:t xml:space="preserve"> of harvest; ‘grain; </w:t>
      </w:r>
      <w:proofErr w:type="spellStart"/>
      <w:r>
        <w:t>stover</w:t>
      </w:r>
      <w:proofErr w:type="spellEnd"/>
      <w:r>
        <w:t>; whole plant or none’, depending on harvested biomass</w:t>
      </w:r>
    </w:p>
    <w:p w14:paraId="6C57F061" w14:textId="73068CE5" w:rsidR="00224FBB" w:rsidRDefault="009F6089" w:rsidP="00D73D57">
      <w:pPr>
        <w:spacing w:line="360" w:lineRule="auto"/>
        <w:ind w:left="2160" w:hanging="2160"/>
      </w:pPr>
      <w:r>
        <w:t>Emission reduction</w:t>
      </w:r>
      <w:r w:rsidR="00224FBB">
        <w:tab/>
      </w:r>
      <w:r>
        <w:t>emission reduction compared to fossil fuel lifecycle emission in %</w:t>
      </w:r>
    </w:p>
    <w:p w14:paraId="61EA7421" w14:textId="77E3058C" w:rsidR="00224FBB" w:rsidRPr="00224FBB" w:rsidRDefault="00224FBB" w:rsidP="00D73D57">
      <w:pPr>
        <w:pStyle w:val="BodyText"/>
        <w:spacing w:line="360" w:lineRule="auto"/>
        <w:ind w:left="2160" w:hanging="2160"/>
      </w:pPr>
      <w:r>
        <w:t xml:space="preserve">se </w:t>
      </w:r>
      <w:r w:rsidR="009F6089">
        <w:t>Emission reduction</w:t>
      </w:r>
      <w:r>
        <w:tab/>
        <w:t xml:space="preserve">standard error for </w:t>
      </w:r>
      <w:r w:rsidR="009F6089">
        <w:t>emission reduction compared to fossil fuel lifecycle emission in %</w:t>
      </w:r>
    </w:p>
    <w:sectPr w:rsidR="00224FBB" w:rsidRPr="00224F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CCD515D" w16cid:durableId="1E26EEC8"/>
  <w16cid:commentId w16cid:paraId="49050788" w16cid:durableId="1E26F03D"/>
  <w16cid:commentId w16cid:paraId="17DC1FC1" w16cid:durableId="1E26EB2B"/>
  <w16cid:commentId w16cid:paraId="4905CD27" w16cid:durableId="1E26F11C"/>
  <w16cid:commentId w16cid:paraId="66A6F3B0" w16cid:durableId="1E26EAD3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EB8"/>
    <w:rsid w:val="00046CDC"/>
    <w:rsid w:val="00061320"/>
    <w:rsid w:val="00193F9F"/>
    <w:rsid w:val="001B1181"/>
    <w:rsid w:val="001C4C22"/>
    <w:rsid w:val="001D2C4E"/>
    <w:rsid w:val="0022285A"/>
    <w:rsid w:val="00223325"/>
    <w:rsid w:val="00224FBB"/>
    <w:rsid w:val="0022544E"/>
    <w:rsid w:val="002317D7"/>
    <w:rsid w:val="002625AD"/>
    <w:rsid w:val="00266217"/>
    <w:rsid w:val="00281A05"/>
    <w:rsid w:val="003037D9"/>
    <w:rsid w:val="003256EC"/>
    <w:rsid w:val="00360E74"/>
    <w:rsid w:val="0036437D"/>
    <w:rsid w:val="003A7BD4"/>
    <w:rsid w:val="003B5E63"/>
    <w:rsid w:val="003B608F"/>
    <w:rsid w:val="003C5EFB"/>
    <w:rsid w:val="003F068E"/>
    <w:rsid w:val="00405C34"/>
    <w:rsid w:val="004270D5"/>
    <w:rsid w:val="004350EA"/>
    <w:rsid w:val="00453FB9"/>
    <w:rsid w:val="004C451D"/>
    <w:rsid w:val="004D38CD"/>
    <w:rsid w:val="00524709"/>
    <w:rsid w:val="005258E8"/>
    <w:rsid w:val="0056526C"/>
    <w:rsid w:val="005A0EB2"/>
    <w:rsid w:val="005E56E1"/>
    <w:rsid w:val="00637C8D"/>
    <w:rsid w:val="00652A79"/>
    <w:rsid w:val="00680E11"/>
    <w:rsid w:val="006830F4"/>
    <w:rsid w:val="006A0CBA"/>
    <w:rsid w:val="006B31BB"/>
    <w:rsid w:val="006E46B4"/>
    <w:rsid w:val="006F2641"/>
    <w:rsid w:val="00701F1B"/>
    <w:rsid w:val="007350AB"/>
    <w:rsid w:val="007678B6"/>
    <w:rsid w:val="007948E7"/>
    <w:rsid w:val="007E0D59"/>
    <w:rsid w:val="00827FBD"/>
    <w:rsid w:val="00830066"/>
    <w:rsid w:val="008C2BD2"/>
    <w:rsid w:val="008D1915"/>
    <w:rsid w:val="008E219B"/>
    <w:rsid w:val="0090587F"/>
    <w:rsid w:val="00941B61"/>
    <w:rsid w:val="00944EB8"/>
    <w:rsid w:val="009C2149"/>
    <w:rsid w:val="009D3952"/>
    <w:rsid w:val="009E2196"/>
    <w:rsid w:val="009F6089"/>
    <w:rsid w:val="00A24BB9"/>
    <w:rsid w:val="00AC5F6D"/>
    <w:rsid w:val="00AD5500"/>
    <w:rsid w:val="00B21D6A"/>
    <w:rsid w:val="00B34463"/>
    <w:rsid w:val="00B4797E"/>
    <w:rsid w:val="00B70074"/>
    <w:rsid w:val="00B87BF8"/>
    <w:rsid w:val="00B918EC"/>
    <w:rsid w:val="00B92C57"/>
    <w:rsid w:val="00C372A8"/>
    <w:rsid w:val="00C4795F"/>
    <w:rsid w:val="00C63C16"/>
    <w:rsid w:val="00C87992"/>
    <w:rsid w:val="00CA6A39"/>
    <w:rsid w:val="00CB28F1"/>
    <w:rsid w:val="00CE0B58"/>
    <w:rsid w:val="00CE2C48"/>
    <w:rsid w:val="00CE7414"/>
    <w:rsid w:val="00CF74CB"/>
    <w:rsid w:val="00CF75DE"/>
    <w:rsid w:val="00D0179F"/>
    <w:rsid w:val="00D04F52"/>
    <w:rsid w:val="00D6276F"/>
    <w:rsid w:val="00D73D57"/>
    <w:rsid w:val="00DB0028"/>
    <w:rsid w:val="00DD77DE"/>
    <w:rsid w:val="00E064D4"/>
    <w:rsid w:val="00E374FA"/>
    <w:rsid w:val="00E7315E"/>
    <w:rsid w:val="00E73684"/>
    <w:rsid w:val="00E75831"/>
    <w:rsid w:val="00EE27C3"/>
    <w:rsid w:val="00F057C3"/>
    <w:rsid w:val="00F11C09"/>
    <w:rsid w:val="00F34E5A"/>
    <w:rsid w:val="00F66501"/>
    <w:rsid w:val="00F73948"/>
    <w:rsid w:val="00F82627"/>
    <w:rsid w:val="00F873C0"/>
    <w:rsid w:val="00FC29B3"/>
    <w:rsid w:val="00FE054E"/>
    <w:rsid w:val="00FE4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5AD874"/>
  <w15:docId w15:val="{9BB1B1FF-E65D-444C-B5E8-1CC392E8C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Paragraph"/>
    <w:next w:val="BodyText"/>
    <w:uiPriority w:val="1"/>
    <w:qFormat/>
    <w:rsid w:val="00F057C3"/>
    <w:pPr>
      <w:widowControl w:val="0"/>
      <w:spacing w:after="0" w:line="480" w:lineRule="auto"/>
      <w:contextualSpacing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CB28F1"/>
    <w:pPr>
      <w:spacing w:before="240" w:line="360" w:lineRule="auto"/>
      <w:outlineLvl w:val="0"/>
    </w:pPr>
    <w:rPr>
      <w:rFonts w:eastAsia="Calibri"/>
      <w:b/>
    </w:rPr>
  </w:style>
  <w:style w:type="paragraph" w:styleId="Heading2">
    <w:name w:val="heading 2"/>
    <w:basedOn w:val="Normal"/>
    <w:next w:val="Normal"/>
    <w:link w:val="Heading2Char"/>
    <w:uiPriority w:val="1"/>
    <w:qFormat/>
    <w:rsid w:val="00CB28F1"/>
    <w:pPr>
      <w:spacing w:before="120" w:line="360" w:lineRule="auto"/>
      <w:outlineLvl w:val="1"/>
    </w:pPr>
    <w:rPr>
      <w:rFonts w:eastAsia="Times New Roman"/>
      <w:b/>
      <w:i/>
      <w:szCs w:val="21"/>
    </w:rPr>
  </w:style>
  <w:style w:type="paragraph" w:styleId="Heading3">
    <w:name w:val="heading 3"/>
    <w:basedOn w:val="Normal"/>
    <w:next w:val="Heading4"/>
    <w:link w:val="Heading3Char"/>
    <w:uiPriority w:val="1"/>
    <w:qFormat/>
    <w:rsid w:val="00E7315E"/>
    <w:pPr>
      <w:spacing w:before="120"/>
      <w:ind w:left="720"/>
      <w:outlineLvl w:val="2"/>
    </w:pPr>
    <w:rPr>
      <w:rFonts w:eastAsia="Palatino Linotype"/>
      <w:bCs/>
      <w:szCs w:val="20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CB28F1"/>
    <w:pPr>
      <w:keepNext/>
      <w:keepLines/>
      <w:spacing w:before="240"/>
      <w:ind w:left="720"/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B28F1"/>
    <w:pPr>
      <w:keepNext/>
      <w:keepLines/>
      <w:spacing w:before="120" w:line="360" w:lineRule="auto"/>
      <w:outlineLvl w:val="4"/>
    </w:pPr>
    <w:rPr>
      <w:rFonts w:eastAsiaTheme="majorEastAsia" w:cstheme="majorBidi"/>
      <w:i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B118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D04F52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="Calibri" w:eastAsiaTheme="majorEastAsia" w:hAnsi="Calibri" w:cstheme="majorBidi"/>
      <w:szCs w:val="24"/>
    </w:rPr>
  </w:style>
  <w:style w:type="paragraph" w:customStyle="1" w:styleId="NSFProposalparagraph">
    <w:name w:val="NSF Proposal paragraph"/>
    <w:basedOn w:val="Normal"/>
    <w:link w:val="NSFProposalparagraphChar"/>
    <w:rsid w:val="00941B61"/>
    <w:pPr>
      <w:spacing w:before="60" w:line="240" w:lineRule="auto"/>
    </w:pPr>
  </w:style>
  <w:style w:type="character" w:customStyle="1" w:styleId="NSFProposalparagraphChar">
    <w:name w:val="NSF Proposal paragraph Char"/>
    <w:basedOn w:val="DefaultParagraphFont"/>
    <w:link w:val="NSFProposalparagraph"/>
    <w:rsid w:val="00941B61"/>
  </w:style>
  <w:style w:type="paragraph" w:customStyle="1" w:styleId="NSFProposalheaderstyle">
    <w:name w:val="NSF Proposal header style"/>
    <w:basedOn w:val="Header"/>
    <w:link w:val="NSFProposalheaderstyleChar"/>
    <w:rsid w:val="00941B61"/>
    <w:pPr>
      <w:spacing w:before="120"/>
      <w:jc w:val="right"/>
    </w:pPr>
    <w:rPr>
      <w:rFonts w:ascii="Lucida Grande" w:hAnsi="Lucida Grande" w:cs="Times New Roman"/>
      <w:i/>
      <w:szCs w:val="24"/>
    </w:rPr>
  </w:style>
  <w:style w:type="character" w:customStyle="1" w:styleId="NSFProposalheaderstyleChar">
    <w:name w:val="NSF Proposal header style Char"/>
    <w:basedOn w:val="HeaderChar"/>
    <w:link w:val="NSFProposalheaderstyle"/>
    <w:rsid w:val="00941B61"/>
    <w:rPr>
      <w:rFonts w:ascii="Lucida Grande" w:hAnsi="Lucida Grande" w:cs="Times New Roman"/>
      <w:i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941B6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41B61"/>
  </w:style>
  <w:style w:type="paragraph" w:styleId="Title">
    <w:name w:val="Title"/>
    <w:aliases w:val="Chapter Title"/>
    <w:basedOn w:val="Normal"/>
    <w:next w:val="Normal"/>
    <w:link w:val="TitleChar"/>
    <w:uiPriority w:val="10"/>
    <w:qFormat/>
    <w:rsid w:val="00C87992"/>
    <w:pPr>
      <w:pBdr>
        <w:bottom w:val="single" w:sz="8" w:space="4" w:color="4F81BD" w:themeColor="accent1"/>
      </w:pBdr>
      <w:spacing w:after="300" w:line="240" w:lineRule="auto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aliases w:val="Chapter Title Char"/>
    <w:basedOn w:val="DefaultParagraphFont"/>
    <w:link w:val="Title"/>
    <w:uiPriority w:val="10"/>
    <w:rsid w:val="00C8799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next w:val="Normal"/>
    <w:uiPriority w:val="1"/>
    <w:qFormat/>
    <w:rsid w:val="004C451D"/>
    <w:pPr>
      <w:ind w:left="720"/>
    </w:pPr>
  </w:style>
  <w:style w:type="paragraph" w:customStyle="1" w:styleId="Firstparagraph">
    <w:name w:val="First paragraph"/>
    <w:basedOn w:val="Normal"/>
    <w:next w:val="Normal"/>
    <w:link w:val="FirstparagraphChar"/>
    <w:autoRedefine/>
    <w:rsid w:val="00FC29B3"/>
  </w:style>
  <w:style w:type="character" w:customStyle="1" w:styleId="FirstparagraphChar">
    <w:name w:val="First paragraph Char"/>
    <w:basedOn w:val="DefaultParagraphFont"/>
    <w:link w:val="Firstparagraph"/>
    <w:rsid w:val="00FC29B3"/>
    <w:rPr>
      <w:rFonts w:ascii="Times New Roman" w:hAnsi="Times New Roman"/>
      <w:sz w:val="24"/>
    </w:rPr>
  </w:style>
  <w:style w:type="paragraph" w:customStyle="1" w:styleId="Reference">
    <w:name w:val="Reference"/>
    <w:basedOn w:val="Normal"/>
    <w:next w:val="Normal"/>
    <w:link w:val="ReferenceChar"/>
    <w:autoRedefine/>
    <w:rsid w:val="008C2BD2"/>
    <w:pPr>
      <w:ind w:left="720" w:hanging="720"/>
    </w:pPr>
    <w:rPr>
      <w:rFonts w:cs="Times New Roman"/>
      <w:szCs w:val="24"/>
    </w:rPr>
  </w:style>
  <w:style w:type="character" w:customStyle="1" w:styleId="ReferenceChar">
    <w:name w:val="Reference Char"/>
    <w:basedOn w:val="HeaderChar"/>
    <w:link w:val="Reference"/>
    <w:rsid w:val="008C2BD2"/>
    <w:rPr>
      <w:rFonts w:ascii="Times New Roman" w:eastAsia="Palatino Linotype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CB28F1"/>
    <w:rPr>
      <w:rFonts w:ascii="Times New Roman" w:eastAsia="Calibri" w:hAnsi="Times New Roman"/>
      <w:b/>
      <w:sz w:val="24"/>
    </w:rPr>
  </w:style>
  <w:style w:type="character" w:customStyle="1" w:styleId="Heading2Char">
    <w:name w:val="Heading 2 Char"/>
    <w:basedOn w:val="DefaultParagraphFont"/>
    <w:link w:val="Heading2"/>
    <w:uiPriority w:val="1"/>
    <w:rsid w:val="00CB28F1"/>
    <w:rPr>
      <w:rFonts w:ascii="Times New Roman" w:eastAsia="Times New Roman" w:hAnsi="Times New Roman"/>
      <w:b/>
      <w:i/>
      <w:sz w:val="24"/>
      <w:szCs w:val="21"/>
    </w:rPr>
  </w:style>
  <w:style w:type="character" w:customStyle="1" w:styleId="Heading3Char">
    <w:name w:val="Heading 3 Char"/>
    <w:basedOn w:val="DefaultParagraphFont"/>
    <w:link w:val="Heading3"/>
    <w:uiPriority w:val="1"/>
    <w:rsid w:val="00E7315E"/>
    <w:rPr>
      <w:rFonts w:ascii="Times New Roman" w:eastAsia="Palatino Linotype" w:hAnsi="Times New Roman"/>
      <w:bCs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CB28F1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CB28F1"/>
    <w:rPr>
      <w:rFonts w:ascii="Times New Roman" w:eastAsiaTheme="majorEastAsia" w:hAnsi="Times New Roman" w:cstheme="majorBidi"/>
      <w:i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B1181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paragraph" w:styleId="BodyText">
    <w:name w:val="Body Text"/>
    <w:basedOn w:val="Normal"/>
    <w:next w:val="Normal"/>
    <w:link w:val="BodyTextChar"/>
    <w:uiPriority w:val="1"/>
    <w:qFormat/>
    <w:rsid w:val="0090587F"/>
    <w:rPr>
      <w:rFonts w:eastAsia="Palatino Linotype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90587F"/>
    <w:rPr>
      <w:rFonts w:ascii="Times New Roman" w:eastAsia="Palatino Linotype" w:hAnsi="Times New Roman"/>
      <w:sz w:val="24"/>
      <w:szCs w:val="20"/>
    </w:rPr>
  </w:style>
  <w:style w:type="paragraph" w:customStyle="1" w:styleId="ResPlan">
    <w:name w:val="Res Plan"/>
    <w:basedOn w:val="Normal"/>
    <w:next w:val="Normal"/>
    <w:link w:val="ResPlanChar"/>
    <w:autoRedefine/>
    <w:uiPriority w:val="1"/>
    <w:rsid w:val="0036437D"/>
    <w:pPr>
      <w:spacing w:after="120" w:line="240" w:lineRule="auto"/>
    </w:pPr>
    <w:rPr>
      <w:b/>
      <w:sz w:val="23"/>
    </w:rPr>
  </w:style>
  <w:style w:type="character" w:customStyle="1" w:styleId="ResPlanChar">
    <w:name w:val="Res Plan Char"/>
    <w:basedOn w:val="DefaultParagraphFont"/>
    <w:link w:val="ResPlan"/>
    <w:uiPriority w:val="1"/>
    <w:rsid w:val="0036437D"/>
    <w:rPr>
      <w:rFonts w:ascii="Times New Roman" w:hAnsi="Times New Roman"/>
      <w:b/>
      <w:sz w:val="23"/>
    </w:rPr>
  </w:style>
  <w:style w:type="paragraph" w:customStyle="1" w:styleId="Boldsub-section">
    <w:name w:val="Bold sub-section"/>
    <w:basedOn w:val="ResPlan"/>
    <w:link w:val="Boldsub-sectionChar"/>
    <w:autoRedefine/>
    <w:uiPriority w:val="1"/>
    <w:rsid w:val="0036437D"/>
    <w:pPr>
      <w:outlineLvl w:val="2"/>
    </w:pPr>
  </w:style>
  <w:style w:type="character" w:customStyle="1" w:styleId="Boldsub-sectionChar">
    <w:name w:val="Bold sub-section Char"/>
    <w:basedOn w:val="ResPlanChar"/>
    <w:link w:val="Boldsub-section"/>
    <w:uiPriority w:val="1"/>
    <w:rsid w:val="0036437D"/>
    <w:rPr>
      <w:rFonts w:ascii="Times New Roman" w:hAnsi="Times New Roman"/>
      <w:b/>
      <w:sz w:val="23"/>
    </w:rPr>
  </w:style>
  <w:style w:type="paragraph" w:customStyle="1" w:styleId="FrameContents">
    <w:name w:val="Frame Contents"/>
    <w:basedOn w:val="Normal"/>
    <w:qFormat/>
    <w:rsid w:val="003256EC"/>
    <w:pPr>
      <w:suppressAutoHyphens/>
    </w:pPr>
    <w:rPr>
      <w:rFonts w:eastAsia="Calibri"/>
      <w:color w:val="00000A"/>
    </w:rPr>
  </w:style>
  <w:style w:type="paragraph" w:customStyle="1" w:styleId="FigureLegend">
    <w:name w:val="Figure Legend"/>
    <w:basedOn w:val="Normal"/>
    <w:next w:val="Normal"/>
    <w:link w:val="FigureLegendChar"/>
    <w:autoRedefine/>
    <w:qFormat/>
    <w:rsid w:val="003256EC"/>
    <w:pPr>
      <w:spacing w:line="240" w:lineRule="auto"/>
    </w:pPr>
    <w:rPr>
      <w:rFonts w:eastAsia="Palatino Linotype"/>
      <w:sz w:val="20"/>
      <w:szCs w:val="20"/>
    </w:rPr>
  </w:style>
  <w:style w:type="character" w:customStyle="1" w:styleId="FigureLegendChar">
    <w:name w:val="Figure Legend Char"/>
    <w:basedOn w:val="DefaultParagraphFont"/>
    <w:link w:val="FigureLegend"/>
    <w:rsid w:val="003256EC"/>
    <w:rPr>
      <w:rFonts w:ascii="Times New Roman" w:eastAsia="Palatino Linotype" w:hAnsi="Times New Roman"/>
      <w:sz w:val="20"/>
      <w:szCs w:val="20"/>
    </w:rPr>
  </w:style>
  <w:style w:type="paragraph" w:styleId="NoSpacing">
    <w:name w:val="No Spacing"/>
    <w:link w:val="NoSpacingChar"/>
    <w:uiPriority w:val="1"/>
    <w:qFormat/>
    <w:rsid w:val="003256EC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3256EC"/>
    <w:rPr>
      <w:rFonts w:ascii="Times New Roman" w:hAnsi="Times New Roman"/>
      <w:sz w:val="24"/>
    </w:rPr>
  </w:style>
  <w:style w:type="character" w:styleId="Strong">
    <w:name w:val="Strong"/>
    <w:aliases w:val="G Res Plan"/>
    <w:basedOn w:val="DefaultParagraphFont"/>
    <w:uiPriority w:val="22"/>
    <w:qFormat/>
    <w:rsid w:val="003B608F"/>
    <w:rPr>
      <w:rFonts w:ascii="Times New Roman" w:eastAsiaTheme="majorEastAsia" w:hAnsi="Times New Roman" w:cstheme="majorBidi"/>
      <w:b/>
      <w:bCs w:val="0"/>
      <w:i w:val="0"/>
      <w:sz w:val="23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037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37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37D9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37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37D9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37D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7D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60E74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60E74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FE054E"/>
    <w:pPr>
      <w:spacing w:after="0" w:line="240" w:lineRule="auto"/>
    </w:pPr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E736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doi.org/10.1088/1748-9326/aafc1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B8B52-A354-43AE-8E3F-F1F2DC163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5</Pages>
  <Words>1021</Words>
  <Characters>5824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Michigan State University CANR/MSUE/MAES</Company>
  <LinksUpToDate>false</LinksUpToDate>
  <CharactersWithSpaces>6832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Schuette</dc:creator>
  <cp:lastModifiedBy>Abraha, Michael</cp:lastModifiedBy>
  <cp:revision>16</cp:revision>
  <dcterms:created xsi:type="dcterms:W3CDTF">2018-11-30T17:39:00Z</dcterms:created>
  <dcterms:modified xsi:type="dcterms:W3CDTF">2019-01-07T16:08:00Z</dcterms:modified>
</cp:coreProperties>
</file>