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4239F" w14:textId="77777777" w:rsidR="00B47316" w:rsidRDefault="00DB0DC3" w:rsidP="007638AC">
      <w:pPr>
        <w:spacing w:before="240" w:line="360" w:lineRule="auto"/>
        <w:jc w:val="both"/>
        <w:rPr>
          <w:rFonts w:cstheme="minorHAnsi"/>
          <w:b/>
        </w:rPr>
      </w:pPr>
      <w:r w:rsidRPr="00CA5421">
        <w:rPr>
          <w:rFonts w:cstheme="minorHAnsi"/>
          <w:b/>
        </w:rPr>
        <w:t>Supplementary Information</w:t>
      </w:r>
      <w:r w:rsidR="00F56449">
        <w:rPr>
          <w:rFonts w:cstheme="minorHAnsi"/>
          <w:b/>
        </w:rPr>
        <w:t xml:space="preserve"> </w:t>
      </w:r>
      <w:r w:rsidR="008E3DA0">
        <w:rPr>
          <w:rFonts w:cstheme="minorHAnsi"/>
          <w:b/>
        </w:rPr>
        <w:t>3</w:t>
      </w:r>
    </w:p>
    <w:p w14:paraId="2CC74EA6" w14:textId="77777777" w:rsidR="00800E8E" w:rsidRDefault="00800E8E" w:rsidP="007638AC">
      <w:pPr>
        <w:spacing w:before="240" w:line="360" w:lineRule="auto"/>
        <w:jc w:val="both"/>
        <w:rPr>
          <w:rFonts w:cstheme="minorHAnsi"/>
          <w:b/>
        </w:rPr>
      </w:pPr>
      <w:r>
        <w:rPr>
          <w:rFonts w:cstheme="minorHAnsi"/>
          <w:b/>
        </w:rPr>
        <w:t>Time Binning Scheme</w:t>
      </w:r>
      <w:r w:rsidR="0047599E">
        <w:rPr>
          <w:rFonts w:cstheme="minorHAnsi"/>
          <w:b/>
        </w:rPr>
        <w:t>s</w:t>
      </w:r>
    </w:p>
    <w:p w14:paraId="7520FF82" w14:textId="0BDF5872" w:rsidR="0047599E" w:rsidRDefault="00463A15" w:rsidP="007638AC">
      <w:pPr>
        <w:spacing w:before="240" w:line="360" w:lineRule="auto"/>
        <w:jc w:val="both"/>
        <w:rPr>
          <w:rFonts w:cstheme="minorHAnsi"/>
        </w:rPr>
      </w:pPr>
      <w:r>
        <w:rPr>
          <w:rFonts w:cstheme="minorHAnsi"/>
        </w:rPr>
        <w:t xml:space="preserve">To explore the impact of different binning schemes, </w:t>
      </w:r>
      <w:r w:rsidR="006150B9">
        <w:rPr>
          <w:rFonts w:cstheme="minorHAnsi"/>
        </w:rPr>
        <w:t>occurrence</w:t>
      </w:r>
      <w:r w:rsidRPr="006D5603">
        <w:rPr>
          <w:rFonts w:cstheme="minorHAnsi"/>
        </w:rPr>
        <w:t xml:space="preserve"> data were pooled into</w:t>
      </w:r>
      <w:r>
        <w:rPr>
          <w:rFonts w:cstheme="minorHAnsi"/>
        </w:rPr>
        <w:t>:</w:t>
      </w:r>
      <w:r w:rsidRPr="006D5603">
        <w:rPr>
          <w:rFonts w:cstheme="minorHAnsi"/>
        </w:rPr>
        <w:t xml:space="preserve"> </w:t>
      </w:r>
      <w:r>
        <w:rPr>
          <w:rFonts w:cstheme="minorHAnsi"/>
        </w:rPr>
        <w:t xml:space="preserve">(1) </w:t>
      </w:r>
      <w:r w:rsidRPr="006D5603">
        <w:rPr>
          <w:rFonts w:cstheme="minorHAnsi"/>
        </w:rPr>
        <w:t>approximately equal length (</w:t>
      </w:r>
      <w:r>
        <w:rPr>
          <w:rFonts w:cstheme="minorHAnsi"/>
        </w:rPr>
        <w:t>~</w:t>
      </w:r>
      <w:r w:rsidRPr="006D5603">
        <w:rPr>
          <w:rFonts w:cstheme="minorHAnsi"/>
        </w:rPr>
        <w:t xml:space="preserve">10 million year, n = 14) time bins </w:t>
      </w:r>
      <w:r>
        <w:rPr>
          <w:rFonts w:cstheme="minorHAnsi"/>
        </w:rPr>
        <w:fldChar w:fldCharType="begin">
          <w:fldData xml:space="preserve">PEVuZE5vdGU+PENpdGU+PEF1dGhvcj5BbHJveTwvQXV0aG9yPjxZZWFyPjIwMDg8L1llYXI+PFJl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</w:fldData>
        </w:fldChar>
      </w:r>
      <w:r>
        <w:rPr>
          <w:rFonts w:cstheme="minorHAnsi"/>
        </w:rPr>
        <w:instrText xml:space="preserve"> ADDIN EN.CITE </w:instrText>
      </w:r>
      <w:r>
        <w:rPr>
          <w:rFonts w:cstheme="minorHAnsi"/>
        </w:rPr>
        <w:fldChar w:fldCharType="begin">
          <w:fldData xml:space="preserve">PEVuZE5vdGU+PENpdGU+PEF1dGhvcj5BbHJveTwvQXV0aG9yPjxZZWFyPjIwMDg8L1llYXI+PFJl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</w:fldData>
        </w:fldChar>
      </w:r>
      <w:r>
        <w:rPr>
          <w:rFonts w:cstheme="minorHAnsi"/>
        </w:rPr>
        <w:instrText xml:space="preserve"> ADDIN EN.CITE.DATA </w:instrText>
      </w:r>
      <w:r>
        <w:rPr>
          <w:rFonts w:cstheme="minorHAnsi"/>
        </w:rPr>
      </w:r>
      <w:r>
        <w:rPr>
          <w:rFonts w:cstheme="minorHAnsi"/>
        </w:rPr>
        <w:fldChar w:fldCharType="end"/>
      </w:r>
      <w:r>
        <w:rPr>
          <w:rFonts w:cstheme="minorHAnsi"/>
        </w:rPr>
      </w:r>
      <w:r>
        <w:rPr>
          <w:rFonts w:cstheme="minorHAnsi"/>
        </w:rPr>
        <w:fldChar w:fldCharType="separate"/>
      </w:r>
      <w:r>
        <w:rPr>
          <w:rFonts w:cstheme="minorHAnsi"/>
          <w:noProof/>
        </w:rPr>
        <w:t>(Alroy, Aberhan et al. 2008, Alroy 2010)</w:t>
      </w:r>
      <w:r>
        <w:rPr>
          <w:rFonts w:cstheme="minorHAnsi"/>
        </w:rPr>
        <w:fldChar w:fldCharType="end"/>
      </w:r>
      <w:r>
        <w:rPr>
          <w:rFonts w:cstheme="minorHAnsi"/>
        </w:rPr>
        <w:t xml:space="preserve"> (Table S1)</w:t>
      </w:r>
      <w:r w:rsidR="0061216A">
        <w:rPr>
          <w:rFonts w:cstheme="minorHAnsi"/>
        </w:rPr>
        <w:t>;</w:t>
      </w:r>
      <w:r>
        <w:rPr>
          <w:rFonts w:cstheme="minorHAnsi"/>
        </w:rPr>
        <w:t xml:space="preserve"> and</w:t>
      </w:r>
      <w:r w:rsidRPr="00D7714D">
        <w:rPr>
          <w:rFonts w:cstheme="minorHAnsi"/>
        </w:rPr>
        <w:t xml:space="preserve"> </w:t>
      </w:r>
      <w:r>
        <w:rPr>
          <w:rFonts w:cstheme="minorHAnsi"/>
        </w:rPr>
        <w:t>(2) stage-level time bins based on</w:t>
      </w:r>
      <w:r w:rsidR="00796F9B">
        <w:rPr>
          <w:rFonts w:cstheme="minorHAnsi"/>
        </w:rPr>
        <w:t xml:space="preserve"> the Standard European Stages and absolute dates provided by</w:t>
      </w:r>
      <w:r>
        <w:rPr>
          <w:rFonts w:cstheme="minorHAnsi"/>
        </w:rPr>
        <w:t xml:space="preserve"> </w:t>
      </w:r>
      <w:r>
        <w:rPr>
          <w:rFonts w:cstheme="minorHAnsi"/>
        </w:rPr>
        <w:fldChar w:fldCharType="begin"/>
      </w:r>
      <w:r>
        <w:rPr>
          <w:rFonts w:cstheme="minorHAnsi"/>
        </w:rPr>
        <w:instrText xml:space="preserve"> ADDIN EN.CITE &lt;EndNote&gt;&lt;Cite&gt;&lt;Author&gt;Gradstein&lt;/Author&gt;&lt;Year&gt;2012&lt;/Year&gt;&lt;RecNum&gt;185&lt;/RecNum&gt;&lt;DisplayText&gt;(Gradstein, Ogg et al. 2012)&lt;/DisplayText&gt;&lt;record&gt;&lt;rec-number&gt;185&lt;/rec-number&gt;&lt;foreign-keys&gt;&lt;key app="EN" db-id="xszvrft5orrf93ede27vdfve9ft5fpws0wsd" timestamp="1441016715"&gt;185&lt;/key&gt;&lt;/foreign-keys&gt;&lt;ref-type name="Book"&gt;6&lt;/ref-type&gt;&lt;contributors&gt;&lt;authors&gt;&lt;author&gt;Gradstein, Felix M&lt;/author&gt;&lt;author&gt;Ogg, James George&lt;/author&gt;&lt;author&gt;Schmitz, Mark&lt;/author&gt;&lt;author&gt;Ogg, Gabi&lt;/author&gt;&lt;/authors&gt;&lt;/contributors&gt;&lt;titles&gt;&lt;title&gt;The Geologic Time Scale 2012 2-Volume Set&lt;/title&gt;&lt;/titles&gt;&lt;volume&gt;2&lt;/volume&gt;&lt;dates&gt;&lt;year&gt;2012&lt;/year&gt;&lt;/dates&gt;&lt;publisher&gt;elsevier&lt;/publisher&gt;&lt;isbn&gt;0444594485&lt;/isbn&gt;&lt;urls&gt;&lt;/urls&gt;&lt;/record&gt;&lt;/Cite&gt;&lt;/EndNote&gt;</w:instrText>
      </w:r>
      <w:r>
        <w:rPr>
          <w:rFonts w:cstheme="minorHAnsi"/>
        </w:rPr>
        <w:fldChar w:fldCharType="separate"/>
      </w:r>
      <w:r>
        <w:rPr>
          <w:rFonts w:cstheme="minorHAnsi"/>
          <w:noProof/>
        </w:rPr>
        <w:t>(Gradstein, Ogg et al. 2012)</w:t>
      </w:r>
      <w:r>
        <w:rPr>
          <w:rFonts w:cstheme="minorHAnsi"/>
        </w:rPr>
        <w:fldChar w:fldCharType="end"/>
      </w:r>
      <w:r>
        <w:rPr>
          <w:rFonts w:cstheme="minorHAnsi"/>
        </w:rPr>
        <w:t xml:space="preserve"> (Table S2). Although the former addresses potential problems of uneven time bin duration on biodiversity reconstruction, it obscures the finer scale timings of any changes in biodiversity across the J/K boundary, in that the Kimmeridgian is combined with the Tithonian, and the Berriasian with the Valanginian. To avoid over-counting taxa in multiple time bins, resulting from uncertainty in their temporal durations, only occurrences that could be assigned to a single time bin were used, resulting in 681 non-marine occurrences from 669 collections, and 330 marine occurrences from 284 collections.</w:t>
      </w:r>
      <w:r w:rsidR="00796F9B">
        <w:rPr>
          <w:rFonts w:cstheme="minorHAnsi"/>
        </w:rPr>
        <w:t xml:space="preserve"> </w:t>
      </w:r>
      <w:r w:rsidR="006A28E4">
        <w:rPr>
          <w:rFonts w:cstheme="minorHAnsi"/>
        </w:rPr>
        <w:t xml:space="preserve">We followed Mannion </w:t>
      </w:r>
      <w:r w:rsidR="006A28E4">
        <w:rPr>
          <w:rFonts w:cstheme="minorHAnsi"/>
          <w:i/>
        </w:rPr>
        <w:t>et al</w:t>
      </w:r>
      <w:r w:rsidR="006A28E4">
        <w:rPr>
          <w:rFonts w:cstheme="minorHAnsi"/>
        </w:rPr>
        <w:t>. (in press) by including occurrences from the equivocally-aged Adamantina Formation within K6</w:t>
      </w:r>
      <w:r w:rsidR="0047599E">
        <w:rPr>
          <w:rFonts w:cstheme="minorHAnsi"/>
        </w:rPr>
        <w:t xml:space="preserve"> (see Table 1</w:t>
      </w:r>
      <w:r w:rsidR="006A28E4">
        <w:rPr>
          <w:rFonts w:cstheme="minorHAnsi"/>
        </w:rPr>
        <w:t>)</w:t>
      </w:r>
      <w:r w:rsidR="00D764D5">
        <w:rPr>
          <w:rFonts w:cstheme="minorHAnsi"/>
        </w:rPr>
        <w:t xml:space="preserve"> for the analyses with 10 million year time bins, but excluded them </w:t>
      </w:r>
      <w:r w:rsidR="0061216A">
        <w:rPr>
          <w:rFonts w:cstheme="minorHAnsi"/>
        </w:rPr>
        <w:t xml:space="preserve">from </w:t>
      </w:r>
      <w:r w:rsidR="00D764D5">
        <w:rPr>
          <w:rFonts w:cstheme="minorHAnsi"/>
        </w:rPr>
        <w:t>any Stage-level analyses</w:t>
      </w:r>
      <w:r w:rsidR="006A28E4">
        <w:rPr>
          <w:rFonts w:cstheme="minorHAnsi"/>
        </w:rPr>
        <w:t>.</w:t>
      </w:r>
    </w:p>
    <w:p w14:paraId="4A1D21A6" w14:textId="77777777" w:rsidR="00466224" w:rsidRDefault="00466224" w:rsidP="007638AC">
      <w:pPr>
        <w:spacing w:before="240" w:line="360" w:lineRule="auto"/>
        <w:jc w:val="both"/>
        <w:rPr>
          <w:rFonts w:cstheme="minorHAnsi"/>
        </w:rPr>
      </w:pPr>
    </w:p>
    <w:tbl>
      <w:tblPr>
        <w:tblW w:w="8317" w:type="dxa"/>
        <w:tblLook w:val="04A0" w:firstRow="1" w:lastRow="0" w:firstColumn="1" w:lastColumn="0" w:noHBand="0" w:noVBand="1"/>
      </w:tblPr>
      <w:tblGrid>
        <w:gridCol w:w="1476"/>
        <w:gridCol w:w="2517"/>
        <w:gridCol w:w="2625"/>
        <w:gridCol w:w="1699"/>
      </w:tblGrid>
      <w:tr w:rsidR="008C644B" w:rsidRPr="008C644B" w14:paraId="2AF8BF9E" w14:textId="77777777" w:rsidTr="00466224">
        <w:trPr>
          <w:trHeight w:val="296"/>
        </w:trPr>
        <w:tc>
          <w:tcPr>
            <w:tcW w:w="1476" w:type="dxa"/>
            <w:tcBorders>
              <w:top w:val="nil"/>
              <w:left w:val="nil"/>
              <w:bottom w:val="single" w:sz="12" w:space="0" w:color="auto"/>
              <w:right w:val="nil"/>
            </w:tcBorders>
            <w:shd w:val="clear" w:color="auto" w:fill="auto"/>
            <w:vAlign w:val="center"/>
            <w:hideMark/>
          </w:tcPr>
          <w:p w14:paraId="785EA41C" w14:textId="2ADD67E6" w:rsidR="008C644B" w:rsidRPr="00F97461" w:rsidRDefault="006A28E4" w:rsidP="00466224">
            <w:pPr>
              <w:spacing w:after="0" w:line="240" w:lineRule="auto"/>
              <w:jc w:val="center"/>
              <w:rPr>
                <w:rFonts w:ascii="Calibri" w:eastAsia="Times New Roman" w:hAnsi="Calibri" w:cs="Times New Roman"/>
                <w:b/>
                <w:color w:val="000000"/>
                <w:lang w:eastAsia="zh-CN"/>
              </w:rPr>
            </w:pPr>
            <w:r>
              <w:rPr>
                <w:rFonts w:cstheme="minorHAnsi"/>
              </w:rPr>
              <w:t xml:space="preserve"> </w:t>
            </w:r>
            <w:r w:rsidR="008C644B" w:rsidRPr="00F97461">
              <w:rPr>
                <w:rFonts w:ascii="Calibri" w:eastAsia="Times New Roman" w:hAnsi="Calibri" w:cs="Times New Roman"/>
                <w:b/>
                <w:color w:val="000000"/>
                <w:lang w:eastAsia="zh-CN"/>
              </w:rPr>
              <w:t>Abbreviation</w:t>
            </w:r>
          </w:p>
        </w:tc>
        <w:tc>
          <w:tcPr>
            <w:tcW w:w="2517" w:type="dxa"/>
            <w:tcBorders>
              <w:top w:val="nil"/>
              <w:left w:val="nil"/>
              <w:bottom w:val="single" w:sz="12" w:space="0" w:color="auto"/>
              <w:right w:val="nil"/>
            </w:tcBorders>
            <w:shd w:val="clear" w:color="auto" w:fill="auto"/>
            <w:noWrap/>
            <w:vAlign w:val="center"/>
            <w:hideMark/>
          </w:tcPr>
          <w:p w14:paraId="61CAAC99" w14:textId="7CEB7DB5" w:rsidR="00F97461" w:rsidRPr="00F97461" w:rsidRDefault="008C644B" w:rsidP="00466224">
            <w:pPr>
              <w:spacing w:after="0" w:line="240" w:lineRule="auto"/>
              <w:jc w:val="center"/>
              <w:rPr>
                <w:rFonts w:ascii="Calibri" w:eastAsia="Times New Roman" w:hAnsi="Calibri" w:cs="Times New Roman"/>
                <w:b/>
                <w:color w:val="000000"/>
                <w:lang w:eastAsia="zh-CN"/>
              </w:rPr>
            </w:pPr>
            <w:r w:rsidRPr="00F97461">
              <w:rPr>
                <w:rFonts w:ascii="Calibri" w:eastAsia="Times New Roman" w:hAnsi="Calibri" w:cs="Times New Roman"/>
                <w:b/>
                <w:color w:val="000000"/>
                <w:lang w:eastAsia="zh-CN"/>
              </w:rPr>
              <w:t>10 million year time bin</w:t>
            </w:r>
          </w:p>
        </w:tc>
        <w:tc>
          <w:tcPr>
            <w:tcW w:w="2625" w:type="dxa"/>
            <w:tcBorders>
              <w:top w:val="nil"/>
              <w:left w:val="nil"/>
              <w:bottom w:val="single" w:sz="12" w:space="0" w:color="auto"/>
              <w:right w:val="nil"/>
            </w:tcBorders>
            <w:shd w:val="clear" w:color="auto" w:fill="auto"/>
            <w:noWrap/>
            <w:vAlign w:val="center"/>
            <w:hideMark/>
          </w:tcPr>
          <w:p w14:paraId="374C4F1C" w14:textId="71428236" w:rsidR="00F97461" w:rsidRPr="00F97461" w:rsidRDefault="008C644B" w:rsidP="00466224">
            <w:pPr>
              <w:spacing w:after="0" w:line="240" w:lineRule="auto"/>
              <w:jc w:val="center"/>
              <w:rPr>
                <w:rFonts w:ascii="Calibri" w:eastAsia="Times New Roman" w:hAnsi="Calibri" w:cs="Times New Roman"/>
                <w:b/>
                <w:color w:val="000000"/>
                <w:lang w:eastAsia="zh-CN"/>
              </w:rPr>
            </w:pPr>
            <w:r w:rsidRPr="00F97461">
              <w:rPr>
                <w:rFonts w:ascii="Calibri" w:eastAsia="Times New Roman" w:hAnsi="Calibri" w:cs="Times New Roman"/>
                <w:b/>
                <w:color w:val="000000"/>
                <w:lang w:eastAsia="zh-CN"/>
              </w:rPr>
              <w:t>Stage equivalent</w:t>
            </w:r>
          </w:p>
        </w:tc>
        <w:tc>
          <w:tcPr>
            <w:tcW w:w="1699" w:type="dxa"/>
            <w:tcBorders>
              <w:top w:val="nil"/>
              <w:left w:val="nil"/>
              <w:bottom w:val="single" w:sz="12" w:space="0" w:color="auto"/>
              <w:right w:val="nil"/>
            </w:tcBorders>
            <w:shd w:val="clear" w:color="auto" w:fill="auto"/>
            <w:noWrap/>
            <w:vAlign w:val="center"/>
            <w:hideMark/>
          </w:tcPr>
          <w:p w14:paraId="0583C3BC" w14:textId="1F8A3C64" w:rsidR="008C644B" w:rsidRPr="00466224" w:rsidRDefault="008C644B" w:rsidP="00466224">
            <w:pPr>
              <w:spacing w:after="0" w:line="240" w:lineRule="auto"/>
              <w:jc w:val="center"/>
              <w:rPr>
                <w:rFonts w:ascii="Calibri" w:eastAsia="Times New Roman" w:hAnsi="Calibri" w:cs="Times New Roman"/>
                <w:b/>
                <w:color w:val="000000"/>
                <w:lang w:eastAsia="zh-CN"/>
              </w:rPr>
            </w:pPr>
            <w:r w:rsidRPr="00F97461">
              <w:rPr>
                <w:rFonts w:ascii="Calibri" w:eastAsia="Times New Roman" w:hAnsi="Calibri" w:cs="Times New Roman"/>
                <w:b/>
                <w:color w:val="000000"/>
                <w:lang w:eastAsia="zh-CN"/>
              </w:rPr>
              <w:t>Temporal range</w:t>
            </w:r>
          </w:p>
        </w:tc>
      </w:tr>
      <w:tr w:rsidR="008C644B" w:rsidRPr="008C644B" w14:paraId="2B8D6959" w14:textId="77777777" w:rsidTr="00466224">
        <w:trPr>
          <w:trHeight w:val="296"/>
        </w:trPr>
        <w:tc>
          <w:tcPr>
            <w:tcW w:w="1476" w:type="dxa"/>
            <w:tcBorders>
              <w:top w:val="single" w:sz="12" w:space="0" w:color="auto"/>
              <w:left w:val="nil"/>
              <w:bottom w:val="nil"/>
              <w:right w:val="nil"/>
            </w:tcBorders>
            <w:shd w:val="clear" w:color="auto" w:fill="auto"/>
            <w:noWrap/>
            <w:vAlign w:val="bottom"/>
            <w:hideMark/>
          </w:tcPr>
          <w:p w14:paraId="23DBCC58" w14:textId="6D2CFCF1" w:rsidR="008C644B" w:rsidRPr="008C644B" w:rsidRDefault="00F97461" w:rsidP="008C644B">
            <w:pPr>
              <w:spacing w:after="0" w:line="240" w:lineRule="auto"/>
              <w:jc w:val="center"/>
              <w:rPr>
                <w:rFonts w:ascii="Calibri" w:eastAsia="Times New Roman" w:hAnsi="Calibri" w:cs="Times New Roman"/>
                <w:color w:val="000000"/>
                <w:lang w:eastAsia="zh-CN"/>
              </w:rPr>
            </w:pPr>
            <w:r>
              <w:rPr>
                <w:rFonts w:ascii="Calibri" w:eastAsia="Times New Roman" w:hAnsi="Calibri" w:cs="Times New Roman"/>
                <w:color w:val="000000"/>
                <w:lang w:eastAsia="zh-CN"/>
              </w:rPr>
              <w:t>K8</w:t>
            </w:r>
          </w:p>
        </w:tc>
        <w:tc>
          <w:tcPr>
            <w:tcW w:w="2517" w:type="dxa"/>
            <w:tcBorders>
              <w:top w:val="single" w:sz="12" w:space="0" w:color="auto"/>
              <w:left w:val="nil"/>
              <w:bottom w:val="nil"/>
              <w:right w:val="nil"/>
            </w:tcBorders>
            <w:shd w:val="clear" w:color="auto" w:fill="auto"/>
            <w:noWrap/>
            <w:vAlign w:val="bottom"/>
            <w:hideMark/>
          </w:tcPr>
          <w:p w14:paraId="423B0B6F"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Cretaceous 8</w:t>
            </w:r>
          </w:p>
        </w:tc>
        <w:tc>
          <w:tcPr>
            <w:tcW w:w="2625" w:type="dxa"/>
            <w:tcBorders>
              <w:top w:val="single" w:sz="12" w:space="0" w:color="auto"/>
              <w:left w:val="nil"/>
              <w:bottom w:val="nil"/>
              <w:right w:val="nil"/>
            </w:tcBorders>
            <w:shd w:val="clear" w:color="auto" w:fill="auto"/>
            <w:noWrap/>
            <w:vAlign w:val="bottom"/>
            <w:hideMark/>
          </w:tcPr>
          <w:p w14:paraId="6E327564"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Maastrichtian</w:t>
            </w:r>
          </w:p>
        </w:tc>
        <w:tc>
          <w:tcPr>
            <w:tcW w:w="1699" w:type="dxa"/>
            <w:tcBorders>
              <w:top w:val="single" w:sz="12" w:space="0" w:color="auto"/>
              <w:left w:val="nil"/>
              <w:bottom w:val="nil"/>
              <w:right w:val="nil"/>
            </w:tcBorders>
            <w:shd w:val="clear" w:color="auto" w:fill="auto"/>
            <w:noWrap/>
            <w:vAlign w:val="center"/>
            <w:hideMark/>
          </w:tcPr>
          <w:p w14:paraId="20CE75E4"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72.1–66.0</w:t>
            </w:r>
          </w:p>
        </w:tc>
      </w:tr>
      <w:tr w:rsidR="008C644B" w:rsidRPr="008C644B" w14:paraId="6A0BE791" w14:textId="77777777" w:rsidTr="008C644B">
        <w:trPr>
          <w:trHeight w:val="296"/>
        </w:trPr>
        <w:tc>
          <w:tcPr>
            <w:tcW w:w="1476" w:type="dxa"/>
            <w:tcBorders>
              <w:top w:val="nil"/>
              <w:left w:val="nil"/>
              <w:bottom w:val="nil"/>
              <w:right w:val="nil"/>
            </w:tcBorders>
            <w:shd w:val="clear" w:color="auto" w:fill="auto"/>
            <w:noWrap/>
            <w:vAlign w:val="bottom"/>
            <w:hideMark/>
          </w:tcPr>
          <w:p w14:paraId="6B0F33AD"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K7</w:t>
            </w:r>
          </w:p>
        </w:tc>
        <w:tc>
          <w:tcPr>
            <w:tcW w:w="2517" w:type="dxa"/>
            <w:tcBorders>
              <w:top w:val="nil"/>
              <w:left w:val="nil"/>
              <w:bottom w:val="nil"/>
              <w:right w:val="nil"/>
            </w:tcBorders>
            <w:shd w:val="clear" w:color="auto" w:fill="auto"/>
            <w:noWrap/>
            <w:vAlign w:val="bottom"/>
            <w:hideMark/>
          </w:tcPr>
          <w:p w14:paraId="413E6477"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Cretaceous 7</w:t>
            </w:r>
          </w:p>
        </w:tc>
        <w:tc>
          <w:tcPr>
            <w:tcW w:w="2625" w:type="dxa"/>
            <w:tcBorders>
              <w:top w:val="nil"/>
              <w:left w:val="nil"/>
              <w:bottom w:val="nil"/>
              <w:right w:val="nil"/>
            </w:tcBorders>
            <w:shd w:val="clear" w:color="auto" w:fill="auto"/>
            <w:noWrap/>
            <w:vAlign w:val="bottom"/>
            <w:hideMark/>
          </w:tcPr>
          <w:p w14:paraId="11A1035F"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Campanian</w:t>
            </w:r>
          </w:p>
        </w:tc>
        <w:tc>
          <w:tcPr>
            <w:tcW w:w="1699" w:type="dxa"/>
            <w:tcBorders>
              <w:top w:val="nil"/>
              <w:left w:val="nil"/>
              <w:bottom w:val="nil"/>
              <w:right w:val="nil"/>
            </w:tcBorders>
            <w:shd w:val="clear" w:color="auto" w:fill="auto"/>
            <w:noWrap/>
            <w:vAlign w:val="center"/>
            <w:hideMark/>
          </w:tcPr>
          <w:p w14:paraId="690B1AB1"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83.6–72.1</w:t>
            </w:r>
          </w:p>
        </w:tc>
      </w:tr>
      <w:tr w:rsidR="008C644B" w:rsidRPr="008C644B" w14:paraId="1356C695" w14:textId="77777777" w:rsidTr="008C644B">
        <w:trPr>
          <w:trHeight w:val="296"/>
        </w:trPr>
        <w:tc>
          <w:tcPr>
            <w:tcW w:w="1476" w:type="dxa"/>
            <w:tcBorders>
              <w:top w:val="nil"/>
              <w:left w:val="nil"/>
              <w:bottom w:val="nil"/>
              <w:right w:val="nil"/>
            </w:tcBorders>
            <w:shd w:val="clear" w:color="auto" w:fill="auto"/>
            <w:noWrap/>
            <w:vAlign w:val="bottom"/>
            <w:hideMark/>
          </w:tcPr>
          <w:p w14:paraId="65BF9BC3"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K6</w:t>
            </w:r>
          </w:p>
        </w:tc>
        <w:tc>
          <w:tcPr>
            <w:tcW w:w="2517" w:type="dxa"/>
            <w:tcBorders>
              <w:top w:val="nil"/>
              <w:left w:val="nil"/>
              <w:bottom w:val="nil"/>
              <w:right w:val="nil"/>
            </w:tcBorders>
            <w:shd w:val="clear" w:color="auto" w:fill="auto"/>
            <w:noWrap/>
            <w:vAlign w:val="bottom"/>
            <w:hideMark/>
          </w:tcPr>
          <w:p w14:paraId="02C76BE0"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Cretaceous 6</w:t>
            </w:r>
          </w:p>
        </w:tc>
        <w:tc>
          <w:tcPr>
            <w:tcW w:w="2625" w:type="dxa"/>
            <w:tcBorders>
              <w:top w:val="nil"/>
              <w:left w:val="nil"/>
              <w:bottom w:val="nil"/>
              <w:right w:val="nil"/>
            </w:tcBorders>
            <w:shd w:val="clear" w:color="auto" w:fill="auto"/>
            <w:noWrap/>
            <w:vAlign w:val="bottom"/>
            <w:hideMark/>
          </w:tcPr>
          <w:p w14:paraId="3782104C"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Turonian–Santonian</w:t>
            </w:r>
          </w:p>
        </w:tc>
        <w:tc>
          <w:tcPr>
            <w:tcW w:w="1699" w:type="dxa"/>
            <w:tcBorders>
              <w:top w:val="nil"/>
              <w:left w:val="nil"/>
              <w:bottom w:val="nil"/>
              <w:right w:val="nil"/>
            </w:tcBorders>
            <w:shd w:val="clear" w:color="auto" w:fill="auto"/>
            <w:noWrap/>
            <w:vAlign w:val="center"/>
            <w:hideMark/>
          </w:tcPr>
          <w:p w14:paraId="13B7F5A0"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93.9–83.6</w:t>
            </w:r>
          </w:p>
        </w:tc>
      </w:tr>
      <w:tr w:rsidR="008C644B" w:rsidRPr="008C644B" w14:paraId="36C6CBEF" w14:textId="77777777" w:rsidTr="008C644B">
        <w:trPr>
          <w:trHeight w:val="296"/>
        </w:trPr>
        <w:tc>
          <w:tcPr>
            <w:tcW w:w="1476" w:type="dxa"/>
            <w:tcBorders>
              <w:top w:val="nil"/>
              <w:left w:val="nil"/>
              <w:bottom w:val="nil"/>
              <w:right w:val="nil"/>
            </w:tcBorders>
            <w:shd w:val="clear" w:color="auto" w:fill="auto"/>
            <w:noWrap/>
            <w:vAlign w:val="bottom"/>
            <w:hideMark/>
          </w:tcPr>
          <w:p w14:paraId="030CF23D"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K5</w:t>
            </w:r>
          </w:p>
        </w:tc>
        <w:tc>
          <w:tcPr>
            <w:tcW w:w="2517" w:type="dxa"/>
            <w:tcBorders>
              <w:top w:val="nil"/>
              <w:left w:val="nil"/>
              <w:bottom w:val="nil"/>
              <w:right w:val="nil"/>
            </w:tcBorders>
            <w:shd w:val="clear" w:color="auto" w:fill="auto"/>
            <w:noWrap/>
            <w:vAlign w:val="bottom"/>
            <w:hideMark/>
          </w:tcPr>
          <w:p w14:paraId="22B5B2CD"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Cretaceous 5</w:t>
            </w:r>
          </w:p>
        </w:tc>
        <w:tc>
          <w:tcPr>
            <w:tcW w:w="2625" w:type="dxa"/>
            <w:tcBorders>
              <w:top w:val="nil"/>
              <w:left w:val="nil"/>
              <w:bottom w:val="nil"/>
              <w:right w:val="nil"/>
            </w:tcBorders>
            <w:shd w:val="clear" w:color="auto" w:fill="auto"/>
            <w:noWrap/>
            <w:vAlign w:val="bottom"/>
            <w:hideMark/>
          </w:tcPr>
          <w:p w14:paraId="2F99357F"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Cenomanian</w:t>
            </w:r>
          </w:p>
        </w:tc>
        <w:tc>
          <w:tcPr>
            <w:tcW w:w="1699" w:type="dxa"/>
            <w:tcBorders>
              <w:top w:val="nil"/>
              <w:left w:val="nil"/>
              <w:bottom w:val="nil"/>
              <w:right w:val="nil"/>
            </w:tcBorders>
            <w:shd w:val="clear" w:color="auto" w:fill="auto"/>
            <w:noWrap/>
            <w:vAlign w:val="center"/>
            <w:hideMark/>
          </w:tcPr>
          <w:p w14:paraId="23A61D82"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100.5–93.9</w:t>
            </w:r>
          </w:p>
        </w:tc>
      </w:tr>
      <w:tr w:rsidR="008C644B" w:rsidRPr="008C644B" w14:paraId="6E748733" w14:textId="77777777" w:rsidTr="008C644B">
        <w:trPr>
          <w:trHeight w:val="296"/>
        </w:trPr>
        <w:tc>
          <w:tcPr>
            <w:tcW w:w="1476" w:type="dxa"/>
            <w:tcBorders>
              <w:top w:val="nil"/>
              <w:left w:val="nil"/>
              <w:bottom w:val="nil"/>
              <w:right w:val="nil"/>
            </w:tcBorders>
            <w:shd w:val="clear" w:color="auto" w:fill="auto"/>
            <w:noWrap/>
            <w:vAlign w:val="bottom"/>
            <w:hideMark/>
          </w:tcPr>
          <w:p w14:paraId="038A6326"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K4</w:t>
            </w:r>
          </w:p>
        </w:tc>
        <w:tc>
          <w:tcPr>
            <w:tcW w:w="2517" w:type="dxa"/>
            <w:tcBorders>
              <w:top w:val="nil"/>
              <w:left w:val="nil"/>
              <w:bottom w:val="nil"/>
              <w:right w:val="nil"/>
            </w:tcBorders>
            <w:shd w:val="clear" w:color="auto" w:fill="auto"/>
            <w:noWrap/>
            <w:vAlign w:val="bottom"/>
            <w:hideMark/>
          </w:tcPr>
          <w:p w14:paraId="6F0A5BAE"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Cretaceous 4</w:t>
            </w:r>
          </w:p>
        </w:tc>
        <w:tc>
          <w:tcPr>
            <w:tcW w:w="2625" w:type="dxa"/>
            <w:tcBorders>
              <w:top w:val="nil"/>
              <w:left w:val="nil"/>
              <w:bottom w:val="nil"/>
              <w:right w:val="nil"/>
            </w:tcBorders>
            <w:shd w:val="clear" w:color="auto" w:fill="auto"/>
            <w:noWrap/>
            <w:vAlign w:val="bottom"/>
            <w:hideMark/>
          </w:tcPr>
          <w:p w14:paraId="7B6C08DC"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Albian</w:t>
            </w:r>
          </w:p>
        </w:tc>
        <w:tc>
          <w:tcPr>
            <w:tcW w:w="1699" w:type="dxa"/>
            <w:tcBorders>
              <w:top w:val="nil"/>
              <w:left w:val="nil"/>
              <w:bottom w:val="nil"/>
              <w:right w:val="nil"/>
            </w:tcBorders>
            <w:shd w:val="clear" w:color="auto" w:fill="auto"/>
            <w:noWrap/>
            <w:vAlign w:val="center"/>
            <w:hideMark/>
          </w:tcPr>
          <w:p w14:paraId="7A9CDA6D"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113–100.5</w:t>
            </w:r>
          </w:p>
        </w:tc>
      </w:tr>
      <w:tr w:rsidR="008C644B" w:rsidRPr="008C644B" w14:paraId="540F09DA" w14:textId="77777777" w:rsidTr="008C644B">
        <w:trPr>
          <w:trHeight w:val="296"/>
        </w:trPr>
        <w:tc>
          <w:tcPr>
            <w:tcW w:w="1476" w:type="dxa"/>
            <w:tcBorders>
              <w:top w:val="nil"/>
              <w:left w:val="nil"/>
              <w:bottom w:val="nil"/>
              <w:right w:val="nil"/>
            </w:tcBorders>
            <w:shd w:val="clear" w:color="auto" w:fill="auto"/>
            <w:noWrap/>
            <w:vAlign w:val="bottom"/>
            <w:hideMark/>
          </w:tcPr>
          <w:p w14:paraId="07739642"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K3</w:t>
            </w:r>
          </w:p>
        </w:tc>
        <w:tc>
          <w:tcPr>
            <w:tcW w:w="2517" w:type="dxa"/>
            <w:tcBorders>
              <w:top w:val="nil"/>
              <w:left w:val="nil"/>
              <w:bottom w:val="nil"/>
              <w:right w:val="nil"/>
            </w:tcBorders>
            <w:shd w:val="clear" w:color="auto" w:fill="auto"/>
            <w:noWrap/>
            <w:vAlign w:val="bottom"/>
            <w:hideMark/>
          </w:tcPr>
          <w:p w14:paraId="785816A6"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Cretaceous 3</w:t>
            </w:r>
          </w:p>
        </w:tc>
        <w:tc>
          <w:tcPr>
            <w:tcW w:w="2625" w:type="dxa"/>
            <w:tcBorders>
              <w:top w:val="nil"/>
              <w:left w:val="nil"/>
              <w:bottom w:val="nil"/>
              <w:right w:val="nil"/>
            </w:tcBorders>
            <w:shd w:val="clear" w:color="auto" w:fill="auto"/>
            <w:noWrap/>
            <w:vAlign w:val="bottom"/>
            <w:hideMark/>
          </w:tcPr>
          <w:p w14:paraId="6669D2BE"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Aptian</w:t>
            </w:r>
          </w:p>
        </w:tc>
        <w:tc>
          <w:tcPr>
            <w:tcW w:w="1699" w:type="dxa"/>
            <w:tcBorders>
              <w:top w:val="nil"/>
              <w:left w:val="nil"/>
              <w:bottom w:val="nil"/>
              <w:right w:val="nil"/>
            </w:tcBorders>
            <w:shd w:val="clear" w:color="auto" w:fill="auto"/>
            <w:noWrap/>
            <w:vAlign w:val="center"/>
            <w:hideMark/>
          </w:tcPr>
          <w:p w14:paraId="04C6A75B"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126.3–113</w:t>
            </w:r>
          </w:p>
        </w:tc>
      </w:tr>
      <w:tr w:rsidR="008C644B" w:rsidRPr="008C644B" w14:paraId="6CD5FF73" w14:textId="77777777" w:rsidTr="008C644B">
        <w:trPr>
          <w:trHeight w:val="296"/>
        </w:trPr>
        <w:tc>
          <w:tcPr>
            <w:tcW w:w="1476" w:type="dxa"/>
            <w:tcBorders>
              <w:top w:val="nil"/>
              <w:left w:val="nil"/>
              <w:bottom w:val="nil"/>
              <w:right w:val="nil"/>
            </w:tcBorders>
            <w:shd w:val="clear" w:color="auto" w:fill="auto"/>
            <w:noWrap/>
            <w:vAlign w:val="bottom"/>
            <w:hideMark/>
          </w:tcPr>
          <w:p w14:paraId="5FF9C816"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K2</w:t>
            </w:r>
          </w:p>
        </w:tc>
        <w:tc>
          <w:tcPr>
            <w:tcW w:w="2517" w:type="dxa"/>
            <w:tcBorders>
              <w:top w:val="nil"/>
              <w:left w:val="nil"/>
              <w:bottom w:val="nil"/>
              <w:right w:val="nil"/>
            </w:tcBorders>
            <w:shd w:val="clear" w:color="auto" w:fill="auto"/>
            <w:noWrap/>
            <w:vAlign w:val="bottom"/>
            <w:hideMark/>
          </w:tcPr>
          <w:p w14:paraId="0C7DD04F"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Cretaceous 2</w:t>
            </w:r>
          </w:p>
        </w:tc>
        <w:tc>
          <w:tcPr>
            <w:tcW w:w="2625" w:type="dxa"/>
            <w:tcBorders>
              <w:top w:val="nil"/>
              <w:left w:val="nil"/>
              <w:bottom w:val="nil"/>
              <w:right w:val="nil"/>
            </w:tcBorders>
            <w:shd w:val="clear" w:color="auto" w:fill="auto"/>
            <w:noWrap/>
            <w:vAlign w:val="center"/>
            <w:hideMark/>
          </w:tcPr>
          <w:p w14:paraId="51AD11C8"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Hauterivian–Barremian</w:t>
            </w:r>
          </w:p>
        </w:tc>
        <w:tc>
          <w:tcPr>
            <w:tcW w:w="1699" w:type="dxa"/>
            <w:tcBorders>
              <w:top w:val="nil"/>
              <w:left w:val="nil"/>
              <w:bottom w:val="nil"/>
              <w:right w:val="nil"/>
            </w:tcBorders>
            <w:shd w:val="clear" w:color="auto" w:fill="auto"/>
            <w:noWrap/>
            <w:vAlign w:val="center"/>
            <w:hideMark/>
          </w:tcPr>
          <w:p w14:paraId="77901080"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133.9–126.3</w:t>
            </w:r>
          </w:p>
        </w:tc>
      </w:tr>
      <w:tr w:rsidR="008C644B" w:rsidRPr="008C644B" w14:paraId="76C8B647" w14:textId="77777777" w:rsidTr="008C644B">
        <w:trPr>
          <w:trHeight w:val="296"/>
        </w:trPr>
        <w:tc>
          <w:tcPr>
            <w:tcW w:w="1476" w:type="dxa"/>
            <w:tcBorders>
              <w:top w:val="nil"/>
              <w:left w:val="nil"/>
              <w:bottom w:val="nil"/>
              <w:right w:val="nil"/>
            </w:tcBorders>
            <w:shd w:val="clear" w:color="auto" w:fill="auto"/>
            <w:noWrap/>
            <w:vAlign w:val="bottom"/>
            <w:hideMark/>
          </w:tcPr>
          <w:p w14:paraId="68B5CFD8"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K1</w:t>
            </w:r>
          </w:p>
        </w:tc>
        <w:tc>
          <w:tcPr>
            <w:tcW w:w="2517" w:type="dxa"/>
            <w:tcBorders>
              <w:top w:val="nil"/>
              <w:left w:val="nil"/>
              <w:bottom w:val="nil"/>
              <w:right w:val="nil"/>
            </w:tcBorders>
            <w:shd w:val="clear" w:color="auto" w:fill="auto"/>
            <w:noWrap/>
            <w:vAlign w:val="bottom"/>
            <w:hideMark/>
          </w:tcPr>
          <w:p w14:paraId="21F36F0E"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Cretaceous 1</w:t>
            </w:r>
          </w:p>
        </w:tc>
        <w:tc>
          <w:tcPr>
            <w:tcW w:w="2625" w:type="dxa"/>
            <w:tcBorders>
              <w:top w:val="nil"/>
              <w:left w:val="nil"/>
              <w:bottom w:val="nil"/>
              <w:right w:val="nil"/>
            </w:tcBorders>
            <w:shd w:val="clear" w:color="auto" w:fill="auto"/>
            <w:noWrap/>
            <w:vAlign w:val="center"/>
            <w:hideMark/>
          </w:tcPr>
          <w:p w14:paraId="12F840E8"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Berriasian–Valanginian</w:t>
            </w:r>
          </w:p>
        </w:tc>
        <w:tc>
          <w:tcPr>
            <w:tcW w:w="1699" w:type="dxa"/>
            <w:tcBorders>
              <w:top w:val="nil"/>
              <w:left w:val="nil"/>
              <w:bottom w:val="nil"/>
              <w:right w:val="nil"/>
            </w:tcBorders>
            <w:shd w:val="clear" w:color="auto" w:fill="auto"/>
            <w:noWrap/>
            <w:vAlign w:val="center"/>
            <w:hideMark/>
          </w:tcPr>
          <w:p w14:paraId="58DECF6F"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145.0–133.9</w:t>
            </w:r>
          </w:p>
        </w:tc>
      </w:tr>
      <w:tr w:rsidR="008C644B" w:rsidRPr="008C644B" w14:paraId="4F941B34" w14:textId="77777777" w:rsidTr="008C644B">
        <w:trPr>
          <w:trHeight w:val="296"/>
        </w:trPr>
        <w:tc>
          <w:tcPr>
            <w:tcW w:w="1476" w:type="dxa"/>
            <w:tcBorders>
              <w:top w:val="nil"/>
              <w:left w:val="nil"/>
              <w:bottom w:val="nil"/>
              <w:right w:val="nil"/>
            </w:tcBorders>
            <w:shd w:val="clear" w:color="auto" w:fill="auto"/>
            <w:noWrap/>
            <w:vAlign w:val="bottom"/>
            <w:hideMark/>
          </w:tcPr>
          <w:p w14:paraId="0D05C3A6"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J6</w:t>
            </w:r>
          </w:p>
        </w:tc>
        <w:tc>
          <w:tcPr>
            <w:tcW w:w="2517" w:type="dxa"/>
            <w:tcBorders>
              <w:top w:val="nil"/>
              <w:left w:val="nil"/>
              <w:bottom w:val="nil"/>
              <w:right w:val="nil"/>
            </w:tcBorders>
            <w:shd w:val="clear" w:color="auto" w:fill="auto"/>
            <w:noWrap/>
            <w:vAlign w:val="bottom"/>
            <w:hideMark/>
          </w:tcPr>
          <w:p w14:paraId="312F628A"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Jurassic 6</w:t>
            </w:r>
          </w:p>
        </w:tc>
        <w:tc>
          <w:tcPr>
            <w:tcW w:w="2625" w:type="dxa"/>
            <w:tcBorders>
              <w:top w:val="nil"/>
              <w:left w:val="nil"/>
              <w:bottom w:val="nil"/>
              <w:right w:val="nil"/>
            </w:tcBorders>
            <w:shd w:val="clear" w:color="auto" w:fill="auto"/>
            <w:noWrap/>
            <w:vAlign w:val="center"/>
            <w:hideMark/>
          </w:tcPr>
          <w:p w14:paraId="01E41A8F"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Kimmeridgian–Tithonian</w:t>
            </w:r>
          </w:p>
        </w:tc>
        <w:tc>
          <w:tcPr>
            <w:tcW w:w="1699" w:type="dxa"/>
            <w:tcBorders>
              <w:top w:val="nil"/>
              <w:left w:val="nil"/>
              <w:bottom w:val="nil"/>
              <w:right w:val="nil"/>
            </w:tcBorders>
            <w:shd w:val="clear" w:color="auto" w:fill="auto"/>
            <w:noWrap/>
            <w:vAlign w:val="center"/>
            <w:hideMark/>
          </w:tcPr>
          <w:p w14:paraId="26DB8BEF"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157.3–145.0</w:t>
            </w:r>
          </w:p>
        </w:tc>
      </w:tr>
      <w:tr w:rsidR="008C644B" w:rsidRPr="008C644B" w14:paraId="1FBE7E7D" w14:textId="77777777" w:rsidTr="008C644B">
        <w:trPr>
          <w:trHeight w:val="296"/>
        </w:trPr>
        <w:tc>
          <w:tcPr>
            <w:tcW w:w="1476" w:type="dxa"/>
            <w:tcBorders>
              <w:top w:val="nil"/>
              <w:left w:val="nil"/>
              <w:bottom w:val="nil"/>
              <w:right w:val="nil"/>
            </w:tcBorders>
            <w:shd w:val="clear" w:color="auto" w:fill="auto"/>
            <w:noWrap/>
            <w:vAlign w:val="bottom"/>
            <w:hideMark/>
          </w:tcPr>
          <w:p w14:paraId="7FE48064"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J5</w:t>
            </w:r>
          </w:p>
        </w:tc>
        <w:tc>
          <w:tcPr>
            <w:tcW w:w="2517" w:type="dxa"/>
            <w:tcBorders>
              <w:top w:val="nil"/>
              <w:left w:val="nil"/>
              <w:bottom w:val="nil"/>
              <w:right w:val="nil"/>
            </w:tcBorders>
            <w:shd w:val="clear" w:color="auto" w:fill="auto"/>
            <w:noWrap/>
            <w:vAlign w:val="bottom"/>
            <w:hideMark/>
          </w:tcPr>
          <w:p w14:paraId="7C1E68BF"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Jurassic 5</w:t>
            </w:r>
          </w:p>
        </w:tc>
        <w:tc>
          <w:tcPr>
            <w:tcW w:w="2625" w:type="dxa"/>
            <w:tcBorders>
              <w:top w:val="nil"/>
              <w:left w:val="nil"/>
              <w:bottom w:val="nil"/>
              <w:right w:val="nil"/>
            </w:tcBorders>
            <w:shd w:val="clear" w:color="auto" w:fill="auto"/>
            <w:noWrap/>
            <w:vAlign w:val="center"/>
            <w:hideMark/>
          </w:tcPr>
          <w:p w14:paraId="35A5614C"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Callovian–Oxfordian</w:t>
            </w:r>
          </w:p>
        </w:tc>
        <w:tc>
          <w:tcPr>
            <w:tcW w:w="1699" w:type="dxa"/>
            <w:tcBorders>
              <w:top w:val="nil"/>
              <w:left w:val="nil"/>
              <w:bottom w:val="nil"/>
              <w:right w:val="nil"/>
            </w:tcBorders>
            <w:shd w:val="clear" w:color="auto" w:fill="auto"/>
            <w:noWrap/>
            <w:vAlign w:val="center"/>
            <w:hideMark/>
          </w:tcPr>
          <w:p w14:paraId="24926878"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166.1–157.3</w:t>
            </w:r>
          </w:p>
        </w:tc>
      </w:tr>
      <w:tr w:rsidR="008C644B" w:rsidRPr="008C644B" w14:paraId="1FE94869" w14:textId="77777777" w:rsidTr="008C644B">
        <w:trPr>
          <w:trHeight w:val="296"/>
        </w:trPr>
        <w:tc>
          <w:tcPr>
            <w:tcW w:w="1476" w:type="dxa"/>
            <w:tcBorders>
              <w:top w:val="nil"/>
              <w:left w:val="nil"/>
              <w:bottom w:val="nil"/>
              <w:right w:val="nil"/>
            </w:tcBorders>
            <w:shd w:val="clear" w:color="auto" w:fill="auto"/>
            <w:noWrap/>
            <w:vAlign w:val="bottom"/>
            <w:hideMark/>
          </w:tcPr>
          <w:p w14:paraId="6A075268"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J4</w:t>
            </w:r>
          </w:p>
        </w:tc>
        <w:tc>
          <w:tcPr>
            <w:tcW w:w="2517" w:type="dxa"/>
            <w:tcBorders>
              <w:top w:val="nil"/>
              <w:left w:val="nil"/>
              <w:bottom w:val="nil"/>
              <w:right w:val="nil"/>
            </w:tcBorders>
            <w:shd w:val="clear" w:color="auto" w:fill="auto"/>
            <w:noWrap/>
            <w:vAlign w:val="bottom"/>
            <w:hideMark/>
          </w:tcPr>
          <w:p w14:paraId="35F1472F"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Jurassic 4</w:t>
            </w:r>
          </w:p>
        </w:tc>
        <w:tc>
          <w:tcPr>
            <w:tcW w:w="2625" w:type="dxa"/>
            <w:tcBorders>
              <w:top w:val="nil"/>
              <w:left w:val="nil"/>
              <w:bottom w:val="nil"/>
              <w:right w:val="nil"/>
            </w:tcBorders>
            <w:shd w:val="clear" w:color="auto" w:fill="auto"/>
            <w:noWrap/>
            <w:vAlign w:val="center"/>
            <w:hideMark/>
          </w:tcPr>
          <w:p w14:paraId="0444A308"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Bajocian–Bathonian</w:t>
            </w:r>
          </w:p>
        </w:tc>
        <w:tc>
          <w:tcPr>
            <w:tcW w:w="1699" w:type="dxa"/>
            <w:tcBorders>
              <w:top w:val="nil"/>
              <w:left w:val="nil"/>
              <w:bottom w:val="nil"/>
              <w:right w:val="nil"/>
            </w:tcBorders>
            <w:shd w:val="clear" w:color="auto" w:fill="auto"/>
            <w:noWrap/>
            <w:vAlign w:val="center"/>
            <w:hideMark/>
          </w:tcPr>
          <w:p w14:paraId="582F0BEC"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170.3–166.1</w:t>
            </w:r>
          </w:p>
        </w:tc>
      </w:tr>
      <w:tr w:rsidR="008C644B" w:rsidRPr="008C644B" w14:paraId="6653A2D3" w14:textId="77777777" w:rsidTr="008C644B">
        <w:trPr>
          <w:trHeight w:val="296"/>
        </w:trPr>
        <w:tc>
          <w:tcPr>
            <w:tcW w:w="1476" w:type="dxa"/>
            <w:tcBorders>
              <w:top w:val="nil"/>
              <w:left w:val="nil"/>
              <w:bottom w:val="nil"/>
              <w:right w:val="nil"/>
            </w:tcBorders>
            <w:shd w:val="clear" w:color="auto" w:fill="auto"/>
            <w:noWrap/>
            <w:vAlign w:val="bottom"/>
            <w:hideMark/>
          </w:tcPr>
          <w:p w14:paraId="538B984B"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J3</w:t>
            </w:r>
          </w:p>
        </w:tc>
        <w:tc>
          <w:tcPr>
            <w:tcW w:w="2517" w:type="dxa"/>
            <w:tcBorders>
              <w:top w:val="nil"/>
              <w:left w:val="nil"/>
              <w:bottom w:val="nil"/>
              <w:right w:val="nil"/>
            </w:tcBorders>
            <w:shd w:val="clear" w:color="auto" w:fill="auto"/>
            <w:noWrap/>
            <w:vAlign w:val="bottom"/>
            <w:hideMark/>
          </w:tcPr>
          <w:p w14:paraId="2D5E5F45"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Jurassic 3</w:t>
            </w:r>
          </w:p>
        </w:tc>
        <w:tc>
          <w:tcPr>
            <w:tcW w:w="2625" w:type="dxa"/>
            <w:tcBorders>
              <w:top w:val="nil"/>
              <w:left w:val="nil"/>
              <w:bottom w:val="nil"/>
              <w:right w:val="nil"/>
            </w:tcBorders>
            <w:shd w:val="clear" w:color="auto" w:fill="auto"/>
            <w:noWrap/>
            <w:vAlign w:val="center"/>
            <w:hideMark/>
          </w:tcPr>
          <w:p w14:paraId="1879B4BB"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Toarcian–Aalenian</w:t>
            </w:r>
          </w:p>
        </w:tc>
        <w:tc>
          <w:tcPr>
            <w:tcW w:w="1699" w:type="dxa"/>
            <w:tcBorders>
              <w:top w:val="nil"/>
              <w:left w:val="nil"/>
              <w:bottom w:val="nil"/>
              <w:right w:val="nil"/>
            </w:tcBorders>
            <w:shd w:val="clear" w:color="auto" w:fill="auto"/>
            <w:noWrap/>
            <w:vAlign w:val="center"/>
            <w:hideMark/>
          </w:tcPr>
          <w:p w14:paraId="10173B89"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182.7–170.3</w:t>
            </w:r>
          </w:p>
        </w:tc>
      </w:tr>
      <w:tr w:rsidR="008C644B" w:rsidRPr="008C644B" w14:paraId="401CF597" w14:textId="77777777" w:rsidTr="008C644B">
        <w:trPr>
          <w:trHeight w:val="296"/>
        </w:trPr>
        <w:tc>
          <w:tcPr>
            <w:tcW w:w="1476" w:type="dxa"/>
            <w:tcBorders>
              <w:top w:val="nil"/>
              <w:left w:val="nil"/>
              <w:bottom w:val="nil"/>
              <w:right w:val="nil"/>
            </w:tcBorders>
            <w:shd w:val="clear" w:color="auto" w:fill="auto"/>
            <w:noWrap/>
            <w:vAlign w:val="bottom"/>
            <w:hideMark/>
          </w:tcPr>
          <w:p w14:paraId="319A715D"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J2</w:t>
            </w:r>
          </w:p>
        </w:tc>
        <w:tc>
          <w:tcPr>
            <w:tcW w:w="2517" w:type="dxa"/>
            <w:tcBorders>
              <w:top w:val="nil"/>
              <w:left w:val="nil"/>
              <w:bottom w:val="nil"/>
              <w:right w:val="nil"/>
            </w:tcBorders>
            <w:shd w:val="clear" w:color="auto" w:fill="auto"/>
            <w:noWrap/>
            <w:vAlign w:val="bottom"/>
            <w:hideMark/>
          </w:tcPr>
          <w:p w14:paraId="0CFBC82B"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Jurassic 2</w:t>
            </w:r>
          </w:p>
        </w:tc>
        <w:tc>
          <w:tcPr>
            <w:tcW w:w="2625" w:type="dxa"/>
            <w:tcBorders>
              <w:top w:val="nil"/>
              <w:left w:val="nil"/>
              <w:bottom w:val="nil"/>
              <w:right w:val="nil"/>
            </w:tcBorders>
            <w:shd w:val="clear" w:color="auto" w:fill="auto"/>
            <w:noWrap/>
            <w:vAlign w:val="center"/>
            <w:hideMark/>
          </w:tcPr>
          <w:p w14:paraId="323AC2C2"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Pliensbachian</w:t>
            </w:r>
          </w:p>
        </w:tc>
        <w:tc>
          <w:tcPr>
            <w:tcW w:w="1699" w:type="dxa"/>
            <w:tcBorders>
              <w:top w:val="nil"/>
              <w:left w:val="nil"/>
              <w:bottom w:val="nil"/>
              <w:right w:val="nil"/>
            </w:tcBorders>
            <w:shd w:val="clear" w:color="auto" w:fill="auto"/>
            <w:noWrap/>
            <w:vAlign w:val="center"/>
            <w:hideMark/>
          </w:tcPr>
          <w:p w14:paraId="134E5B9B"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190.8–182.7</w:t>
            </w:r>
          </w:p>
        </w:tc>
      </w:tr>
      <w:tr w:rsidR="008C644B" w:rsidRPr="008C644B" w14:paraId="351A8012" w14:textId="77777777" w:rsidTr="008C644B">
        <w:trPr>
          <w:trHeight w:val="296"/>
        </w:trPr>
        <w:tc>
          <w:tcPr>
            <w:tcW w:w="1476" w:type="dxa"/>
            <w:tcBorders>
              <w:top w:val="nil"/>
              <w:left w:val="nil"/>
              <w:bottom w:val="nil"/>
              <w:right w:val="nil"/>
            </w:tcBorders>
            <w:shd w:val="clear" w:color="auto" w:fill="auto"/>
            <w:noWrap/>
            <w:vAlign w:val="bottom"/>
            <w:hideMark/>
          </w:tcPr>
          <w:p w14:paraId="3206891C"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J1</w:t>
            </w:r>
          </w:p>
        </w:tc>
        <w:tc>
          <w:tcPr>
            <w:tcW w:w="2517" w:type="dxa"/>
            <w:tcBorders>
              <w:top w:val="nil"/>
              <w:left w:val="nil"/>
              <w:bottom w:val="nil"/>
              <w:right w:val="nil"/>
            </w:tcBorders>
            <w:shd w:val="clear" w:color="auto" w:fill="auto"/>
            <w:noWrap/>
            <w:vAlign w:val="bottom"/>
            <w:hideMark/>
          </w:tcPr>
          <w:p w14:paraId="3FC6B630" w14:textId="77777777" w:rsidR="008C644B" w:rsidRPr="008C644B" w:rsidRDefault="008C644B" w:rsidP="008C644B">
            <w:pPr>
              <w:spacing w:after="0" w:line="240" w:lineRule="auto"/>
              <w:jc w:val="center"/>
              <w:rPr>
                <w:rFonts w:ascii="Calibri" w:eastAsia="Times New Roman" w:hAnsi="Calibri" w:cs="Times New Roman"/>
                <w:color w:val="000000"/>
                <w:lang w:eastAsia="zh-CN"/>
              </w:rPr>
            </w:pPr>
            <w:r w:rsidRPr="008C644B">
              <w:rPr>
                <w:rFonts w:ascii="Calibri" w:eastAsia="Times New Roman" w:hAnsi="Calibri" w:cs="Times New Roman"/>
                <w:color w:val="000000"/>
                <w:lang w:eastAsia="zh-CN"/>
              </w:rPr>
              <w:t>Jurassic 1</w:t>
            </w:r>
          </w:p>
        </w:tc>
        <w:tc>
          <w:tcPr>
            <w:tcW w:w="2625" w:type="dxa"/>
            <w:tcBorders>
              <w:top w:val="nil"/>
              <w:left w:val="nil"/>
              <w:bottom w:val="nil"/>
              <w:right w:val="nil"/>
            </w:tcBorders>
            <w:shd w:val="clear" w:color="auto" w:fill="auto"/>
            <w:noWrap/>
            <w:vAlign w:val="center"/>
            <w:hideMark/>
          </w:tcPr>
          <w:p w14:paraId="4548200F"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Hettangian–Sinemurian</w:t>
            </w:r>
          </w:p>
        </w:tc>
        <w:tc>
          <w:tcPr>
            <w:tcW w:w="1699" w:type="dxa"/>
            <w:tcBorders>
              <w:top w:val="nil"/>
              <w:left w:val="nil"/>
              <w:bottom w:val="nil"/>
              <w:right w:val="nil"/>
            </w:tcBorders>
            <w:shd w:val="clear" w:color="auto" w:fill="auto"/>
            <w:noWrap/>
            <w:vAlign w:val="center"/>
            <w:hideMark/>
          </w:tcPr>
          <w:p w14:paraId="7B02CA5E" w14:textId="77777777" w:rsidR="008C644B" w:rsidRPr="008C644B" w:rsidRDefault="008C644B" w:rsidP="008C644B">
            <w:pPr>
              <w:spacing w:after="0" w:line="240" w:lineRule="auto"/>
              <w:jc w:val="center"/>
              <w:rPr>
                <w:rFonts w:ascii="Calibri" w:eastAsia="Times New Roman" w:hAnsi="Calibri" w:cs="Times New Roman"/>
                <w:color w:val="222222"/>
                <w:lang w:eastAsia="zh-CN"/>
              </w:rPr>
            </w:pPr>
            <w:r w:rsidRPr="008C644B">
              <w:rPr>
                <w:rFonts w:ascii="Calibri" w:eastAsia="Times New Roman" w:hAnsi="Calibri" w:cs="Times New Roman"/>
                <w:color w:val="222222"/>
                <w:lang w:eastAsia="zh-CN"/>
              </w:rPr>
              <w:t>201.3–190.8</w:t>
            </w:r>
          </w:p>
        </w:tc>
      </w:tr>
    </w:tbl>
    <w:p w14:paraId="64DDBE3F" w14:textId="77777777" w:rsidR="00466224" w:rsidRDefault="00466224" w:rsidP="007638AC">
      <w:pPr>
        <w:spacing w:before="240" w:line="360" w:lineRule="auto"/>
        <w:jc w:val="both"/>
        <w:rPr>
          <w:rFonts w:cstheme="minorHAnsi"/>
          <w:b/>
        </w:rPr>
      </w:pPr>
    </w:p>
    <w:p w14:paraId="0AE7B49B" w14:textId="77777777" w:rsidR="00466224" w:rsidRDefault="00433F81" w:rsidP="007638AC">
      <w:pPr>
        <w:spacing w:before="240" w:line="360" w:lineRule="auto"/>
        <w:jc w:val="both"/>
        <w:rPr>
          <w:rFonts w:cstheme="minorHAnsi"/>
        </w:rPr>
      </w:pPr>
      <w:r>
        <w:rPr>
          <w:rFonts w:cstheme="minorHAnsi"/>
          <w:b/>
        </w:rPr>
        <w:t xml:space="preserve">Supplementary Table 1. </w:t>
      </w:r>
      <w:r>
        <w:rPr>
          <w:rFonts w:cstheme="minorHAnsi"/>
        </w:rPr>
        <w:t xml:space="preserve">Approximately equal 10 million year time bins used in the present study. Absolute dates are based on Gradstein </w:t>
      </w:r>
      <w:r>
        <w:rPr>
          <w:rFonts w:cstheme="minorHAnsi"/>
          <w:i/>
        </w:rPr>
        <w:t>et al</w:t>
      </w:r>
      <w:r>
        <w:rPr>
          <w:rFonts w:cstheme="minorHAnsi"/>
        </w:rPr>
        <w:t>. (2012).</w:t>
      </w:r>
    </w:p>
    <w:p w14:paraId="379E048C" w14:textId="77777777" w:rsidR="00466224" w:rsidRDefault="00466224" w:rsidP="007638AC">
      <w:pPr>
        <w:spacing w:before="240" w:line="360" w:lineRule="auto"/>
        <w:jc w:val="both"/>
        <w:rPr>
          <w:rFonts w:cstheme="minorHAnsi"/>
        </w:rPr>
      </w:pPr>
    </w:p>
    <w:p w14:paraId="25BB188D" w14:textId="18C3024F" w:rsidR="009B4531" w:rsidRDefault="009B4531" w:rsidP="007638AC">
      <w:pPr>
        <w:spacing w:before="240" w:line="360" w:lineRule="auto"/>
        <w:jc w:val="both"/>
      </w:pPr>
      <w:r>
        <w:lastRenderedPageBreak/>
        <w:fldChar w:fldCharType="begin"/>
      </w:r>
      <w:r>
        <w:instrText xml:space="preserve"> LINK Excel.SheetBinaryMacroEnabled.12 "\\\\icnas2.cc.ic.ac.uk\\jt1010\\Time bins - stage.txt" "Time bins - stage!R1C1:R24C3" \a \f 4 \h  \* MERGEFORMAT </w:instrText>
      </w:r>
      <w:r>
        <w:fldChar w:fldCharType="separate"/>
      </w:r>
    </w:p>
    <w:tbl>
      <w:tblPr>
        <w:tblpPr w:leftFromText="180" w:rightFromText="180" w:vertAnchor="text" w:tblpY="1"/>
        <w:tblOverlap w:val="never"/>
        <w:tblW w:w="4570" w:type="dxa"/>
        <w:tblLook w:val="04A0" w:firstRow="1" w:lastRow="0" w:firstColumn="1" w:lastColumn="0" w:noHBand="0" w:noVBand="1"/>
      </w:tblPr>
      <w:tblGrid>
        <w:gridCol w:w="1408"/>
        <w:gridCol w:w="1480"/>
        <w:gridCol w:w="1259"/>
        <w:gridCol w:w="423"/>
      </w:tblGrid>
      <w:tr w:rsidR="009B4531" w:rsidRPr="009B4531" w14:paraId="70EAD0AE" w14:textId="77777777" w:rsidTr="005126EB">
        <w:trPr>
          <w:trHeight w:val="300"/>
        </w:trPr>
        <w:tc>
          <w:tcPr>
            <w:tcW w:w="1408" w:type="dxa"/>
            <w:tcBorders>
              <w:top w:val="nil"/>
              <w:left w:val="nil"/>
              <w:bottom w:val="single" w:sz="12" w:space="0" w:color="auto"/>
              <w:right w:val="nil"/>
            </w:tcBorders>
            <w:shd w:val="clear" w:color="auto" w:fill="auto"/>
            <w:noWrap/>
            <w:vAlign w:val="bottom"/>
            <w:hideMark/>
          </w:tcPr>
          <w:p w14:paraId="15A991B9" w14:textId="3A620277" w:rsidR="00C2255B" w:rsidRPr="00466224" w:rsidRDefault="009B4531" w:rsidP="00466224">
            <w:pPr>
              <w:spacing w:after="0" w:line="240" w:lineRule="auto"/>
              <w:jc w:val="center"/>
              <w:rPr>
                <w:rFonts w:ascii="Calibri" w:eastAsia="Times New Roman" w:hAnsi="Calibri" w:cs="Times New Roman"/>
                <w:b/>
                <w:color w:val="000000"/>
                <w:lang w:eastAsia="zh-CN"/>
              </w:rPr>
            </w:pPr>
            <w:r w:rsidRPr="00F97461">
              <w:rPr>
                <w:rFonts w:ascii="Calibri" w:eastAsia="Times New Roman" w:hAnsi="Calibri" w:cs="Times New Roman"/>
                <w:b/>
                <w:color w:val="000000"/>
                <w:lang w:eastAsia="zh-CN"/>
              </w:rPr>
              <w:t>Abbreviation</w:t>
            </w:r>
          </w:p>
        </w:tc>
        <w:tc>
          <w:tcPr>
            <w:tcW w:w="1480" w:type="dxa"/>
            <w:tcBorders>
              <w:top w:val="nil"/>
              <w:left w:val="nil"/>
              <w:bottom w:val="single" w:sz="12" w:space="0" w:color="auto"/>
              <w:right w:val="nil"/>
            </w:tcBorders>
            <w:shd w:val="clear" w:color="auto" w:fill="auto"/>
            <w:noWrap/>
            <w:vAlign w:val="bottom"/>
            <w:hideMark/>
          </w:tcPr>
          <w:p w14:paraId="25481809" w14:textId="73A920F3" w:rsidR="00C2255B" w:rsidRPr="00466224" w:rsidRDefault="009B4531" w:rsidP="00466224">
            <w:pPr>
              <w:spacing w:after="0" w:line="240" w:lineRule="auto"/>
              <w:jc w:val="center"/>
              <w:rPr>
                <w:rFonts w:ascii="Calibri" w:eastAsia="Times New Roman" w:hAnsi="Calibri" w:cs="Times New Roman"/>
                <w:b/>
                <w:color w:val="000000"/>
                <w:lang w:eastAsia="zh-CN"/>
              </w:rPr>
            </w:pPr>
            <w:r w:rsidRPr="00F97461">
              <w:rPr>
                <w:rFonts w:ascii="Calibri" w:eastAsia="Times New Roman" w:hAnsi="Calibri" w:cs="Times New Roman"/>
                <w:b/>
                <w:color w:val="000000"/>
                <w:lang w:eastAsia="zh-CN"/>
              </w:rPr>
              <w:t>Stage</w:t>
            </w:r>
          </w:p>
        </w:tc>
        <w:tc>
          <w:tcPr>
            <w:tcW w:w="1682" w:type="dxa"/>
            <w:gridSpan w:val="2"/>
            <w:tcBorders>
              <w:top w:val="nil"/>
              <w:left w:val="nil"/>
              <w:bottom w:val="single" w:sz="12" w:space="0" w:color="auto"/>
              <w:right w:val="nil"/>
            </w:tcBorders>
            <w:shd w:val="clear" w:color="auto" w:fill="auto"/>
            <w:noWrap/>
            <w:vAlign w:val="bottom"/>
            <w:hideMark/>
          </w:tcPr>
          <w:p w14:paraId="59CEE317" w14:textId="0145BC05" w:rsidR="00C2255B" w:rsidRPr="00466224" w:rsidRDefault="009B4531" w:rsidP="00466224">
            <w:pPr>
              <w:spacing w:after="0" w:line="240" w:lineRule="auto"/>
              <w:rPr>
                <w:rFonts w:ascii="Calibri" w:eastAsia="Times New Roman" w:hAnsi="Calibri" w:cs="Times New Roman"/>
                <w:b/>
                <w:color w:val="000000"/>
                <w:lang w:eastAsia="zh-CN"/>
              </w:rPr>
            </w:pPr>
            <w:r w:rsidRPr="00F97461">
              <w:rPr>
                <w:rFonts w:ascii="Calibri" w:eastAsia="Times New Roman" w:hAnsi="Calibri" w:cs="Times New Roman"/>
                <w:b/>
                <w:color w:val="000000"/>
                <w:lang w:eastAsia="zh-CN"/>
              </w:rPr>
              <w:t>Bin base</w:t>
            </w:r>
            <w:r w:rsidR="00466224">
              <w:rPr>
                <w:rFonts w:ascii="Calibri" w:eastAsia="Times New Roman" w:hAnsi="Calibri" w:cs="Times New Roman"/>
                <w:b/>
                <w:color w:val="000000"/>
                <w:lang w:eastAsia="zh-CN"/>
              </w:rPr>
              <w:t xml:space="preserve"> (Ma)</w:t>
            </w:r>
          </w:p>
        </w:tc>
      </w:tr>
      <w:tr w:rsidR="009B4531" w:rsidRPr="009B4531" w14:paraId="796DEAA9"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7B548F8E"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K12</w:t>
            </w:r>
          </w:p>
        </w:tc>
        <w:tc>
          <w:tcPr>
            <w:tcW w:w="1480" w:type="dxa"/>
            <w:tcBorders>
              <w:top w:val="nil"/>
              <w:left w:val="nil"/>
              <w:bottom w:val="nil"/>
              <w:right w:val="nil"/>
            </w:tcBorders>
            <w:shd w:val="clear" w:color="auto" w:fill="auto"/>
            <w:noWrap/>
            <w:vAlign w:val="bottom"/>
            <w:hideMark/>
          </w:tcPr>
          <w:p w14:paraId="76142D99"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Maastrichtian</w:t>
            </w:r>
          </w:p>
        </w:tc>
        <w:tc>
          <w:tcPr>
            <w:tcW w:w="1259" w:type="dxa"/>
            <w:tcBorders>
              <w:top w:val="nil"/>
              <w:left w:val="nil"/>
              <w:bottom w:val="nil"/>
              <w:right w:val="nil"/>
            </w:tcBorders>
            <w:shd w:val="clear" w:color="auto" w:fill="auto"/>
            <w:noWrap/>
            <w:vAlign w:val="bottom"/>
            <w:hideMark/>
          </w:tcPr>
          <w:p w14:paraId="7F263FE3"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70.6</w:t>
            </w:r>
          </w:p>
        </w:tc>
      </w:tr>
      <w:tr w:rsidR="009B4531" w:rsidRPr="009B4531" w14:paraId="48D89F28"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08D057B3"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K11</w:t>
            </w:r>
          </w:p>
        </w:tc>
        <w:tc>
          <w:tcPr>
            <w:tcW w:w="1480" w:type="dxa"/>
            <w:tcBorders>
              <w:top w:val="nil"/>
              <w:left w:val="nil"/>
              <w:bottom w:val="nil"/>
              <w:right w:val="nil"/>
            </w:tcBorders>
            <w:shd w:val="clear" w:color="auto" w:fill="auto"/>
            <w:noWrap/>
            <w:vAlign w:val="bottom"/>
            <w:hideMark/>
          </w:tcPr>
          <w:p w14:paraId="3BC11CB5"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Campanian</w:t>
            </w:r>
          </w:p>
        </w:tc>
        <w:tc>
          <w:tcPr>
            <w:tcW w:w="1259" w:type="dxa"/>
            <w:tcBorders>
              <w:top w:val="nil"/>
              <w:left w:val="nil"/>
              <w:bottom w:val="nil"/>
              <w:right w:val="nil"/>
            </w:tcBorders>
            <w:shd w:val="clear" w:color="auto" w:fill="auto"/>
            <w:noWrap/>
            <w:vAlign w:val="bottom"/>
            <w:hideMark/>
          </w:tcPr>
          <w:p w14:paraId="7A772BCF"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83.5</w:t>
            </w:r>
          </w:p>
        </w:tc>
      </w:tr>
      <w:tr w:rsidR="009B4531" w:rsidRPr="009B4531" w14:paraId="5F09643C"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395E9E38"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K10</w:t>
            </w:r>
          </w:p>
        </w:tc>
        <w:tc>
          <w:tcPr>
            <w:tcW w:w="1480" w:type="dxa"/>
            <w:tcBorders>
              <w:top w:val="nil"/>
              <w:left w:val="nil"/>
              <w:bottom w:val="nil"/>
              <w:right w:val="nil"/>
            </w:tcBorders>
            <w:shd w:val="clear" w:color="auto" w:fill="auto"/>
            <w:noWrap/>
            <w:vAlign w:val="bottom"/>
            <w:hideMark/>
          </w:tcPr>
          <w:p w14:paraId="7DE89844"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Santonian</w:t>
            </w:r>
          </w:p>
        </w:tc>
        <w:tc>
          <w:tcPr>
            <w:tcW w:w="1259" w:type="dxa"/>
            <w:tcBorders>
              <w:top w:val="nil"/>
              <w:left w:val="nil"/>
              <w:bottom w:val="nil"/>
              <w:right w:val="nil"/>
            </w:tcBorders>
            <w:shd w:val="clear" w:color="auto" w:fill="auto"/>
            <w:noWrap/>
            <w:vAlign w:val="bottom"/>
            <w:hideMark/>
          </w:tcPr>
          <w:p w14:paraId="5F26654F"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85.8</w:t>
            </w:r>
          </w:p>
        </w:tc>
      </w:tr>
      <w:tr w:rsidR="009B4531" w:rsidRPr="009B4531" w14:paraId="5219BFA5"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06573827"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K9</w:t>
            </w:r>
          </w:p>
        </w:tc>
        <w:tc>
          <w:tcPr>
            <w:tcW w:w="1480" w:type="dxa"/>
            <w:tcBorders>
              <w:top w:val="nil"/>
              <w:left w:val="nil"/>
              <w:bottom w:val="nil"/>
              <w:right w:val="nil"/>
            </w:tcBorders>
            <w:shd w:val="clear" w:color="auto" w:fill="auto"/>
            <w:noWrap/>
            <w:vAlign w:val="bottom"/>
            <w:hideMark/>
          </w:tcPr>
          <w:p w14:paraId="5B11E84A"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Coniacian</w:t>
            </w:r>
          </w:p>
        </w:tc>
        <w:tc>
          <w:tcPr>
            <w:tcW w:w="1259" w:type="dxa"/>
            <w:tcBorders>
              <w:top w:val="nil"/>
              <w:left w:val="nil"/>
              <w:bottom w:val="nil"/>
              <w:right w:val="nil"/>
            </w:tcBorders>
            <w:shd w:val="clear" w:color="auto" w:fill="auto"/>
            <w:noWrap/>
            <w:vAlign w:val="bottom"/>
            <w:hideMark/>
          </w:tcPr>
          <w:p w14:paraId="59093A98"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89.3</w:t>
            </w:r>
          </w:p>
        </w:tc>
      </w:tr>
      <w:tr w:rsidR="009B4531" w:rsidRPr="009B4531" w14:paraId="2947DCF0"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40DA0265"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K8</w:t>
            </w:r>
          </w:p>
        </w:tc>
        <w:tc>
          <w:tcPr>
            <w:tcW w:w="1480" w:type="dxa"/>
            <w:tcBorders>
              <w:top w:val="nil"/>
              <w:left w:val="nil"/>
              <w:bottom w:val="nil"/>
              <w:right w:val="nil"/>
            </w:tcBorders>
            <w:shd w:val="clear" w:color="auto" w:fill="auto"/>
            <w:noWrap/>
            <w:vAlign w:val="bottom"/>
            <w:hideMark/>
          </w:tcPr>
          <w:p w14:paraId="069AB449"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Turonian</w:t>
            </w:r>
          </w:p>
        </w:tc>
        <w:tc>
          <w:tcPr>
            <w:tcW w:w="1259" w:type="dxa"/>
            <w:tcBorders>
              <w:top w:val="nil"/>
              <w:left w:val="nil"/>
              <w:bottom w:val="nil"/>
              <w:right w:val="nil"/>
            </w:tcBorders>
            <w:shd w:val="clear" w:color="auto" w:fill="auto"/>
            <w:noWrap/>
            <w:vAlign w:val="bottom"/>
            <w:hideMark/>
          </w:tcPr>
          <w:p w14:paraId="780314F4"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93.5</w:t>
            </w:r>
          </w:p>
        </w:tc>
      </w:tr>
      <w:tr w:rsidR="009B4531" w:rsidRPr="009B4531" w14:paraId="50C32718"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44F3A640"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K7</w:t>
            </w:r>
          </w:p>
        </w:tc>
        <w:tc>
          <w:tcPr>
            <w:tcW w:w="1480" w:type="dxa"/>
            <w:tcBorders>
              <w:top w:val="nil"/>
              <w:left w:val="nil"/>
              <w:bottom w:val="nil"/>
              <w:right w:val="nil"/>
            </w:tcBorders>
            <w:shd w:val="clear" w:color="auto" w:fill="auto"/>
            <w:noWrap/>
            <w:vAlign w:val="bottom"/>
            <w:hideMark/>
          </w:tcPr>
          <w:p w14:paraId="523DAE87"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Cenomanian</w:t>
            </w:r>
          </w:p>
        </w:tc>
        <w:tc>
          <w:tcPr>
            <w:tcW w:w="1259" w:type="dxa"/>
            <w:tcBorders>
              <w:top w:val="nil"/>
              <w:left w:val="nil"/>
              <w:bottom w:val="nil"/>
              <w:right w:val="nil"/>
            </w:tcBorders>
            <w:shd w:val="clear" w:color="auto" w:fill="auto"/>
            <w:noWrap/>
            <w:vAlign w:val="bottom"/>
            <w:hideMark/>
          </w:tcPr>
          <w:p w14:paraId="235D639C"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99.6</w:t>
            </w:r>
          </w:p>
        </w:tc>
      </w:tr>
      <w:tr w:rsidR="009B4531" w:rsidRPr="009B4531" w14:paraId="39267F6F"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69BFB23C"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K6</w:t>
            </w:r>
          </w:p>
        </w:tc>
        <w:tc>
          <w:tcPr>
            <w:tcW w:w="1480" w:type="dxa"/>
            <w:tcBorders>
              <w:top w:val="nil"/>
              <w:left w:val="nil"/>
              <w:bottom w:val="nil"/>
              <w:right w:val="nil"/>
            </w:tcBorders>
            <w:shd w:val="clear" w:color="auto" w:fill="auto"/>
            <w:noWrap/>
            <w:vAlign w:val="bottom"/>
            <w:hideMark/>
          </w:tcPr>
          <w:p w14:paraId="7A25A4ED"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Albian</w:t>
            </w:r>
          </w:p>
        </w:tc>
        <w:tc>
          <w:tcPr>
            <w:tcW w:w="1259" w:type="dxa"/>
            <w:tcBorders>
              <w:top w:val="nil"/>
              <w:left w:val="nil"/>
              <w:bottom w:val="nil"/>
              <w:right w:val="nil"/>
            </w:tcBorders>
            <w:shd w:val="clear" w:color="auto" w:fill="auto"/>
            <w:noWrap/>
            <w:vAlign w:val="bottom"/>
            <w:hideMark/>
          </w:tcPr>
          <w:p w14:paraId="1134FEFA"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112</w:t>
            </w:r>
          </w:p>
        </w:tc>
      </w:tr>
      <w:tr w:rsidR="009B4531" w:rsidRPr="009B4531" w14:paraId="4A4E8148"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14F38B29"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K5</w:t>
            </w:r>
          </w:p>
        </w:tc>
        <w:tc>
          <w:tcPr>
            <w:tcW w:w="1480" w:type="dxa"/>
            <w:tcBorders>
              <w:top w:val="nil"/>
              <w:left w:val="nil"/>
              <w:bottom w:val="nil"/>
              <w:right w:val="nil"/>
            </w:tcBorders>
            <w:shd w:val="clear" w:color="auto" w:fill="auto"/>
            <w:noWrap/>
            <w:vAlign w:val="bottom"/>
            <w:hideMark/>
          </w:tcPr>
          <w:p w14:paraId="5E2E6275"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Aptian</w:t>
            </w:r>
          </w:p>
        </w:tc>
        <w:tc>
          <w:tcPr>
            <w:tcW w:w="1259" w:type="dxa"/>
            <w:tcBorders>
              <w:top w:val="nil"/>
              <w:left w:val="nil"/>
              <w:bottom w:val="nil"/>
              <w:right w:val="nil"/>
            </w:tcBorders>
            <w:shd w:val="clear" w:color="auto" w:fill="auto"/>
            <w:noWrap/>
            <w:vAlign w:val="bottom"/>
            <w:hideMark/>
          </w:tcPr>
          <w:p w14:paraId="3484160B"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125</w:t>
            </w:r>
          </w:p>
        </w:tc>
      </w:tr>
      <w:tr w:rsidR="009B4531" w:rsidRPr="009B4531" w14:paraId="45B0D763"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40C28677"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K4</w:t>
            </w:r>
          </w:p>
        </w:tc>
        <w:tc>
          <w:tcPr>
            <w:tcW w:w="1480" w:type="dxa"/>
            <w:tcBorders>
              <w:top w:val="nil"/>
              <w:left w:val="nil"/>
              <w:bottom w:val="nil"/>
              <w:right w:val="nil"/>
            </w:tcBorders>
            <w:shd w:val="clear" w:color="auto" w:fill="auto"/>
            <w:noWrap/>
            <w:vAlign w:val="bottom"/>
            <w:hideMark/>
          </w:tcPr>
          <w:p w14:paraId="01AD5EDF"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Barremian</w:t>
            </w:r>
          </w:p>
        </w:tc>
        <w:tc>
          <w:tcPr>
            <w:tcW w:w="1259" w:type="dxa"/>
            <w:tcBorders>
              <w:top w:val="nil"/>
              <w:left w:val="nil"/>
              <w:bottom w:val="nil"/>
              <w:right w:val="nil"/>
            </w:tcBorders>
            <w:shd w:val="clear" w:color="auto" w:fill="auto"/>
            <w:noWrap/>
            <w:vAlign w:val="bottom"/>
            <w:hideMark/>
          </w:tcPr>
          <w:p w14:paraId="731D4A1B"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130</w:t>
            </w:r>
          </w:p>
        </w:tc>
      </w:tr>
      <w:tr w:rsidR="009B4531" w:rsidRPr="009B4531" w14:paraId="622FF0F5"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2C43B8D3"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K3</w:t>
            </w:r>
          </w:p>
        </w:tc>
        <w:tc>
          <w:tcPr>
            <w:tcW w:w="1480" w:type="dxa"/>
            <w:tcBorders>
              <w:top w:val="nil"/>
              <w:left w:val="nil"/>
              <w:bottom w:val="nil"/>
              <w:right w:val="nil"/>
            </w:tcBorders>
            <w:shd w:val="clear" w:color="auto" w:fill="auto"/>
            <w:noWrap/>
            <w:vAlign w:val="bottom"/>
            <w:hideMark/>
          </w:tcPr>
          <w:p w14:paraId="3D16318C"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Hauterivian</w:t>
            </w:r>
          </w:p>
        </w:tc>
        <w:tc>
          <w:tcPr>
            <w:tcW w:w="1259" w:type="dxa"/>
            <w:tcBorders>
              <w:top w:val="nil"/>
              <w:left w:val="nil"/>
              <w:bottom w:val="nil"/>
              <w:right w:val="nil"/>
            </w:tcBorders>
            <w:shd w:val="clear" w:color="auto" w:fill="auto"/>
            <w:noWrap/>
            <w:vAlign w:val="bottom"/>
            <w:hideMark/>
          </w:tcPr>
          <w:p w14:paraId="177798DC"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136.4</w:t>
            </w:r>
          </w:p>
        </w:tc>
      </w:tr>
      <w:tr w:rsidR="009B4531" w:rsidRPr="009B4531" w14:paraId="6D6344C2"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643BDA51"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K2</w:t>
            </w:r>
          </w:p>
        </w:tc>
        <w:tc>
          <w:tcPr>
            <w:tcW w:w="1480" w:type="dxa"/>
            <w:tcBorders>
              <w:top w:val="nil"/>
              <w:left w:val="nil"/>
              <w:bottom w:val="nil"/>
              <w:right w:val="nil"/>
            </w:tcBorders>
            <w:shd w:val="clear" w:color="auto" w:fill="auto"/>
            <w:noWrap/>
            <w:vAlign w:val="bottom"/>
            <w:hideMark/>
          </w:tcPr>
          <w:p w14:paraId="6733442B"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Valanginian</w:t>
            </w:r>
          </w:p>
        </w:tc>
        <w:tc>
          <w:tcPr>
            <w:tcW w:w="1259" w:type="dxa"/>
            <w:tcBorders>
              <w:top w:val="nil"/>
              <w:left w:val="nil"/>
              <w:bottom w:val="nil"/>
              <w:right w:val="nil"/>
            </w:tcBorders>
            <w:shd w:val="clear" w:color="auto" w:fill="auto"/>
            <w:noWrap/>
            <w:vAlign w:val="bottom"/>
            <w:hideMark/>
          </w:tcPr>
          <w:p w14:paraId="34CB114B"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140.2</w:t>
            </w:r>
          </w:p>
        </w:tc>
      </w:tr>
      <w:tr w:rsidR="009B4531" w:rsidRPr="009B4531" w14:paraId="2671BADF"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1451B081"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K1</w:t>
            </w:r>
          </w:p>
        </w:tc>
        <w:tc>
          <w:tcPr>
            <w:tcW w:w="1480" w:type="dxa"/>
            <w:tcBorders>
              <w:top w:val="nil"/>
              <w:left w:val="nil"/>
              <w:bottom w:val="nil"/>
              <w:right w:val="nil"/>
            </w:tcBorders>
            <w:shd w:val="clear" w:color="auto" w:fill="auto"/>
            <w:noWrap/>
            <w:vAlign w:val="bottom"/>
            <w:hideMark/>
          </w:tcPr>
          <w:p w14:paraId="1CECF93E"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Berriasian</w:t>
            </w:r>
          </w:p>
        </w:tc>
        <w:tc>
          <w:tcPr>
            <w:tcW w:w="1259" w:type="dxa"/>
            <w:tcBorders>
              <w:top w:val="nil"/>
              <w:left w:val="nil"/>
              <w:bottom w:val="nil"/>
              <w:right w:val="nil"/>
            </w:tcBorders>
            <w:shd w:val="clear" w:color="auto" w:fill="auto"/>
            <w:noWrap/>
            <w:vAlign w:val="bottom"/>
            <w:hideMark/>
          </w:tcPr>
          <w:p w14:paraId="4A2271BA"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145.5</w:t>
            </w:r>
          </w:p>
        </w:tc>
      </w:tr>
      <w:tr w:rsidR="009B4531" w:rsidRPr="009B4531" w14:paraId="26ECDA78"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741ACFBB"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J11</w:t>
            </w:r>
          </w:p>
        </w:tc>
        <w:tc>
          <w:tcPr>
            <w:tcW w:w="1480" w:type="dxa"/>
            <w:tcBorders>
              <w:top w:val="nil"/>
              <w:left w:val="nil"/>
              <w:bottom w:val="nil"/>
              <w:right w:val="nil"/>
            </w:tcBorders>
            <w:shd w:val="clear" w:color="auto" w:fill="auto"/>
            <w:noWrap/>
            <w:vAlign w:val="bottom"/>
            <w:hideMark/>
          </w:tcPr>
          <w:p w14:paraId="43A02727"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Tithonian</w:t>
            </w:r>
          </w:p>
        </w:tc>
        <w:tc>
          <w:tcPr>
            <w:tcW w:w="1259" w:type="dxa"/>
            <w:tcBorders>
              <w:top w:val="nil"/>
              <w:left w:val="nil"/>
              <w:bottom w:val="nil"/>
              <w:right w:val="nil"/>
            </w:tcBorders>
            <w:shd w:val="clear" w:color="auto" w:fill="auto"/>
            <w:noWrap/>
            <w:vAlign w:val="bottom"/>
            <w:hideMark/>
          </w:tcPr>
          <w:p w14:paraId="720AE47F"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150.8</w:t>
            </w:r>
          </w:p>
        </w:tc>
      </w:tr>
      <w:tr w:rsidR="009B4531" w:rsidRPr="009B4531" w14:paraId="739ECAE7"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6785EAA9"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J10</w:t>
            </w:r>
          </w:p>
        </w:tc>
        <w:tc>
          <w:tcPr>
            <w:tcW w:w="1480" w:type="dxa"/>
            <w:tcBorders>
              <w:top w:val="nil"/>
              <w:left w:val="nil"/>
              <w:bottom w:val="nil"/>
              <w:right w:val="nil"/>
            </w:tcBorders>
            <w:shd w:val="clear" w:color="auto" w:fill="auto"/>
            <w:noWrap/>
            <w:vAlign w:val="bottom"/>
            <w:hideMark/>
          </w:tcPr>
          <w:p w14:paraId="178830A9" w14:textId="357C6BF1"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Kimmeridgian</w:t>
            </w:r>
          </w:p>
        </w:tc>
        <w:tc>
          <w:tcPr>
            <w:tcW w:w="1259" w:type="dxa"/>
            <w:tcBorders>
              <w:top w:val="nil"/>
              <w:left w:val="nil"/>
              <w:bottom w:val="nil"/>
              <w:right w:val="nil"/>
            </w:tcBorders>
            <w:shd w:val="clear" w:color="auto" w:fill="auto"/>
            <w:noWrap/>
            <w:vAlign w:val="bottom"/>
            <w:hideMark/>
          </w:tcPr>
          <w:p w14:paraId="5EBF8003"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155.7</w:t>
            </w:r>
          </w:p>
        </w:tc>
      </w:tr>
      <w:tr w:rsidR="009B4531" w:rsidRPr="009B4531" w14:paraId="097D11EF"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2DDAFBA0"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J9</w:t>
            </w:r>
          </w:p>
        </w:tc>
        <w:tc>
          <w:tcPr>
            <w:tcW w:w="1480" w:type="dxa"/>
            <w:tcBorders>
              <w:top w:val="nil"/>
              <w:left w:val="nil"/>
              <w:bottom w:val="nil"/>
              <w:right w:val="nil"/>
            </w:tcBorders>
            <w:shd w:val="clear" w:color="auto" w:fill="auto"/>
            <w:noWrap/>
            <w:vAlign w:val="bottom"/>
            <w:hideMark/>
          </w:tcPr>
          <w:p w14:paraId="44F3FEC5"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Oxfordian</w:t>
            </w:r>
          </w:p>
        </w:tc>
        <w:tc>
          <w:tcPr>
            <w:tcW w:w="1259" w:type="dxa"/>
            <w:tcBorders>
              <w:top w:val="nil"/>
              <w:left w:val="nil"/>
              <w:bottom w:val="nil"/>
              <w:right w:val="nil"/>
            </w:tcBorders>
            <w:shd w:val="clear" w:color="auto" w:fill="auto"/>
            <w:noWrap/>
            <w:vAlign w:val="bottom"/>
            <w:hideMark/>
          </w:tcPr>
          <w:p w14:paraId="5F8196A5"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161.2</w:t>
            </w:r>
          </w:p>
        </w:tc>
      </w:tr>
      <w:tr w:rsidR="009B4531" w:rsidRPr="009B4531" w14:paraId="1BD8F9B8"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1E25B712"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J8</w:t>
            </w:r>
          </w:p>
        </w:tc>
        <w:tc>
          <w:tcPr>
            <w:tcW w:w="1480" w:type="dxa"/>
            <w:tcBorders>
              <w:top w:val="nil"/>
              <w:left w:val="nil"/>
              <w:bottom w:val="nil"/>
              <w:right w:val="nil"/>
            </w:tcBorders>
            <w:shd w:val="clear" w:color="auto" w:fill="auto"/>
            <w:noWrap/>
            <w:vAlign w:val="bottom"/>
            <w:hideMark/>
          </w:tcPr>
          <w:p w14:paraId="27ECFEB0"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Callovian</w:t>
            </w:r>
          </w:p>
        </w:tc>
        <w:tc>
          <w:tcPr>
            <w:tcW w:w="1259" w:type="dxa"/>
            <w:tcBorders>
              <w:top w:val="nil"/>
              <w:left w:val="nil"/>
              <w:bottom w:val="nil"/>
              <w:right w:val="nil"/>
            </w:tcBorders>
            <w:shd w:val="clear" w:color="auto" w:fill="auto"/>
            <w:noWrap/>
            <w:vAlign w:val="bottom"/>
            <w:hideMark/>
          </w:tcPr>
          <w:p w14:paraId="49F374E9"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164.7</w:t>
            </w:r>
          </w:p>
        </w:tc>
      </w:tr>
      <w:tr w:rsidR="009B4531" w:rsidRPr="009B4531" w14:paraId="03F85EAD"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6DF0D0F9"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J7</w:t>
            </w:r>
          </w:p>
        </w:tc>
        <w:tc>
          <w:tcPr>
            <w:tcW w:w="1480" w:type="dxa"/>
            <w:tcBorders>
              <w:top w:val="nil"/>
              <w:left w:val="nil"/>
              <w:bottom w:val="nil"/>
              <w:right w:val="nil"/>
            </w:tcBorders>
            <w:shd w:val="clear" w:color="auto" w:fill="auto"/>
            <w:noWrap/>
            <w:vAlign w:val="bottom"/>
            <w:hideMark/>
          </w:tcPr>
          <w:p w14:paraId="4A8DC516"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Bathonian</w:t>
            </w:r>
          </w:p>
        </w:tc>
        <w:tc>
          <w:tcPr>
            <w:tcW w:w="1259" w:type="dxa"/>
            <w:tcBorders>
              <w:top w:val="nil"/>
              <w:left w:val="nil"/>
              <w:bottom w:val="nil"/>
              <w:right w:val="nil"/>
            </w:tcBorders>
            <w:shd w:val="clear" w:color="auto" w:fill="auto"/>
            <w:noWrap/>
            <w:vAlign w:val="bottom"/>
            <w:hideMark/>
          </w:tcPr>
          <w:p w14:paraId="3BCEB4BC"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167.7</w:t>
            </w:r>
          </w:p>
        </w:tc>
      </w:tr>
      <w:tr w:rsidR="009B4531" w:rsidRPr="009B4531" w14:paraId="789652D0"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6A54C62C"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J6</w:t>
            </w:r>
          </w:p>
        </w:tc>
        <w:tc>
          <w:tcPr>
            <w:tcW w:w="1480" w:type="dxa"/>
            <w:tcBorders>
              <w:top w:val="nil"/>
              <w:left w:val="nil"/>
              <w:bottom w:val="nil"/>
              <w:right w:val="nil"/>
            </w:tcBorders>
            <w:shd w:val="clear" w:color="auto" w:fill="auto"/>
            <w:noWrap/>
            <w:vAlign w:val="bottom"/>
            <w:hideMark/>
          </w:tcPr>
          <w:p w14:paraId="51437015"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Bajocian</w:t>
            </w:r>
          </w:p>
        </w:tc>
        <w:tc>
          <w:tcPr>
            <w:tcW w:w="1259" w:type="dxa"/>
            <w:tcBorders>
              <w:top w:val="nil"/>
              <w:left w:val="nil"/>
              <w:bottom w:val="nil"/>
              <w:right w:val="nil"/>
            </w:tcBorders>
            <w:shd w:val="clear" w:color="auto" w:fill="auto"/>
            <w:noWrap/>
            <w:vAlign w:val="bottom"/>
            <w:hideMark/>
          </w:tcPr>
          <w:p w14:paraId="232FB743"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171.6</w:t>
            </w:r>
          </w:p>
        </w:tc>
      </w:tr>
      <w:tr w:rsidR="009B4531" w:rsidRPr="009B4531" w14:paraId="08BF1F43"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39F3EEB9"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J5</w:t>
            </w:r>
          </w:p>
        </w:tc>
        <w:tc>
          <w:tcPr>
            <w:tcW w:w="1480" w:type="dxa"/>
            <w:tcBorders>
              <w:top w:val="nil"/>
              <w:left w:val="nil"/>
              <w:bottom w:val="nil"/>
              <w:right w:val="nil"/>
            </w:tcBorders>
            <w:shd w:val="clear" w:color="auto" w:fill="auto"/>
            <w:noWrap/>
            <w:vAlign w:val="bottom"/>
            <w:hideMark/>
          </w:tcPr>
          <w:p w14:paraId="5E19FE1B"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Aalenian</w:t>
            </w:r>
          </w:p>
        </w:tc>
        <w:tc>
          <w:tcPr>
            <w:tcW w:w="1259" w:type="dxa"/>
            <w:tcBorders>
              <w:top w:val="nil"/>
              <w:left w:val="nil"/>
              <w:bottom w:val="nil"/>
              <w:right w:val="nil"/>
            </w:tcBorders>
            <w:shd w:val="clear" w:color="auto" w:fill="auto"/>
            <w:noWrap/>
            <w:vAlign w:val="bottom"/>
            <w:hideMark/>
          </w:tcPr>
          <w:p w14:paraId="263635EA"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175.6</w:t>
            </w:r>
          </w:p>
        </w:tc>
      </w:tr>
      <w:tr w:rsidR="009B4531" w:rsidRPr="009B4531" w14:paraId="151E13DF"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271F0B3C"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J4</w:t>
            </w:r>
          </w:p>
        </w:tc>
        <w:tc>
          <w:tcPr>
            <w:tcW w:w="1480" w:type="dxa"/>
            <w:tcBorders>
              <w:top w:val="nil"/>
              <w:left w:val="nil"/>
              <w:bottom w:val="nil"/>
              <w:right w:val="nil"/>
            </w:tcBorders>
            <w:shd w:val="clear" w:color="auto" w:fill="auto"/>
            <w:noWrap/>
            <w:vAlign w:val="bottom"/>
            <w:hideMark/>
          </w:tcPr>
          <w:p w14:paraId="6CFEB19E"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Toarcian</w:t>
            </w:r>
          </w:p>
        </w:tc>
        <w:tc>
          <w:tcPr>
            <w:tcW w:w="1259" w:type="dxa"/>
            <w:tcBorders>
              <w:top w:val="nil"/>
              <w:left w:val="nil"/>
              <w:bottom w:val="nil"/>
              <w:right w:val="nil"/>
            </w:tcBorders>
            <w:shd w:val="clear" w:color="auto" w:fill="auto"/>
            <w:noWrap/>
            <w:vAlign w:val="bottom"/>
            <w:hideMark/>
          </w:tcPr>
          <w:p w14:paraId="01F0FCC7"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183</w:t>
            </w:r>
          </w:p>
        </w:tc>
      </w:tr>
      <w:tr w:rsidR="009B4531" w:rsidRPr="009B4531" w14:paraId="022F9E4D"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3DED009F"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J3</w:t>
            </w:r>
          </w:p>
        </w:tc>
        <w:tc>
          <w:tcPr>
            <w:tcW w:w="1480" w:type="dxa"/>
            <w:tcBorders>
              <w:top w:val="nil"/>
              <w:left w:val="nil"/>
              <w:bottom w:val="nil"/>
              <w:right w:val="nil"/>
            </w:tcBorders>
            <w:shd w:val="clear" w:color="auto" w:fill="auto"/>
            <w:noWrap/>
            <w:vAlign w:val="bottom"/>
            <w:hideMark/>
          </w:tcPr>
          <w:p w14:paraId="483D9D7E"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Pliensbachian</w:t>
            </w:r>
          </w:p>
        </w:tc>
        <w:tc>
          <w:tcPr>
            <w:tcW w:w="1259" w:type="dxa"/>
            <w:tcBorders>
              <w:top w:val="nil"/>
              <w:left w:val="nil"/>
              <w:bottom w:val="nil"/>
              <w:right w:val="nil"/>
            </w:tcBorders>
            <w:shd w:val="clear" w:color="auto" w:fill="auto"/>
            <w:noWrap/>
            <w:vAlign w:val="bottom"/>
            <w:hideMark/>
          </w:tcPr>
          <w:p w14:paraId="7ECFBA6B"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189.6</w:t>
            </w:r>
          </w:p>
        </w:tc>
      </w:tr>
      <w:tr w:rsidR="009B4531" w:rsidRPr="009B4531" w14:paraId="6B88B3A6"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77D89429"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J2</w:t>
            </w:r>
          </w:p>
        </w:tc>
        <w:tc>
          <w:tcPr>
            <w:tcW w:w="1480" w:type="dxa"/>
            <w:tcBorders>
              <w:top w:val="nil"/>
              <w:left w:val="nil"/>
              <w:bottom w:val="nil"/>
              <w:right w:val="nil"/>
            </w:tcBorders>
            <w:shd w:val="clear" w:color="auto" w:fill="auto"/>
            <w:noWrap/>
            <w:vAlign w:val="bottom"/>
            <w:hideMark/>
          </w:tcPr>
          <w:p w14:paraId="4AB8DED5"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Sinemurian</w:t>
            </w:r>
          </w:p>
        </w:tc>
        <w:tc>
          <w:tcPr>
            <w:tcW w:w="1259" w:type="dxa"/>
            <w:tcBorders>
              <w:top w:val="nil"/>
              <w:left w:val="nil"/>
              <w:bottom w:val="nil"/>
              <w:right w:val="nil"/>
            </w:tcBorders>
            <w:shd w:val="clear" w:color="auto" w:fill="auto"/>
            <w:noWrap/>
            <w:vAlign w:val="bottom"/>
            <w:hideMark/>
          </w:tcPr>
          <w:p w14:paraId="31497E8D"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196.5</w:t>
            </w:r>
          </w:p>
        </w:tc>
      </w:tr>
      <w:tr w:rsidR="009B4531" w:rsidRPr="009B4531" w14:paraId="667A0F8B" w14:textId="77777777" w:rsidTr="00466224">
        <w:trPr>
          <w:gridAfter w:val="1"/>
          <w:wAfter w:w="423" w:type="dxa"/>
          <w:trHeight w:val="300"/>
        </w:trPr>
        <w:tc>
          <w:tcPr>
            <w:tcW w:w="1408" w:type="dxa"/>
            <w:tcBorders>
              <w:top w:val="nil"/>
              <w:left w:val="nil"/>
              <w:bottom w:val="nil"/>
              <w:right w:val="nil"/>
            </w:tcBorders>
            <w:shd w:val="clear" w:color="auto" w:fill="auto"/>
            <w:noWrap/>
            <w:vAlign w:val="bottom"/>
            <w:hideMark/>
          </w:tcPr>
          <w:p w14:paraId="7660CBA1"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J1</w:t>
            </w:r>
          </w:p>
        </w:tc>
        <w:tc>
          <w:tcPr>
            <w:tcW w:w="1480" w:type="dxa"/>
            <w:tcBorders>
              <w:top w:val="nil"/>
              <w:left w:val="nil"/>
              <w:bottom w:val="nil"/>
              <w:right w:val="nil"/>
            </w:tcBorders>
            <w:shd w:val="clear" w:color="auto" w:fill="auto"/>
            <w:noWrap/>
            <w:vAlign w:val="bottom"/>
            <w:hideMark/>
          </w:tcPr>
          <w:p w14:paraId="7A70E814"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Hettangian</w:t>
            </w:r>
          </w:p>
        </w:tc>
        <w:tc>
          <w:tcPr>
            <w:tcW w:w="1259" w:type="dxa"/>
            <w:tcBorders>
              <w:top w:val="nil"/>
              <w:left w:val="nil"/>
              <w:bottom w:val="nil"/>
              <w:right w:val="nil"/>
            </w:tcBorders>
            <w:shd w:val="clear" w:color="auto" w:fill="auto"/>
            <w:noWrap/>
            <w:vAlign w:val="bottom"/>
            <w:hideMark/>
          </w:tcPr>
          <w:p w14:paraId="58844C90" w14:textId="77777777" w:rsidR="009B4531" w:rsidRPr="009B4531" w:rsidRDefault="009B4531" w:rsidP="00466224">
            <w:pPr>
              <w:spacing w:after="0" w:line="240" w:lineRule="auto"/>
              <w:jc w:val="center"/>
              <w:rPr>
                <w:rFonts w:ascii="Calibri" w:eastAsia="Times New Roman" w:hAnsi="Calibri" w:cs="Times New Roman"/>
                <w:color w:val="000000"/>
                <w:lang w:eastAsia="zh-CN"/>
              </w:rPr>
            </w:pPr>
            <w:r w:rsidRPr="009B4531">
              <w:rPr>
                <w:rFonts w:ascii="Calibri" w:eastAsia="Times New Roman" w:hAnsi="Calibri" w:cs="Times New Roman"/>
                <w:color w:val="000000"/>
                <w:lang w:eastAsia="zh-CN"/>
              </w:rPr>
              <w:t>201.6</w:t>
            </w:r>
          </w:p>
        </w:tc>
      </w:tr>
    </w:tbl>
    <w:p w14:paraId="3B9C7B43" w14:textId="2F3706BC" w:rsidR="005126EB" w:rsidRDefault="009B4531" w:rsidP="009B4531">
      <w:pPr>
        <w:spacing w:before="240" w:line="360" w:lineRule="auto"/>
        <w:jc w:val="both"/>
        <w:rPr>
          <w:rFonts w:cstheme="minorHAnsi"/>
          <w:b/>
        </w:rPr>
      </w:pPr>
      <w:r>
        <w:rPr>
          <w:rFonts w:cstheme="minorHAnsi"/>
        </w:rPr>
        <w:fldChar w:fldCharType="end"/>
      </w:r>
    </w:p>
    <w:p w14:paraId="382FBC21" w14:textId="77777777" w:rsidR="005126EB" w:rsidRPr="005126EB" w:rsidRDefault="005126EB" w:rsidP="005126EB">
      <w:pPr>
        <w:rPr>
          <w:rFonts w:cstheme="minorHAnsi"/>
        </w:rPr>
      </w:pPr>
    </w:p>
    <w:p w14:paraId="6D0A25E6" w14:textId="1A5111C3" w:rsidR="005126EB" w:rsidRDefault="005126EB" w:rsidP="005126EB">
      <w:pPr>
        <w:spacing w:before="240" w:line="360" w:lineRule="auto"/>
        <w:ind w:firstLine="720"/>
        <w:jc w:val="both"/>
        <w:rPr>
          <w:rFonts w:cstheme="minorHAnsi"/>
          <w:b/>
        </w:rPr>
      </w:pPr>
    </w:p>
    <w:p w14:paraId="33231C2A" w14:textId="77777777" w:rsidR="00C2255B" w:rsidRDefault="00466224" w:rsidP="009B4531">
      <w:pPr>
        <w:spacing w:before="240" w:line="360" w:lineRule="auto"/>
        <w:jc w:val="both"/>
        <w:rPr>
          <w:rFonts w:cstheme="minorHAnsi"/>
          <w:b/>
        </w:rPr>
      </w:pPr>
      <w:r>
        <w:rPr>
          <w:rFonts w:cstheme="minorHAnsi"/>
          <w:b/>
        </w:rPr>
        <w:br w:type="textWrapping" w:clear="all"/>
      </w:r>
    </w:p>
    <w:p w14:paraId="73B34287" w14:textId="7D318AC9" w:rsidR="009B4531" w:rsidRDefault="009B4531" w:rsidP="009B4531">
      <w:pPr>
        <w:spacing w:before="240" w:line="360" w:lineRule="auto"/>
        <w:jc w:val="both"/>
        <w:rPr>
          <w:rFonts w:cstheme="minorHAnsi"/>
        </w:rPr>
      </w:pPr>
      <w:r>
        <w:rPr>
          <w:rFonts w:cstheme="minorHAnsi"/>
          <w:b/>
        </w:rPr>
        <w:t xml:space="preserve">Supplementary Table 2. </w:t>
      </w:r>
      <w:r>
        <w:rPr>
          <w:rFonts w:cstheme="minorHAnsi"/>
        </w:rPr>
        <w:t xml:space="preserve">Stage-level time bins used in the present study. Absolute dates are based on Gradstein </w:t>
      </w:r>
      <w:r>
        <w:rPr>
          <w:rFonts w:cstheme="minorHAnsi"/>
          <w:i/>
        </w:rPr>
        <w:t>et al</w:t>
      </w:r>
      <w:r>
        <w:rPr>
          <w:rFonts w:cstheme="minorHAnsi"/>
        </w:rPr>
        <w:t>. (2012).</w:t>
      </w:r>
    </w:p>
    <w:p w14:paraId="0F7C5B17" w14:textId="77777777" w:rsidR="0050172A" w:rsidRDefault="0050172A" w:rsidP="007638AC">
      <w:pPr>
        <w:spacing w:before="240" w:line="360" w:lineRule="auto"/>
        <w:jc w:val="both"/>
        <w:rPr>
          <w:rFonts w:cstheme="minorHAnsi"/>
          <w:b/>
        </w:rPr>
      </w:pPr>
    </w:p>
    <w:p w14:paraId="006E2A24" w14:textId="77777777" w:rsidR="00C463A5" w:rsidRDefault="00C463A5" w:rsidP="007638AC">
      <w:pPr>
        <w:spacing w:before="240" w:line="360" w:lineRule="auto"/>
        <w:jc w:val="both"/>
        <w:rPr>
          <w:rFonts w:cstheme="minorHAnsi"/>
          <w:b/>
        </w:rPr>
      </w:pPr>
      <w:r>
        <w:rPr>
          <w:rFonts w:cstheme="minorHAnsi"/>
          <w:b/>
        </w:rPr>
        <w:t>Subsampling approach</w:t>
      </w:r>
    </w:p>
    <w:p w14:paraId="1D5350F7" w14:textId="0590415A" w:rsidR="00C463A5" w:rsidRDefault="00C463A5" w:rsidP="00C463A5">
      <w:pPr>
        <w:spacing w:after="0" w:line="360" w:lineRule="auto"/>
        <w:jc w:val="both"/>
        <w:rPr>
          <w:rFonts w:cstheme="minorHAnsi"/>
        </w:rPr>
      </w:pPr>
      <w:r w:rsidRPr="00704E12">
        <w:t xml:space="preserve">Shareholder </w:t>
      </w:r>
      <w:r>
        <w:t>q</w:t>
      </w:r>
      <w:r w:rsidRPr="00704E12">
        <w:t xml:space="preserve">uorum </w:t>
      </w:r>
      <w:r>
        <w:t>s</w:t>
      </w:r>
      <w:r w:rsidRPr="00704E12">
        <w:t xml:space="preserve">ubsampling </w:t>
      </w:r>
      <w:r>
        <w:t>(</w:t>
      </w:r>
      <w:r w:rsidRPr="00704E12">
        <w:rPr>
          <w:rFonts w:cstheme="minorHAnsi"/>
        </w:rPr>
        <w:t>SQS</w:t>
      </w:r>
      <w:r>
        <w:rPr>
          <w:rFonts w:cstheme="minorHAnsi"/>
        </w:rPr>
        <w:t>)</w:t>
      </w:r>
      <w:r w:rsidRPr="00704E12">
        <w:rPr>
          <w:rFonts w:cstheme="minorHAnsi"/>
        </w:rPr>
        <w:t xml:space="preserve"> </w:t>
      </w:r>
      <w:r>
        <w:rPr>
          <w:rFonts w:cstheme="minorHAnsi"/>
        </w:rPr>
        <w:t xml:space="preserve">standardises in-bin taxonomic occurrence samples based on an estimate of coverage to determine the relative magnitude of taxonomic biodiversity trends </w:t>
      </w:r>
      <w:r>
        <w:rPr>
          <w:rFonts w:cstheme="minorHAnsi"/>
        </w:rPr>
        <w:fldChar w:fldCharType="begin"/>
      </w:r>
      <w:r>
        <w:rPr>
          <w:rFonts w:cstheme="minorHAnsi"/>
        </w:rPr>
        <w:instrText xml:space="preserve"> ADDIN EN.CITE &lt;EndNote&gt;&lt;Cite&gt;&lt;Author&gt;Alroy&lt;/Author&gt;&lt;Year&gt;2010&lt;/Year&gt;&lt;RecNum&gt;7&lt;/RecNum&gt;&lt;DisplayText&gt;(Alroy 2010, Alroy 2010)&lt;/DisplayText&gt;&lt;record&gt;&lt;rec-number&gt;7&lt;/rec-number&gt;&lt;foreign-keys&gt;&lt;key app="EN" db-id="xszvrft5orrf93ede27vdfve9ft5fpws0wsd" timestamp="1422644687"&gt;7&lt;/key&gt;&lt;/foreign-keys&gt;&lt;ref-type name="Book Section"&gt;5&lt;/ref-type&gt;&lt;contributors&gt;&lt;authors&gt;&lt;author&gt;Alroy, J.&lt;/author&gt;&lt;/authors&gt;&lt;secondary-authors&gt;&lt;author&gt;J. Alroy, G. Hunt&lt;/author&gt;&lt;/secondary-authors&gt;&lt;/contributors&gt;&lt;titles&gt;&lt;title&gt;Fair sampling of taxonomic richness and unbiased estimation of origination and &amp;#x9;extinction rates&lt;/title&gt;&lt;secondary-title&gt;Quantitative Methods in Paleobiology&lt;/secondary-title&gt;&lt;/titles&gt;&lt;pages&gt;55-80&lt;/pages&gt;&lt;volume&gt;16&lt;/volume&gt;&lt;dates&gt;&lt;year&gt;2010&lt;/year&gt;&lt;/dates&gt;&lt;publisher&gt;The Paleontological Society&lt;/publisher&gt;&lt;urls&gt;&lt;/urls&gt;&lt;/record&gt;&lt;/Cite&gt;&lt;Cite&gt;&lt;Author&gt;Alroy&lt;/Author&gt;&lt;Year&gt;2010&lt;/Year&gt;&lt;RecNum&gt;8&lt;/RecNum&gt;&lt;record&gt;&lt;rec-number&gt;8&lt;/rec-number&gt;&lt;foreign-keys&gt;&lt;key app="EN" db-id="xszvrft5orrf93ede27vdfve9ft5fpws0wsd" timestamp="1422644739"&gt;8&lt;/key&gt;&lt;/foreign-keys&gt;&lt;ref-type name="Journal Article"&gt;17&lt;/ref-type&gt;&lt;contributors&gt;&lt;authors&gt;&lt;author&gt;Alroy, J.&lt;/author&gt;&lt;/authors&gt;&lt;/contributors&gt;&lt;titles&gt;&lt;title&gt;Geographical, environmental and intrinsic biotic controls on Phanerozoic marine &amp;#x9;diversification&lt;/title&gt;&lt;secondary-title&gt;Palaeontology&lt;/secondary-title&gt;&lt;/titles&gt;&lt;periodical&gt;&lt;full-title&gt;Palaeontology&lt;/full-title&gt;&lt;/periodical&gt;&lt;pages&gt;1211-1235&lt;/pages&gt;&lt;volume&gt;53&lt;/volume&gt;&lt;dates&gt;&lt;year&gt;2010&lt;/year&gt;&lt;/dates&gt;&lt;urls&gt;&lt;/urls&gt;&lt;/record&gt;&lt;/Cite&gt;&lt;/EndNote&gt;</w:instrText>
      </w:r>
      <w:r>
        <w:rPr>
          <w:rFonts w:cstheme="minorHAnsi"/>
        </w:rPr>
        <w:fldChar w:fldCharType="separate"/>
      </w:r>
      <w:r>
        <w:rPr>
          <w:rFonts w:cstheme="minorHAnsi"/>
          <w:noProof/>
        </w:rPr>
        <w:t>(Alroy 2010, Alroy 2010)</w:t>
      </w:r>
      <w:r>
        <w:rPr>
          <w:rFonts w:cstheme="minorHAnsi"/>
        </w:rPr>
        <w:fldChar w:fldCharType="end"/>
      </w:r>
      <w:r>
        <w:rPr>
          <w:rFonts w:cstheme="minorHAnsi"/>
        </w:rPr>
        <w:t xml:space="preserve">. Coverage is estimated by using randomised subsampling to calculate the mean value of Good’s </w:t>
      </w:r>
      <w:r w:rsidRPr="00335E34">
        <w:rPr>
          <w:rFonts w:cstheme="minorHAnsi"/>
          <w:i/>
        </w:rPr>
        <w:t>u</w:t>
      </w:r>
      <w:r>
        <w:rPr>
          <w:rFonts w:cstheme="minorHAnsi"/>
        </w:rPr>
        <w:t xml:space="preserve"> </w:t>
      </w:r>
      <w:r>
        <w:rPr>
          <w:rFonts w:cstheme="minorHAnsi"/>
        </w:rPr>
        <w:fldChar w:fldCharType="begin"/>
      </w:r>
      <w:r>
        <w:rPr>
          <w:rFonts w:cstheme="minorHAnsi"/>
        </w:rPr>
        <w:instrText xml:space="preserve"> ADDIN EN.CITE &lt;EndNote&gt;&lt;Cite&gt;&lt;Author&gt;Good&lt;/Author&gt;&lt;Year&gt;1953&lt;/Year&gt;&lt;RecNum&gt;52&lt;/RecNum&gt;&lt;DisplayText&gt;(Good 1953)&lt;/DisplayText&gt;&lt;record&gt;&lt;rec-number&gt;52&lt;/rec-number&gt;&lt;foreign-keys&gt;&lt;key app="EN" db-id="xszvrft5orrf93ede27vdfve9ft5fpws0wsd" timestamp="1422651779"&gt;52&lt;/key&gt;&lt;/foreign-keys&gt;&lt;ref-type name="Journal Article"&gt;17&lt;/ref-type&gt;&lt;contributors&gt;&lt;authors&gt;&lt;author&gt;Good, I. J.&lt;/author&gt;&lt;/authors&gt;&lt;/contributors&gt;&lt;titles&gt;&lt;title&gt;The population frequencies of species and the estimation of population parameters&lt;/title&gt;&lt;secondary-title&gt;Biometrika&lt;/secondary-title&gt;&lt;/titles&gt;&lt;periodical&gt;&lt;full-title&gt;Biometrika&lt;/full-title&gt;&lt;/periodical&gt;&lt;pages&gt;237-264&lt;/pages&gt;&lt;volume&gt;403&lt;/volume&gt;&lt;dates&gt;&lt;year&gt;1953&lt;/year&gt;&lt;/dates&gt;&lt;urls&gt;&lt;/urls&gt;&lt;/record&gt;&lt;/Cite&gt;&lt;/EndNote&gt;</w:instrText>
      </w:r>
      <w:r>
        <w:rPr>
          <w:rFonts w:cstheme="minorHAnsi"/>
        </w:rPr>
        <w:fldChar w:fldCharType="separate"/>
      </w:r>
      <w:r>
        <w:rPr>
          <w:rFonts w:cstheme="minorHAnsi"/>
          <w:noProof/>
        </w:rPr>
        <w:t>(Good 1953)</w:t>
      </w:r>
      <w:r>
        <w:rPr>
          <w:rFonts w:cstheme="minorHAnsi"/>
        </w:rPr>
        <w:fldChar w:fldCharType="end"/>
      </w:r>
      <w:r>
        <w:rPr>
          <w:rFonts w:cstheme="minorHAnsi"/>
        </w:rPr>
        <w:t>, the sum of the frequencies of sampled taxa within an occurrence list, and used to set the desired quorum level. Coverage of zero implies that data within a bin are poorly sampled, either because occurrences are non-existent or because all taxa are singletons (i.e., taxa with only a single occurrence per bin), whereas a higher coverage value implies more even sampling of taxa.</w:t>
      </w:r>
      <w:r w:rsidRPr="00704E12">
        <w:rPr>
          <w:rFonts w:cstheme="minorHAnsi"/>
        </w:rPr>
        <w:t xml:space="preserve"> </w:t>
      </w:r>
      <w:r>
        <w:rPr>
          <w:rFonts w:cstheme="minorHAnsi"/>
        </w:rPr>
        <w:t xml:space="preserve">In this model, the frequency of occurrences of each taxon within a pool becomes their share, </w:t>
      </w:r>
      <w:r>
        <w:rPr>
          <w:rFonts w:cstheme="minorHAnsi"/>
        </w:rPr>
        <w:lastRenderedPageBreak/>
        <w:t xml:space="preserve">from which taxa are randomly drawn until the pre-set quorum is met. Although it has been suggested that SQS can remove a genuine signal that might be underlying both sampling and biodiversity </w:t>
      </w:r>
      <w:r>
        <w:rPr>
          <w:rFonts w:cstheme="minorHAnsi"/>
        </w:rPr>
        <w:fldChar w:fldCharType="begin"/>
      </w:r>
      <w:r>
        <w:rPr>
          <w:rFonts w:cstheme="minorHAnsi"/>
        </w:rPr>
        <w:instrText xml:space="preserve"> ADDIN EN.CITE &lt;EndNote&gt;&lt;Cite&gt;&lt;Author&gt;Hannisdal&lt;/Author&gt;&lt;Year&gt;2011&lt;/Year&gt;&lt;RecNum&gt;120&lt;/RecNum&gt;&lt;DisplayText&gt;(Hannisdal and Peters 2011)&lt;/DisplayText&gt;&lt;record&gt;&lt;rec-number&gt;120&lt;/rec-number&gt;&lt;foreign-keys&gt;&lt;key app="EN" db-id="xszvrft5orrf93ede27vdfve9ft5fpws0wsd" timestamp="1422892557"&gt;120&lt;/key&gt;&lt;/foreign-keys&gt;&lt;ref-type name="Journal Article"&gt;17&lt;/ref-type&gt;&lt;contributors&gt;&lt;authors&gt;&lt;author&gt;Hannisdal, B.&lt;/author&gt;&lt;author&gt;Peters, S. E.&lt;/author&gt;&lt;/authors&gt;&lt;/contributors&gt;&lt;auth-address&gt;Hannisdal, B&amp;#xD;Univ Bergen, Dept Earth Sci, Ctr Geobiol, Allegaten 41, N-5007 Bergen, Norway&amp;#xD;Univ Bergen, Dept Earth Sci, Ctr Geobiol, Allegaten 41, N-5007 Bergen, Norway&amp;#xD;Univ Bergen, Dept Earth Sci, Ctr Geobiol, N-5007 Bergen, Norway&amp;#xD;Univ Wisconsin, Dept Geosci, Madison, WI 53706 USA&lt;/auth-address&gt;&lt;titles&gt;&lt;title&gt;Phanerozoic Earth System Evolution and Marine Biodiversity&lt;/title&gt;&lt;secondary-title&gt;Science&lt;/secondary-title&gt;&lt;alt-title&gt;Science&lt;/alt-title&gt;&lt;/titles&gt;&lt;periodical&gt;&lt;full-title&gt;Science&lt;/full-title&gt;&lt;/periodical&gt;&lt;alt-periodical&gt;&lt;full-title&gt;Science&lt;/full-title&gt;&lt;/alt-periodical&gt;&lt;pages&gt;1121-1124&lt;/pages&gt;&lt;volume&gt;334&lt;/volume&gt;&lt;number&gt;6059&lt;/number&gt;&lt;keywords&gt;&lt;keyword&gt;sea-level changes&lt;/keyword&gt;&lt;keyword&gt;fossil record&lt;/keyword&gt;&lt;keyword&gt;organic-carbon&lt;/keyword&gt;&lt;keyword&gt;sulfur&lt;/keyword&gt;&lt;keyword&gt;origination&lt;/keyword&gt;&lt;keyword&gt;extinctions&lt;/keyword&gt;&lt;keyword&gt;diversity&lt;/keyword&gt;&lt;keyword&gt;sediments&lt;/keyword&gt;&lt;keyword&gt;history&lt;/keyword&gt;&lt;keyword&gt;climate&lt;/keyword&gt;&lt;/keywords&gt;&lt;dates&gt;&lt;year&gt;2011&lt;/year&gt;&lt;pub-dates&gt;&lt;date&gt;Nov 25&lt;/date&gt;&lt;/pub-dates&gt;&lt;/dates&gt;&lt;isbn&gt;0036-8075&lt;/isbn&gt;&lt;accession-num&gt;WOS:000297313900047&lt;/accession-num&gt;&lt;urls&gt;&lt;related-urls&gt;&lt;url&gt;&amp;lt;Go to ISI&amp;gt;://WOS:000297313900047&lt;/url&gt;&lt;/related-urls&gt;&lt;/urls&gt;&lt;electronic-resource-num&gt;DOI 10.1126/science.1210695&lt;/electronic-resource-num&gt;&lt;language&gt;English&lt;/language&gt;&lt;/record&gt;&lt;/Cite&gt;&lt;/EndNote&gt;</w:instrText>
      </w:r>
      <w:r>
        <w:rPr>
          <w:rFonts w:cstheme="minorHAnsi"/>
        </w:rPr>
        <w:fldChar w:fldCharType="separate"/>
      </w:r>
      <w:r>
        <w:rPr>
          <w:rFonts w:cstheme="minorHAnsi"/>
          <w:noProof/>
        </w:rPr>
        <w:t>(Hannisdal and Peters 2011)</w:t>
      </w:r>
      <w:r>
        <w:rPr>
          <w:rFonts w:cstheme="minorHAnsi"/>
        </w:rPr>
        <w:fldChar w:fldCharType="end"/>
      </w:r>
      <w:r>
        <w:rPr>
          <w:rFonts w:cstheme="minorHAnsi"/>
        </w:rPr>
        <w:t xml:space="preserve">, Mannion </w:t>
      </w:r>
      <w:r w:rsidR="0074619F">
        <w:rPr>
          <w:rFonts w:cstheme="minorHAnsi"/>
          <w:i/>
        </w:rPr>
        <w:t>et al</w:t>
      </w:r>
      <w:r w:rsidR="0074619F">
        <w:rPr>
          <w:rFonts w:cstheme="minorHAnsi"/>
        </w:rPr>
        <w:t>.</w:t>
      </w:r>
      <w:r w:rsidR="00641E1A">
        <w:rPr>
          <w:rFonts w:cstheme="minorHAnsi"/>
        </w:rPr>
        <w:t xml:space="preserve"> (</w:t>
      </w:r>
      <w:r w:rsidR="006B7826">
        <w:rPr>
          <w:rFonts w:cstheme="minorHAnsi"/>
        </w:rPr>
        <w:t>2015</w:t>
      </w:r>
      <w:r w:rsidR="00641E1A">
        <w:rPr>
          <w:rFonts w:cstheme="minorHAnsi"/>
        </w:rPr>
        <w:t>)</w:t>
      </w:r>
      <w:r>
        <w:rPr>
          <w:rFonts w:cstheme="minorHAnsi"/>
        </w:rPr>
        <w:t xml:space="preserve"> found that the relationships between environmental variables and </w:t>
      </w:r>
      <w:r w:rsidR="002F0C88">
        <w:rPr>
          <w:rFonts w:cstheme="minorHAnsi"/>
        </w:rPr>
        <w:t xml:space="preserve">pseudosuchian </w:t>
      </w:r>
      <w:r>
        <w:rPr>
          <w:rFonts w:cstheme="minorHAnsi"/>
        </w:rPr>
        <w:t>biodiversity were strengthened upon application of SQS, suggesting that this signal dampening is unlikely to be a problem</w:t>
      </w:r>
      <w:r w:rsidR="002F0C88">
        <w:rPr>
          <w:rFonts w:cstheme="minorHAnsi"/>
        </w:rPr>
        <w:t>,</w:t>
      </w:r>
      <w:r>
        <w:rPr>
          <w:rFonts w:cstheme="minorHAnsi"/>
        </w:rPr>
        <w:t xml:space="preserve"> </w:t>
      </w:r>
      <w:r w:rsidR="002F0C88">
        <w:rPr>
          <w:rFonts w:cstheme="minorHAnsi"/>
        </w:rPr>
        <w:t xml:space="preserve">at least </w:t>
      </w:r>
      <w:r>
        <w:rPr>
          <w:rFonts w:cstheme="minorHAnsi"/>
        </w:rPr>
        <w:t xml:space="preserve">for crocodyliforms. </w:t>
      </w:r>
    </w:p>
    <w:p w14:paraId="2055DBD1" w14:textId="71A5F2CA" w:rsidR="0018664A" w:rsidRDefault="0018664A" w:rsidP="00C463A5">
      <w:pPr>
        <w:spacing w:after="0" w:line="360" w:lineRule="auto"/>
        <w:jc w:val="both"/>
        <w:rPr>
          <w:rFonts w:cstheme="minorHAnsi"/>
        </w:rPr>
      </w:pPr>
      <w:r>
        <w:rPr>
          <w:rFonts w:cstheme="minorHAnsi"/>
        </w:rPr>
        <w:tab/>
      </w:r>
      <w:r w:rsidR="005C6BD5">
        <w:rPr>
          <w:rFonts w:cstheme="minorHAnsi"/>
        </w:rPr>
        <w:t>In</w:t>
      </w:r>
      <w:r w:rsidR="00ED4B59">
        <w:rPr>
          <w:rFonts w:cstheme="minorHAnsi"/>
        </w:rPr>
        <w:t xml:space="preserve"> addition</w:t>
      </w:r>
      <w:r w:rsidR="00C2477F">
        <w:rPr>
          <w:rFonts w:cstheme="minorHAnsi"/>
        </w:rPr>
        <w:t xml:space="preserve"> to analys</w:t>
      </w:r>
      <w:r w:rsidR="00F71CED">
        <w:rPr>
          <w:rFonts w:cstheme="minorHAnsi"/>
        </w:rPr>
        <w:t>e</w:t>
      </w:r>
      <w:r w:rsidR="00C2477F">
        <w:rPr>
          <w:rFonts w:cstheme="minorHAnsi"/>
        </w:rPr>
        <w:t>s</w:t>
      </w:r>
      <w:r w:rsidR="00ED4B59">
        <w:rPr>
          <w:rFonts w:cstheme="minorHAnsi"/>
        </w:rPr>
        <w:t xml:space="preserve"> using the s</w:t>
      </w:r>
      <w:r w:rsidR="005C6BD5">
        <w:rPr>
          <w:rFonts w:cstheme="minorHAnsi"/>
        </w:rPr>
        <w:t>ame dataset for calculating SQSP</w:t>
      </w:r>
      <w:r w:rsidR="006B7826">
        <w:rPr>
          <w:rFonts w:cstheme="minorHAnsi"/>
        </w:rPr>
        <w:t>,</w:t>
      </w:r>
      <w:r w:rsidR="005C6BD5">
        <w:rPr>
          <w:rFonts w:cstheme="minorHAnsi"/>
        </w:rPr>
        <w:t xml:space="preserve"> </w:t>
      </w:r>
      <w:r w:rsidR="006B7826">
        <w:rPr>
          <w:rFonts w:cstheme="minorHAnsi"/>
        </w:rPr>
        <w:t>but</w:t>
      </w:r>
      <w:r w:rsidR="005C6BD5">
        <w:rPr>
          <w:rFonts w:cstheme="minorHAnsi"/>
        </w:rPr>
        <w:t xml:space="preserve"> using the R script (i.e., SQSRc)</w:t>
      </w:r>
      <w:r w:rsidR="00ED4B59">
        <w:rPr>
          <w:rFonts w:cstheme="minorHAnsi"/>
        </w:rPr>
        <w:t>,</w:t>
      </w:r>
      <w:r>
        <w:rPr>
          <w:rFonts w:cstheme="minorHAnsi"/>
        </w:rPr>
        <w:t xml:space="preserve"> we</w:t>
      </w:r>
      <w:r w:rsidR="005C6BD5">
        <w:rPr>
          <w:rFonts w:cstheme="minorHAnsi"/>
        </w:rPr>
        <w:t xml:space="preserve"> calculated SQSRu using</w:t>
      </w:r>
      <w:r>
        <w:rPr>
          <w:rFonts w:cstheme="minorHAnsi"/>
        </w:rPr>
        <w:t xml:space="preserve"> the following rule: if a single non-marine occurrence is present in </w:t>
      </w:r>
      <w:r w:rsidR="002F0C88">
        <w:rPr>
          <w:rFonts w:cstheme="minorHAnsi"/>
        </w:rPr>
        <w:t xml:space="preserve">only </w:t>
      </w:r>
      <w:r>
        <w:rPr>
          <w:rFonts w:cstheme="minorHAnsi"/>
        </w:rPr>
        <w:t xml:space="preserve">two adjacent time bins (e.g., </w:t>
      </w:r>
      <w:r w:rsidR="002F0C88">
        <w:rPr>
          <w:rFonts w:cstheme="minorHAnsi"/>
        </w:rPr>
        <w:t xml:space="preserve">K3 </w:t>
      </w:r>
      <w:r>
        <w:rPr>
          <w:rFonts w:cstheme="minorHAnsi"/>
        </w:rPr>
        <w:t xml:space="preserve">and </w:t>
      </w:r>
      <w:r w:rsidR="002F0C88">
        <w:rPr>
          <w:rFonts w:cstheme="minorHAnsi"/>
        </w:rPr>
        <w:t>K</w:t>
      </w:r>
      <w:r>
        <w:rPr>
          <w:rFonts w:cstheme="minorHAnsi"/>
        </w:rPr>
        <w:t>4), it can be added to the occurrence lists for both time bins. This provides the basis for two estimates of biodiversity</w:t>
      </w:r>
      <w:r w:rsidR="00ED4B59">
        <w:rPr>
          <w:rFonts w:cstheme="minorHAnsi"/>
        </w:rPr>
        <w:t xml:space="preserve"> using this version of SQS</w:t>
      </w:r>
      <w:r w:rsidR="006B7826">
        <w:rPr>
          <w:rFonts w:cstheme="minorHAnsi"/>
        </w:rPr>
        <w:t>R</w:t>
      </w:r>
      <w:r>
        <w:rPr>
          <w:rFonts w:cstheme="minorHAnsi"/>
        </w:rPr>
        <w:t>: (1) using a strict minimum number of occurrences to provide a minimal estimate, i.e., constrained SQS (SQS</w:t>
      </w:r>
      <w:r w:rsidR="005C6BD5">
        <w:rPr>
          <w:rFonts w:cstheme="minorHAnsi"/>
        </w:rPr>
        <w:t>R</w:t>
      </w:r>
      <w:r>
        <w:rPr>
          <w:rFonts w:cstheme="minorHAnsi"/>
        </w:rPr>
        <w:t>c); and (2) incorporating an additional measure of uncertainty based on low resolution of terrestrial fossil record dating, i.e., unconstrained SQS (SQS</w:t>
      </w:r>
      <w:r w:rsidR="005C6BD5">
        <w:rPr>
          <w:rFonts w:cstheme="minorHAnsi"/>
        </w:rPr>
        <w:t>R</w:t>
      </w:r>
      <w:r>
        <w:rPr>
          <w:rFonts w:cstheme="minorHAnsi"/>
        </w:rPr>
        <w:t>u). The temporal durations of marine crocodyliforms are relatively well-constrained, and therefore we did not calculate SQS</w:t>
      </w:r>
      <w:r w:rsidR="005C6BD5">
        <w:rPr>
          <w:rFonts w:cstheme="minorHAnsi"/>
        </w:rPr>
        <w:t>R</w:t>
      </w:r>
      <w:r>
        <w:rPr>
          <w:rFonts w:cstheme="minorHAnsi"/>
        </w:rPr>
        <w:t>u for them.</w:t>
      </w:r>
    </w:p>
    <w:p w14:paraId="4213E0EF" w14:textId="77777777" w:rsidR="00ED4B59" w:rsidRDefault="00ED4B59" w:rsidP="00C463A5">
      <w:pPr>
        <w:spacing w:after="0" w:line="360" w:lineRule="auto"/>
        <w:jc w:val="both"/>
        <w:rPr>
          <w:rFonts w:cstheme="minorHAnsi"/>
        </w:rPr>
      </w:pPr>
    </w:p>
    <w:p w14:paraId="575DC75F" w14:textId="77777777" w:rsidR="00ED4B59" w:rsidRPr="00087BE5" w:rsidRDefault="00ED4B59" w:rsidP="00ED4B59">
      <w:pPr>
        <w:spacing w:line="360" w:lineRule="auto"/>
        <w:jc w:val="both"/>
        <w:rPr>
          <w:rFonts w:cstheme="minorHAnsi"/>
        </w:rPr>
      </w:pPr>
      <w:r>
        <w:rPr>
          <w:rFonts w:cstheme="minorHAnsi"/>
          <w:b/>
        </w:rPr>
        <w:t>Model fitting procedure</w:t>
      </w:r>
    </w:p>
    <w:p w14:paraId="43B66925" w14:textId="51995816" w:rsidR="00ED4B59" w:rsidRDefault="00ED4B59" w:rsidP="00ED4B59">
      <w:pPr>
        <w:spacing w:line="360" w:lineRule="auto"/>
        <w:jc w:val="both"/>
        <w:rPr>
          <w:rFonts w:cstheme="minorHAnsi"/>
        </w:rPr>
      </w:pPr>
      <w:r>
        <w:rPr>
          <w:rFonts w:cstheme="minorHAnsi"/>
        </w:rPr>
        <w:t xml:space="preserve">Because the environmental data (Table S3) were previously presented at the stage level, they were also transformed into 10 million year time bin data by taking the mean of values for data points that fall within our individual time bin intervals. We constrained correlation tests involving PDEs to the Bathonian–Albian interval, and J2 to K7 for PDEt, to remove potential skewing by edge effects associated with phylogenetic methods of estimating </w:t>
      </w:r>
      <w:r w:rsidR="001510E3">
        <w:rPr>
          <w:rFonts w:cstheme="minorHAnsi"/>
        </w:rPr>
        <w:t>bio</w:t>
      </w:r>
      <w:r>
        <w:rPr>
          <w:rFonts w:cstheme="minorHAnsi"/>
        </w:rPr>
        <w:t>diversity. We also constrained SQS</w:t>
      </w:r>
      <w:r w:rsidR="005C6BD5">
        <w:rPr>
          <w:rFonts w:cstheme="minorHAnsi"/>
        </w:rPr>
        <w:t>P</w:t>
      </w:r>
      <w:r>
        <w:rPr>
          <w:rFonts w:cstheme="minorHAnsi"/>
        </w:rPr>
        <w:t xml:space="preserve">s to the Bathonian–Albian, as the results had little resolution outside of this interval. All of these time series data were detrended by using maximum likelihood to fit a first-order autoregressive integrated moving average model using the arima() function, and extracting the residuals to eliminate the effect of serial correlation. The residuals of each of the environmental parameters were independently compared using linear regression to each of our measures of </w:t>
      </w:r>
      <w:r w:rsidR="001510E3">
        <w:rPr>
          <w:rFonts w:cstheme="minorHAnsi"/>
        </w:rPr>
        <w:t>bio</w:t>
      </w:r>
      <w:r>
        <w:rPr>
          <w:rFonts w:cstheme="minorHAnsi"/>
        </w:rPr>
        <w:t xml:space="preserve">diversity. The relative fit of each variable was assessed using the sample-size corrected Akaike Information Criterion (AICc) </w:t>
      </w:r>
      <w:r>
        <w:rPr>
          <w:rFonts w:cstheme="minorHAnsi"/>
        </w:rPr>
        <w:fldChar w:fldCharType="begin"/>
      </w:r>
      <w:r>
        <w:rPr>
          <w:rFonts w:cstheme="minorHAnsi"/>
        </w:rPr>
        <w:instrText xml:space="preserve"> ADDIN EN.CITE &lt;EndNote&gt;&lt;Cite&gt;&lt;Author&gt;Hurvich&lt;/Author&gt;&lt;Year&gt;1989&lt;/Year&gt;&lt;RecNum&gt;143&lt;/RecNum&gt;&lt;DisplayText&gt;(Hurvich and Tsai 1989)&lt;/DisplayText&gt;&lt;record&gt;&lt;rec-number&gt;143&lt;/rec-number&gt;&lt;foreign-keys&gt;&lt;key app="EN" db-id="xszvrft5orrf93ede27vdfve9ft5fpws0wsd" timestamp="1429722594"&gt;143&lt;/key&gt;&lt;/foreign-keys&gt;&lt;ref-type name="Journal Article"&gt;17&lt;/ref-type&gt;&lt;contributors&gt;&lt;authors&gt;&lt;author&gt;Hurvich, C. M.&lt;/author&gt;&lt;author&gt;Tsai, C. L.&lt;/author&gt;&lt;/authors&gt;&lt;/contributors&gt;&lt;auth-address&gt;Hurvich, Cm&amp;#xD;Nyu,Dept Stat &amp;amp; Operat Res,New York,Ny 10003, USA&amp;#xD;Nyu,Dept Stat &amp;amp; Operat Res,New York,Ny 10003, USA&amp;#xD;Univ Calif Davis,Div Stat,Davis,Ca 95616&lt;/auth-address&gt;&lt;titles&gt;&lt;title&gt;Regression and Time-Series Model Selection in Small Samples&lt;/title&gt;&lt;secondary-title&gt;Biometrika&lt;/secondary-title&gt;&lt;alt-title&gt;Biometrika&lt;/alt-title&gt;&lt;/titles&gt;&lt;periodical&gt;&lt;full-title&gt;Biometrika&lt;/full-title&gt;&lt;/periodical&gt;&lt;alt-periodical&gt;&lt;full-title&gt;Biometrika&lt;/full-title&gt;&lt;/alt-periodical&gt;&lt;pages&gt;297-307&lt;/pages&gt;&lt;volume&gt;76&lt;/volume&gt;&lt;number&gt;2&lt;/number&gt;&lt;dates&gt;&lt;year&gt;1989&lt;/year&gt;&lt;pub-dates&gt;&lt;date&gt;Jun&lt;/date&gt;&lt;/pub-dates&gt;&lt;/dates&gt;&lt;isbn&gt;0006-3444&lt;/isbn&gt;&lt;accession-num&gt;WOS:A1989AE13400012&lt;/accession-num&gt;&lt;urls&gt;&lt;related-urls&gt;&lt;url&gt;&amp;lt;Go to ISI&amp;gt;://WOS:A1989AE13400012&lt;/url&gt;&lt;/related-urls&gt;&lt;/urls&gt;&lt;electronic-resource-num&gt;Doi 10.2307/2336663&lt;/electronic-resource-num&gt;&lt;language&gt;English&lt;/language&gt;&lt;/record&gt;&lt;/Cite&gt;&lt;/EndNote&gt;</w:instrText>
      </w:r>
      <w:r>
        <w:rPr>
          <w:rFonts w:cstheme="minorHAnsi"/>
        </w:rPr>
        <w:fldChar w:fldCharType="separate"/>
      </w:r>
      <w:r>
        <w:rPr>
          <w:rFonts w:cstheme="minorHAnsi"/>
          <w:noProof/>
        </w:rPr>
        <w:t>(Hurvich and Tsai 1989)</w:t>
      </w:r>
      <w:r>
        <w:rPr>
          <w:rFonts w:cstheme="minorHAnsi"/>
        </w:rPr>
        <w:fldChar w:fldCharType="end"/>
      </w:r>
      <w:r>
        <w:rPr>
          <w:rFonts w:cstheme="minorHAnsi"/>
        </w:rPr>
        <w:t xml:space="preserve"> by calculating the likelihood and weight for each </w:t>
      </w:r>
      <w:r w:rsidR="00641E1A">
        <w:rPr>
          <w:rFonts w:cstheme="minorHAnsi"/>
        </w:rPr>
        <w:t>environmental parameter</w:t>
      </w:r>
      <w:r>
        <w:rPr>
          <w:rFonts w:cstheme="minorHAnsi"/>
        </w:rPr>
        <w:t xml:space="preserve"> as a way of assessing the probability of each</w:t>
      </w:r>
      <w:r w:rsidR="00641E1A">
        <w:rPr>
          <w:rFonts w:cstheme="minorHAnsi"/>
        </w:rPr>
        <w:t xml:space="preserve"> one</w:t>
      </w:r>
      <w:r>
        <w:rPr>
          <w:rFonts w:cstheme="minorHAnsi"/>
        </w:rPr>
        <w:t xml:space="preserve"> among the candidate set of models. The strength of the fit of each model was further tested through calculation of the parametric Pearson’s product moment correlation coefficient and the non-parametric Spearman’s rank correlation coefficient. To be considered as having strong statistical support, a parameter had to satisfy the following criteria: (1) a correlation score of greater than 0.5 for both correlation tests; (2) a traditional </w:t>
      </w:r>
      <w:r w:rsidRPr="000D538F">
        <w:rPr>
          <w:rFonts w:cstheme="minorHAnsi"/>
          <w:i/>
        </w:rPr>
        <w:t>p</w:t>
      </w:r>
      <w:r>
        <w:rPr>
          <w:rFonts w:cstheme="minorHAnsi"/>
        </w:rPr>
        <w:t xml:space="preserve">-value of &lt;0.05 for both correlation tests; (3) having the best-fitting model based on AICc likelihood scores; and (4) having </w:t>
      </w:r>
      <w:r>
        <w:rPr>
          <w:rFonts w:cstheme="minorHAnsi"/>
        </w:rPr>
        <w:lastRenderedPageBreak/>
        <w:t>the highest Akaike weight. Combinations were considered where these criteria were met by multiple parameters.</w:t>
      </w:r>
    </w:p>
    <w:p w14:paraId="2B340359" w14:textId="77777777" w:rsidR="00ED4B59" w:rsidRDefault="00ED4B59" w:rsidP="00ED4B59">
      <w:pPr>
        <w:spacing w:line="360" w:lineRule="auto"/>
        <w:jc w:val="both"/>
      </w:pPr>
      <w:r>
        <w:fldChar w:fldCharType="begin"/>
      </w:r>
      <w:r>
        <w:instrText xml:space="preserve"> LINK Excel.Sheet.12 "C:\\Users\\jt1010\\Copy\\PhD\\2. Crocodyliform extinction and diversity\\New submission\\Table 1 - environmental parameters.xlsx" "Sheet1!R1C1:R11C3" \a \f 4 \h  \* MERGEFORMAT </w:instrText>
      </w:r>
      <w:r>
        <w:fldChar w:fldCharType="separate"/>
      </w:r>
    </w:p>
    <w:tbl>
      <w:tblPr>
        <w:tblW w:w="9673" w:type="dxa"/>
        <w:tblInd w:w="108" w:type="dxa"/>
        <w:tblLook w:val="04A0" w:firstRow="1" w:lastRow="0" w:firstColumn="1" w:lastColumn="0" w:noHBand="0" w:noVBand="1"/>
      </w:tblPr>
      <w:tblGrid>
        <w:gridCol w:w="2975"/>
        <w:gridCol w:w="2433"/>
        <w:gridCol w:w="4265"/>
      </w:tblGrid>
      <w:tr w:rsidR="00ED4B59" w:rsidRPr="00046C9B" w14:paraId="4E8971B0" w14:textId="77777777" w:rsidTr="008036F2">
        <w:trPr>
          <w:trHeight w:val="303"/>
        </w:trPr>
        <w:tc>
          <w:tcPr>
            <w:tcW w:w="2975" w:type="dxa"/>
            <w:tcBorders>
              <w:top w:val="nil"/>
              <w:left w:val="nil"/>
              <w:bottom w:val="single" w:sz="12" w:space="0" w:color="auto"/>
              <w:right w:val="nil"/>
            </w:tcBorders>
            <w:shd w:val="clear" w:color="auto" w:fill="auto"/>
            <w:noWrap/>
            <w:vAlign w:val="center"/>
            <w:hideMark/>
          </w:tcPr>
          <w:p w14:paraId="05714800" w14:textId="67905965" w:rsidR="00F97461" w:rsidRPr="00046C9B" w:rsidRDefault="00ED4B59" w:rsidP="008036F2">
            <w:pPr>
              <w:spacing w:after="0" w:line="240" w:lineRule="auto"/>
              <w:jc w:val="center"/>
              <w:rPr>
                <w:rFonts w:ascii="Calibri" w:eastAsia="Times New Roman" w:hAnsi="Calibri" w:cs="Times New Roman"/>
                <w:b/>
                <w:bCs/>
                <w:color w:val="000000"/>
                <w:lang w:eastAsia="zh-CN"/>
              </w:rPr>
            </w:pPr>
            <w:r w:rsidRPr="00046C9B">
              <w:rPr>
                <w:rFonts w:ascii="Calibri" w:eastAsia="Times New Roman" w:hAnsi="Calibri" w:cs="Times New Roman"/>
                <w:b/>
                <w:bCs/>
                <w:color w:val="000000"/>
                <w:lang w:eastAsia="zh-CN"/>
              </w:rPr>
              <w:t>Parameter</w:t>
            </w:r>
          </w:p>
        </w:tc>
        <w:tc>
          <w:tcPr>
            <w:tcW w:w="2433" w:type="dxa"/>
            <w:tcBorders>
              <w:top w:val="nil"/>
              <w:left w:val="nil"/>
              <w:bottom w:val="single" w:sz="12" w:space="0" w:color="auto"/>
              <w:right w:val="nil"/>
            </w:tcBorders>
            <w:shd w:val="clear" w:color="auto" w:fill="auto"/>
            <w:noWrap/>
            <w:vAlign w:val="center"/>
            <w:hideMark/>
          </w:tcPr>
          <w:p w14:paraId="65E3D33B" w14:textId="1E2AB5E2" w:rsidR="00F97461" w:rsidRPr="00046C9B" w:rsidRDefault="00ED4B59" w:rsidP="008036F2">
            <w:pPr>
              <w:spacing w:after="0" w:line="240" w:lineRule="auto"/>
              <w:jc w:val="center"/>
              <w:rPr>
                <w:rFonts w:ascii="Calibri" w:eastAsia="Times New Roman" w:hAnsi="Calibri" w:cs="Times New Roman"/>
                <w:b/>
                <w:bCs/>
                <w:color w:val="000000"/>
                <w:lang w:eastAsia="zh-CN"/>
              </w:rPr>
            </w:pPr>
            <w:r w:rsidRPr="00046C9B">
              <w:rPr>
                <w:rFonts w:ascii="Calibri" w:eastAsia="Times New Roman" w:hAnsi="Calibri" w:cs="Times New Roman"/>
                <w:b/>
                <w:bCs/>
                <w:color w:val="000000"/>
                <w:lang w:eastAsia="zh-CN"/>
              </w:rPr>
              <w:t>Source</w:t>
            </w:r>
          </w:p>
        </w:tc>
        <w:tc>
          <w:tcPr>
            <w:tcW w:w="4265" w:type="dxa"/>
            <w:tcBorders>
              <w:top w:val="nil"/>
              <w:left w:val="nil"/>
              <w:bottom w:val="single" w:sz="12" w:space="0" w:color="auto"/>
              <w:right w:val="nil"/>
            </w:tcBorders>
            <w:shd w:val="clear" w:color="auto" w:fill="auto"/>
            <w:noWrap/>
            <w:vAlign w:val="center"/>
            <w:hideMark/>
          </w:tcPr>
          <w:p w14:paraId="702B7737" w14:textId="5E167245" w:rsidR="00F97461" w:rsidRPr="00046C9B" w:rsidRDefault="00ED4B59" w:rsidP="008036F2">
            <w:pPr>
              <w:spacing w:after="0" w:line="240" w:lineRule="auto"/>
              <w:jc w:val="center"/>
              <w:rPr>
                <w:rFonts w:ascii="Calibri" w:eastAsia="Times New Roman" w:hAnsi="Calibri" w:cs="Times New Roman"/>
                <w:b/>
                <w:bCs/>
                <w:color w:val="000000"/>
                <w:lang w:eastAsia="zh-CN"/>
              </w:rPr>
            </w:pPr>
            <w:r w:rsidRPr="00046C9B">
              <w:rPr>
                <w:rFonts w:ascii="Calibri" w:eastAsia="Times New Roman" w:hAnsi="Calibri" w:cs="Times New Roman"/>
                <w:b/>
                <w:bCs/>
                <w:color w:val="000000"/>
                <w:lang w:eastAsia="zh-CN"/>
              </w:rPr>
              <w:t>Proxy for</w:t>
            </w:r>
          </w:p>
        </w:tc>
      </w:tr>
      <w:tr w:rsidR="00ED4B59" w:rsidRPr="00046C9B" w14:paraId="202A5660" w14:textId="77777777" w:rsidTr="008036F2">
        <w:trPr>
          <w:trHeight w:val="303"/>
        </w:trPr>
        <w:tc>
          <w:tcPr>
            <w:tcW w:w="2975" w:type="dxa"/>
            <w:tcBorders>
              <w:top w:val="single" w:sz="12" w:space="0" w:color="auto"/>
              <w:left w:val="nil"/>
              <w:bottom w:val="nil"/>
              <w:right w:val="nil"/>
            </w:tcBorders>
            <w:shd w:val="clear" w:color="auto" w:fill="D9D9D9" w:themeFill="background1" w:themeFillShade="D9"/>
            <w:noWrap/>
            <w:vAlign w:val="center"/>
            <w:hideMark/>
          </w:tcPr>
          <w:p w14:paraId="09DB5EC2" w14:textId="77777777"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Non-marine rock outcrop area (NMA)</w:t>
            </w:r>
          </w:p>
        </w:tc>
        <w:tc>
          <w:tcPr>
            <w:tcW w:w="2433" w:type="dxa"/>
            <w:tcBorders>
              <w:top w:val="single" w:sz="12" w:space="0" w:color="auto"/>
              <w:left w:val="nil"/>
              <w:bottom w:val="nil"/>
              <w:right w:val="nil"/>
            </w:tcBorders>
            <w:shd w:val="clear" w:color="auto" w:fill="D9D9D9" w:themeFill="background1" w:themeFillShade="D9"/>
            <w:noWrap/>
            <w:vAlign w:val="center"/>
            <w:hideMark/>
          </w:tcPr>
          <w:p w14:paraId="3FCEE895" w14:textId="77777777"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Benson and Butler, 2011</w:t>
            </w:r>
          </w:p>
        </w:tc>
        <w:tc>
          <w:tcPr>
            <w:tcW w:w="4265" w:type="dxa"/>
            <w:tcBorders>
              <w:top w:val="single" w:sz="12" w:space="0" w:color="auto"/>
              <w:left w:val="nil"/>
              <w:bottom w:val="nil"/>
              <w:right w:val="nil"/>
            </w:tcBorders>
            <w:shd w:val="clear" w:color="auto" w:fill="D9D9D9" w:themeFill="background1" w:themeFillShade="D9"/>
            <w:noWrap/>
            <w:vAlign w:val="center"/>
            <w:hideMark/>
          </w:tcPr>
          <w:p w14:paraId="7FBD6721" w14:textId="77777777" w:rsidR="00ED4B59" w:rsidRPr="00046C9B" w:rsidRDefault="00ED4B59" w:rsidP="008036F2">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Area of shallow marine habitat available</w:t>
            </w:r>
          </w:p>
        </w:tc>
      </w:tr>
      <w:tr w:rsidR="00ED4B59" w:rsidRPr="00046C9B" w14:paraId="69DC8C1F" w14:textId="77777777" w:rsidTr="008036F2">
        <w:trPr>
          <w:trHeight w:val="303"/>
        </w:trPr>
        <w:tc>
          <w:tcPr>
            <w:tcW w:w="2975" w:type="dxa"/>
            <w:tcBorders>
              <w:top w:val="nil"/>
              <w:left w:val="nil"/>
              <w:bottom w:val="nil"/>
              <w:right w:val="nil"/>
            </w:tcBorders>
            <w:shd w:val="clear" w:color="auto" w:fill="auto"/>
            <w:noWrap/>
            <w:vAlign w:val="center"/>
            <w:hideMark/>
          </w:tcPr>
          <w:p w14:paraId="13405E3F" w14:textId="77777777"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Fossiliferous marine formation (FMF)</w:t>
            </w:r>
          </w:p>
        </w:tc>
        <w:tc>
          <w:tcPr>
            <w:tcW w:w="2433" w:type="dxa"/>
            <w:tcBorders>
              <w:top w:val="nil"/>
              <w:left w:val="nil"/>
              <w:bottom w:val="nil"/>
              <w:right w:val="nil"/>
            </w:tcBorders>
            <w:shd w:val="clear" w:color="auto" w:fill="auto"/>
            <w:noWrap/>
            <w:vAlign w:val="center"/>
            <w:hideMark/>
          </w:tcPr>
          <w:p w14:paraId="276C414C" w14:textId="77777777"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Benson and Butler, 2011</w:t>
            </w:r>
          </w:p>
        </w:tc>
        <w:tc>
          <w:tcPr>
            <w:tcW w:w="4265" w:type="dxa"/>
            <w:tcBorders>
              <w:top w:val="nil"/>
              <w:left w:val="nil"/>
              <w:bottom w:val="nil"/>
              <w:right w:val="nil"/>
            </w:tcBorders>
            <w:shd w:val="clear" w:color="auto" w:fill="auto"/>
            <w:noWrap/>
            <w:vAlign w:val="center"/>
            <w:hideMark/>
          </w:tcPr>
          <w:p w14:paraId="7F11D31A" w14:textId="77777777" w:rsidR="00ED4B59" w:rsidRPr="00046C9B" w:rsidRDefault="00ED4B59" w:rsidP="008036F2">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Geological sampling of marine environments</w:t>
            </w:r>
          </w:p>
        </w:tc>
      </w:tr>
      <w:tr w:rsidR="00ED4B59" w:rsidRPr="00046C9B" w14:paraId="135408B7" w14:textId="77777777" w:rsidTr="008036F2">
        <w:trPr>
          <w:trHeight w:val="303"/>
        </w:trPr>
        <w:tc>
          <w:tcPr>
            <w:tcW w:w="2975" w:type="dxa"/>
            <w:tcBorders>
              <w:top w:val="nil"/>
              <w:left w:val="nil"/>
              <w:bottom w:val="nil"/>
              <w:right w:val="nil"/>
            </w:tcBorders>
            <w:shd w:val="clear" w:color="auto" w:fill="D9D9D9" w:themeFill="background1" w:themeFillShade="D9"/>
            <w:noWrap/>
            <w:vAlign w:val="center"/>
            <w:hideMark/>
          </w:tcPr>
          <w:p w14:paraId="4CF86EE2" w14:textId="77777777"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Eustatic sea-level (1)</w:t>
            </w:r>
          </w:p>
        </w:tc>
        <w:tc>
          <w:tcPr>
            <w:tcW w:w="2433" w:type="dxa"/>
            <w:tcBorders>
              <w:top w:val="nil"/>
              <w:left w:val="nil"/>
              <w:bottom w:val="nil"/>
              <w:right w:val="nil"/>
            </w:tcBorders>
            <w:shd w:val="clear" w:color="auto" w:fill="D9D9D9" w:themeFill="background1" w:themeFillShade="D9"/>
            <w:noWrap/>
            <w:vAlign w:val="center"/>
            <w:hideMark/>
          </w:tcPr>
          <w:p w14:paraId="71C2A3F9" w14:textId="77777777"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 xml:space="preserve">Miller </w:t>
            </w:r>
            <w:r w:rsidRPr="00046C9B">
              <w:rPr>
                <w:rFonts w:ascii="Calibri" w:eastAsia="Times New Roman" w:hAnsi="Calibri" w:cs="Times New Roman"/>
                <w:i/>
                <w:iCs/>
                <w:color w:val="000000"/>
                <w:lang w:eastAsia="zh-CN"/>
              </w:rPr>
              <w:t>et al</w:t>
            </w:r>
            <w:r w:rsidRPr="00046C9B">
              <w:rPr>
                <w:rFonts w:ascii="Calibri" w:eastAsia="Times New Roman" w:hAnsi="Calibri" w:cs="Times New Roman"/>
                <w:color w:val="000000"/>
                <w:lang w:eastAsia="zh-CN"/>
              </w:rPr>
              <w:t>., 2005</w:t>
            </w:r>
          </w:p>
        </w:tc>
        <w:tc>
          <w:tcPr>
            <w:tcW w:w="4265" w:type="dxa"/>
            <w:tcBorders>
              <w:top w:val="nil"/>
              <w:left w:val="nil"/>
              <w:bottom w:val="nil"/>
              <w:right w:val="nil"/>
            </w:tcBorders>
            <w:shd w:val="clear" w:color="auto" w:fill="D9D9D9" w:themeFill="background1" w:themeFillShade="D9"/>
            <w:noWrap/>
            <w:vAlign w:val="center"/>
            <w:hideMark/>
          </w:tcPr>
          <w:p w14:paraId="5319796C" w14:textId="77777777" w:rsidR="00ED4B59" w:rsidRPr="00046C9B" w:rsidRDefault="00ED4B59" w:rsidP="008036F2">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Area of shallow marine habitat available</w:t>
            </w:r>
          </w:p>
        </w:tc>
      </w:tr>
      <w:tr w:rsidR="00ED4B59" w:rsidRPr="00046C9B" w14:paraId="7437D79B" w14:textId="77777777" w:rsidTr="008036F2">
        <w:trPr>
          <w:trHeight w:val="303"/>
        </w:trPr>
        <w:tc>
          <w:tcPr>
            <w:tcW w:w="2975" w:type="dxa"/>
            <w:tcBorders>
              <w:top w:val="nil"/>
              <w:left w:val="nil"/>
              <w:bottom w:val="nil"/>
              <w:right w:val="nil"/>
            </w:tcBorders>
            <w:shd w:val="clear" w:color="auto" w:fill="auto"/>
            <w:noWrap/>
            <w:vAlign w:val="center"/>
            <w:hideMark/>
          </w:tcPr>
          <w:p w14:paraId="19DF1E36" w14:textId="77777777"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Eustatic sea-level (2)</w:t>
            </w:r>
          </w:p>
        </w:tc>
        <w:tc>
          <w:tcPr>
            <w:tcW w:w="2433" w:type="dxa"/>
            <w:tcBorders>
              <w:top w:val="nil"/>
              <w:left w:val="nil"/>
              <w:bottom w:val="nil"/>
              <w:right w:val="nil"/>
            </w:tcBorders>
            <w:shd w:val="clear" w:color="auto" w:fill="auto"/>
            <w:noWrap/>
            <w:vAlign w:val="center"/>
            <w:hideMark/>
          </w:tcPr>
          <w:p w14:paraId="1F96CD45" w14:textId="77777777"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 xml:space="preserve">Haq </w:t>
            </w:r>
            <w:r w:rsidRPr="00046C9B">
              <w:rPr>
                <w:rFonts w:ascii="Calibri" w:eastAsia="Times New Roman" w:hAnsi="Calibri" w:cs="Times New Roman"/>
                <w:i/>
                <w:iCs/>
                <w:color w:val="000000"/>
                <w:lang w:eastAsia="zh-CN"/>
              </w:rPr>
              <w:t>et al</w:t>
            </w:r>
            <w:r w:rsidRPr="00046C9B">
              <w:rPr>
                <w:rFonts w:ascii="Calibri" w:eastAsia="Times New Roman" w:hAnsi="Calibri" w:cs="Times New Roman"/>
                <w:color w:val="000000"/>
                <w:lang w:eastAsia="zh-CN"/>
              </w:rPr>
              <w:t>., 1997</w:t>
            </w:r>
          </w:p>
        </w:tc>
        <w:tc>
          <w:tcPr>
            <w:tcW w:w="4265" w:type="dxa"/>
            <w:tcBorders>
              <w:top w:val="nil"/>
              <w:left w:val="nil"/>
              <w:bottom w:val="nil"/>
              <w:right w:val="nil"/>
            </w:tcBorders>
            <w:shd w:val="clear" w:color="auto" w:fill="auto"/>
            <w:noWrap/>
            <w:vAlign w:val="center"/>
            <w:hideMark/>
          </w:tcPr>
          <w:p w14:paraId="774D86C3" w14:textId="77777777" w:rsidR="00ED4B59" w:rsidRPr="00046C9B" w:rsidRDefault="00ED4B59" w:rsidP="008036F2">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Area of shallow marine habitat available</w:t>
            </w:r>
          </w:p>
        </w:tc>
      </w:tr>
      <w:tr w:rsidR="00ED4B59" w:rsidRPr="00046C9B" w14:paraId="0AF2C7C3" w14:textId="77777777" w:rsidTr="008036F2">
        <w:trPr>
          <w:trHeight w:val="349"/>
        </w:trPr>
        <w:tc>
          <w:tcPr>
            <w:tcW w:w="2975" w:type="dxa"/>
            <w:tcBorders>
              <w:top w:val="nil"/>
              <w:left w:val="nil"/>
              <w:bottom w:val="nil"/>
              <w:right w:val="nil"/>
            </w:tcBorders>
            <w:shd w:val="clear" w:color="auto" w:fill="D9D9D9" w:themeFill="background1" w:themeFillShade="D9"/>
            <w:noWrap/>
            <w:vAlign w:val="center"/>
            <w:hideMark/>
          </w:tcPr>
          <w:p w14:paraId="1D573D63" w14:textId="77777777" w:rsidR="00ED4B59" w:rsidRPr="00046C9B" w:rsidRDefault="00ED4B59" w:rsidP="005126EB">
            <w:pPr>
              <w:spacing w:after="0" w:line="240" w:lineRule="auto"/>
              <w:jc w:val="center"/>
              <w:rPr>
                <w:rFonts w:ascii="Calibri" w:eastAsia="Times New Roman" w:hAnsi="Calibri" w:cs="Times New Roman"/>
                <w:i/>
                <w:iCs/>
                <w:color w:val="000000"/>
                <w:lang w:eastAsia="zh-CN"/>
              </w:rPr>
            </w:pPr>
            <w:r w:rsidRPr="00046C9B">
              <w:rPr>
                <w:rFonts w:ascii="Calibri" w:eastAsia="Times New Roman" w:hAnsi="Calibri" w:cs="Times New Roman"/>
                <w:i/>
                <w:iCs/>
                <w:color w:val="000000"/>
                <w:lang w:eastAsia="zh-CN"/>
              </w:rPr>
              <w:t>δ</w:t>
            </w:r>
            <w:r w:rsidRPr="00046C9B">
              <w:rPr>
                <w:rFonts w:ascii="Calibri" w:eastAsia="Times New Roman" w:hAnsi="Calibri" w:cs="Times New Roman"/>
                <w:color w:val="000000"/>
                <w:vertAlign w:val="superscript"/>
                <w:lang w:eastAsia="zh-CN"/>
              </w:rPr>
              <w:t>18</w:t>
            </w:r>
            <w:r w:rsidRPr="00046C9B">
              <w:rPr>
                <w:rFonts w:ascii="Calibri" w:eastAsia="Times New Roman" w:hAnsi="Calibri" w:cs="Times New Roman"/>
                <w:color w:val="000000"/>
                <w:lang w:eastAsia="zh-CN"/>
              </w:rPr>
              <w:t>O</w:t>
            </w:r>
          </w:p>
        </w:tc>
        <w:tc>
          <w:tcPr>
            <w:tcW w:w="2433" w:type="dxa"/>
            <w:tcBorders>
              <w:top w:val="nil"/>
              <w:left w:val="nil"/>
              <w:bottom w:val="nil"/>
              <w:right w:val="nil"/>
            </w:tcBorders>
            <w:shd w:val="clear" w:color="auto" w:fill="D9D9D9" w:themeFill="background1" w:themeFillShade="D9"/>
            <w:noWrap/>
            <w:vAlign w:val="center"/>
            <w:hideMark/>
          </w:tcPr>
          <w:p w14:paraId="36DABDFB" w14:textId="77777777"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 xml:space="preserve">Prokoph </w:t>
            </w:r>
            <w:r w:rsidRPr="00046C9B">
              <w:rPr>
                <w:rFonts w:ascii="Calibri" w:eastAsia="Times New Roman" w:hAnsi="Calibri" w:cs="Times New Roman"/>
                <w:i/>
                <w:iCs/>
                <w:color w:val="000000"/>
                <w:lang w:eastAsia="zh-CN"/>
              </w:rPr>
              <w:t>et al</w:t>
            </w:r>
            <w:r w:rsidRPr="00046C9B">
              <w:rPr>
                <w:rFonts w:ascii="Calibri" w:eastAsia="Times New Roman" w:hAnsi="Calibri" w:cs="Times New Roman"/>
                <w:color w:val="000000"/>
                <w:lang w:eastAsia="zh-CN"/>
              </w:rPr>
              <w:t>., 2008</w:t>
            </w:r>
          </w:p>
        </w:tc>
        <w:tc>
          <w:tcPr>
            <w:tcW w:w="4265" w:type="dxa"/>
            <w:tcBorders>
              <w:top w:val="nil"/>
              <w:left w:val="nil"/>
              <w:bottom w:val="nil"/>
              <w:right w:val="nil"/>
            </w:tcBorders>
            <w:shd w:val="clear" w:color="auto" w:fill="D9D9D9" w:themeFill="background1" w:themeFillShade="D9"/>
            <w:noWrap/>
            <w:vAlign w:val="center"/>
            <w:hideMark/>
          </w:tcPr>
          <w:p w14:paraId="00B716D0" w14:textId="77777777" w:rsidR="00ED4B59" w:rsidRPr="00046C9B" w:rsidRDefault="00ED4B59" w:rsidP="008036F2">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Inverse proxy for temperature</w:t>
            </w:r>
          </w:p>
        </w:tc>
      </w:tr>
      <w:tr w:rsidR="00ED4B59" w:rsidRPr="00046C9B" w14:paraId="22935B4A" w14:textId="77777777" w:rsidTr="008036F2">
        <w:trPr>
          <w:trHeight w:val="349"/>
        </w:trPr>
        <w:tc>
          <w:tcPr>
            <w:tcW w:w="2975" w:type="dxa"/>
            <w:tcBorders>
              <w:top w:val="nil"/>
              <w:left w:val="nil"/>
              <w:bottom w:val="nil"/>
              <w:right w:val="nil"/>
            </w:tcBorders>
            <w:shd w:val="clear" w:color="auto" w:fill="auto"/>
            <w:noWrap/>
            <w:vAlign w:val="center"/>
            <w:hideMark/>
          </w:tcPr>
          <w:p w14:paraId="1EE63F09" w14:textId="77777777" w:rsidR="00ED4B59" w:rsidRPr="00046C9B" w:rsidRDefault="00ED4B59" w:rsidP="005126EB">
            <w:pPr>
              <w:spacing w:after="0" w:line="240" w:lineRule="auto"/>
              <w:jc w:val="center"/>
              <w:rPr>
                <w:rFonts w:ascii="Calibri" w:eastAsia="Times New Roman" w:hAnsi="Calibri" w:cs="Times New Roman"/>
                <w:i/>
                <w:iCs/>
                <w:color w:val="000000"/>
                <w:lang w:eastAsia="zh-CN"/>
              </w:rPr>
            </w:pPr>
            <w:r w:rsidRPr="00046C9B">
              <w:rPr>
                <w:rFonts w:ascii="Calibri" w:eastAsia="Times New Roman" w:hAnsi="Calibri" w:cs="Times New Roman"/>
                <w:i/>
                <w:iCs/>
                <w:color w:val="000000"/>
                <w:lang w:eastAsia="zh-CN"/>
              </w:rPr>
              <w:t>δ</w:t>
            </w:r>
            <w:r w:rsidRPr="00046C9B">
              <w:rPr>
                <w:rFonts w:ascii="Calibri" w:eastAsia="Times New Roman" w:hAnsi="Calibri" w:cs="Times New Roman"/>
                <w:color w:val="000000"/>
                <w:vertAlign w:val="superscript"/>
                <w:lang w:eastAsia="zh-CN"/>
              </w:rPr>
              <w:t>13</w:t>
            </w:r>
            <w:r w:rsidRPr="00046C9B">
              <w:rPr>
                <w:rFonts w:ascii="Calibri" w:eastAsia="Times New Roman" w:hAnsi="Calibri" w:cs="Times New Roman"/>
                <w:color w:val="000000"/>
                <w:lang w:eastAsia="zh-CN"/>
              </w:rPr>
              <w:t>C</w:t>
            </w:r>
          </w:p>
        </w:tc>
        <w:tc>
          <w:tcPr>
            <w:tcW w:w="2433" w:type="dxa"/>
            <w:tcBorders>
              <w:top w:val="nil"/>
              <w:left w:val="nil"/>
              <w:bottom w:val="nil"/>
              <w:right w:val="nil"/>
            </w:tcBorders>
            <w:shd w:val="clear" w:color="auto" w:fill="auto"/>
            <w:noWrap/>
            <w:vAlign w:val="center"/>
            <w:hideMark/>
          </w:tcPr>
          <w:p w14:paraId="020D0E48" w14:textId="77777777"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 xml:space="preserve">Prokoph </w:t>
            </w:r>
            <w:r w:rsidRPr="00046C9B">
              <w:rPr>
                <w:rFonts w:ascii="Calibri" w:eastAsia="Times New Roman" w:hAnsi="Calibri" w:cs="Times New Roman"/>
                <w:i/>
                <w:iCs/>
                <w:color w:val="000000"/>
                <w:lang w:eastAsia="zh-CN"/>
              </w:rPr>
              <w:t>et al</w:t>
            </w:r>
            <w:r w:rsidRPr="00046C9B">
              <w:rPr>
                <w:rFonts w:ascii="Calibri" w:eastAsia="Times New Roman" w:hAnsi="Calibri" w:cs="Times New Roman"/>
                <w:color w:val="000000"/>
                <w:lang w:eastAsia="zh-CN"/>
              </w:rPr>
              <w:t>., 2008</w:t>
            </w:r>
          </w:p>
        </w:tc>
        <w:tc>
          <w:tcPr>
            <w:tcW w:w="4265" w:type="dxa"/>
            <w:tcBorders>
              <w:top w:val="nil"/>
              <w:left w:val="nil"/>
              <w:bottom w:val="nil"/>
              <w:right w:val="nil"/>
            </w:tcBorders>
            <w:shd w:val="clear" w:color="auto" w:fill="auto"/>
            <w:noWrap/>
            <w:vAlign w:val="center"/>
            <w:hideMark/>
          </w:tcPr>
          <w:p w14:paraId="49E99F5C" w14:textId="77777777" w:rsidR="00ED4B59" w:rsidRPr="00046C9B" w:rsidRDefault="00ED4B59" w:rsidP="008036F2">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Biological activity</w:t>
            </w:r>
          </w:p>
        </w:tc>
      </w:tr>
      <w:tr w:rsidR="00ED4B59" w:rsidRPr="00046C9B" w14:paraId="428286FD" w14:textId="77777777" w:rsidTr="008036F2">
        <w:trPr>
          <w:trHeight w:val="349"/>
        </w:trPr>
        <w:tc>
          <w:tcPr>
            <w:tcW w:w="2975" w:type="dxa"/>
            <w:tcBorders>
              <w:top w:val="nil"/>
              <w:left w:val="nil"/>
              <w:bottom w:val="nil"/>
              <w:right w:val="nil"/>
            </w:tcBorders>
            <w:shd w:val="clear" w:color="auto" w:fill="D9D9D9" w:themeFill="background1" w:themeFillShade="D9"/>
            <w:noWrap/>
            <w:vAlign w:val="center"/>
            <w:hideMark/>
          </w:tcPr>
          <w:p w14:paraId="0A21E3ED" w14:textId="77777777" w:rsidR="00ED4B59" w:rsidRPr="00046C9B" w:rsidRDefault="00ED4B59" w:rsidP="005126EB">
            <w:pPr>
              <w:spacing w:after="0" w:line="240" w:lineRule="auto"/>
              <w:jc w:val="center"/>
              <w:rPr>
                <w:rFonts w:ascii="Calibri" w:eastAsia="Times New Roman" w:hAnsi="Calibri" w:cs="Times New Roman"/>
                <w:i/>
                <w:iCs/>
                <w:color w:val="000000"/>
                <w:lang w:eastAsia="zh-CN"/>
              </w:rPr>
            </w:pPr>
            <w:r w:rsidRPr="00046C9B">
              <w:rPr>
                <w:rFonts w:ascii="Calibri" w:eastAsia="Times New Roman" w:hAnsi="Calibri" w:cs="Times New Roman"/>
                <w:i/>
                <w:iCs/>
                <w:color w:val="000000"/>
                <w:lang w:eastAsia="zh-CN"/>
              </w:rPr>
              <w:t>δ</w:t>
            </w:r>
            <w:r w:rsidRPr="00046C9B">
              <w:rPr>
                <w:rFonts w:ascii="Calibri" w:eastAsia="Times New Roman" w:hAnsi="Calibri" w:cs="Times New Roman"/>
                <w:color w:val="000000"/>
                <w:vertAlign w:val="superscript"/>
                <w:lang w:eastAsia="zh-CN"/>
              </w:rPr>
              <w:t>34</w:t>
            </w:r>
            <w:r w:rsidRPr="00046C9B">
              <w:rPr>
                <w:rFonts w:ascii="Calibri" w:eastAsia="Times New Roman" w:hAnsi="Calibri" w:cs="Times New Roman"/>
                <w:color w:val="000000"/>
                <w:lang w:eastAsia="zh-CN"/>
              </w:rPr>
              <w:t>S</w:t>
            </w:r>
          </w:p>
        </w:tc>
        <w:tc>
          <w:tcPr>
            <w:tcW w:w="2433" w:type="dxa"/>
            <w:tcBorders>
              <w:top w:val="nil"/>
              <w:left w:val="nil"/>
              <w:bottom w:val="nil"/>
              <w:right w:val="nil"/>
            </w:tcBorders>
            <w:shd w:val="clear" w:color="auto" w:fill="D9D9D9" w:themeFill="background1" w:themeFillShade="D9"/>
            <w:noWrap/>
            <w:vAlign w:val="center"/>
            <w:hideMark/>
          </w:tcPr>
          <w:p w14:paraId="5131BDDC" w14:textId="77777777"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 xml:space="preserve">Prokoph </w:t>
            </w:r>
            <w:r w:rsidRPr="00046C9B">
              <w:rPr>
                <w:rFonts w:ascii="Calibri" w:eastAsia="Times New Roman" w:hAnsi="Calibri" w:cs="Times New Roman"/>
                <w:i/>
                <w:iCs/>
                <w:color w:val="000000"/>
                <w:lang w:eastAsia="zh-CN"/>
              </w:rPr>
              <w:t>et al</w:t>
            </w:r>
            <w:r w:rsidRPr="00046C9B">
              <w:rPr>
                <w:rFonts w:ascii="Calibri" w:eastAsia="Times New Roman" w:hAnsi="Calibri" w:cs="Times New Roman"/>
                <w:color w:val="000000"/>
                <w:lang w:eastAsia="zh-CN"/>
              </w:rPr>
              <w:t>., 2008</w:t>
            </w:r>
          </w:p>
        </w:tc>
        <w:tc>
          <w:tcPr>
            <w:tcW w:w="4265" w:type="dxa"/>
            <w:tcBorders>
              <w:top w:val="nil"/>
              <w:left w:val="nil"/>
              <w:bottom w:val="nil"/>
              <w:right w:val="nil"/>
            </w:tcBorders>
            <w:shd w:val="clear" w:color="auto" w:fill="D9D9D9" w:themeFill="background1" w:themeFillShade="D9"/>
            <w:noWrap/>
            <w:vAlign w:val="center"/>
            <w:hideMark/>
          </w:tcPr>
          <w:p w14:paraId="7C4D74B0" w14:textId="74070B0E" w:rsidR="00ED4B59" w:rsidRPr="00046C9B" w:rsidRDefault="00ED4B59" w:rsidP="008036F2">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Organic nutrient inputs or</w:t>
            </w:r>
            <w:r w:rsidR="008036F2">
              <w:rPr>
                <w:rFonts w:ascii="Calibri" w:eastAsia="Times New Roman" w:hAnsi="Calibri" w:cs="Times New Roman"/>
                <w:color w:val="000000"/>
                <w:lang w:eastAsia="zh-CN"/>
              </w:rPr>
              <w:t xml:space="preserve"> </w:t>
            </w:r>
            <w:r w:rsidRPr="00046C9B">
              <w:rPr>
                <w:rFonts w:ascii="Calibri" w:eastAsia="Times New Roman" w:hAnsi="Calibri" w:cs="Times New Roman"/>
                <w:color w:val="000000"/>
                <w:lang w:eastAsia="zh-CN"/>
              </w:rPr>
              <w:t>shelf redox conditions</w:t>
            </w:r>
          </w:p>
        </w:tc>
      </w:tr>
      <w:tr w:rsidR="00ED4B59" w:rsidRPr="00046C9B" w14:paraId="65B8F450" w14:textId="77777777" w:rsidTr="008036F2">
        <w:trPr>
          <w:trHeight w:val="349"/>
        </w:trPr>
        <w:tc>
          <w:tcPr>
            <w:tcW w:w="2975" w:type="dxa"/>
            <w:tcBorders>
              <w:top w:val="nil"/>
              <w:left w:val="nil"/>
              <w:bottom w:val="nil"/>
              <w:right w:val="nil"/>
            </w:tcBorders>
            <w:shd w:val="clear" w:color="auto" w:fill="auto"/>
            <w:noWrap/>
            <w:vAlign w:val="center"/>
            <w:hideMark/>
          </w:tcPr>
          <w:p w14:paraId="248165EA" w14:textId="220B0733"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vertAlign w:val="superscript"/>
                <w:lang w:eastAsia="zh-CN"/>
              </w:rPr>
              <w:t>87</w:t>
            </w:r>
            <w:r w:rsidRPr="00046C9B">
              <w:rPr>
                <w:rFonts w:ascii="Calibri" w:eastAsia="Times New Roman" w:hAnsi="Calibri" w:cs="Times New Roman"/>
                <w:color w:val="000000"/>
                <w:lang w:eastAsia="zh-CN"/>
              </w:rPr>
              <w:t>Sr/</w:t>
            </w:r>
            <w:r w:rsidRPr="00046C9B">
              <w:rPr>
                <w:rFonts w:ascii="Calibri" w:eastAsia="Times New Roman" w:hAnsi="Calibri" w:cs="Times New Roman"/>
                <w:color w:val="000000"/>
                <w:vertAlign w:val="superscript"/>
                <w:lang w:eastAsia="zh-CN"/>
              </w:rPr>
              <w:t>86</w:t>
            </w:r>
            <w:r w:rsidRPr="00046C9B">
              <w:rPr>
                <w:rFonts w:ascii="Calibri" w:eastAsia="Times New Roman" w:hAnsi="Calibri" w:cs="Times New Roman"/>
                <w:color w:val="000000"/>
                <w:lang w:eastAsia="zh-CN"/>
              </w:rPr>
              <w:t>Sr</w:t>
            </w:r>
          </w:p>
        </w:tc>
        <w:tc>
          <w:tcPr>
            <w:tcW w:w="2433" w:type="dxa"/>
            <w:tcBorders>
              <w:top w:val="nil"/>
              <w:left w:val="nil"/>
              <w:bottom w:val="nil"/>
              <w:right w:val="nil"/>
            </w:tcBorders>
            <w:shd w:val="clear" w:color="auto" w:fill="auto"/>
            <w:noWrap/>
            <w:vAlign w:val="center"/>
            <w:hideMark/>
          </w:tcPr>
          <w:p w14:paraId="132F78DC" w14:textId="77777777"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 xml:space="preserve">Prokoph </w:t>
            </w:r>
            <w:r w:rsidRPr="00046C9B">
              <w:rPr>
                <w:rFonts w:ascii="Calibri" w:eastAsia="Times New Roman" w:hAnsi="Calibri" w:cs="Times New Roman"/>
                <w:i/>
                <w:iCs/>
                <w:color w:val="000000"/>
                <w:lang w:eastAsia="zh-CN"/>
              </w:rPr>
              <w:t>et al</w:t>
            </w:r>
            <w:r w:rsidRPr="00046C9B">
              <w:rPr>
                <w:rFonts w:ascii="Calibri" w:eastAsia="Times New Roman" w:hAnsi="Calibri" w:cs="Times New Roman"/>
                <w:color w:val="000000"/>
                <w:lang w:eastAsia="zh-CN"/>
              </w:rPr>
              <w:t>., 2008</w:t>
            </w:r>
          </w:p>
        </w:tc>
        <w:tc>
          <w:tcPr>
            <w:tcW w:w="4265" w:type="dxa"/>
            <w:tcBorders>
              <w:top w:val="nil"/>
              <w:left w:val="nil"/>
              <w:bottom w:val="nil"/>
              <w:right w:val="nil"/>
            </w:tcBorders>
            <w:shd w:val="clear" w:color="auto" w:fill="auto"/>
            <w:noWrap/>
            <w:vAlign w:val="center"/>
            <w:hideMark/>
          </w:tcPr>
          <w:p w14:paraId="1F3C41E7" w14:textId="77777777" w:rsidR="00ED4B59" w:rsidRPr="00046C9B" w:rsidRDefault="00ED4B59" w:rsidP="008036F2">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Inorganic nutrient inputs</w:t>
            </w:r>
          </w:p>
        </w:tc>
      </w:tr>
      <w:tr w:rsidR="00ED4B59" w:rsidRPr="00046C9B" w14:paraId="16FC084F" w14:textId="77777777" w:rsidTr="008036F2">
        <w:trPr>
          <w:trHeight w:val="349"/>
        </w:trPr>
        <w:tc>
          <w:tcPr>
            <w:tcW w:w="2975" w:type="dxa"/>
            <w:tcBorders>
              <w:top w:val="nil"/>
              <w:left w:val="nil"/>
              <w:bottom w:val="nil"/>
              <w:right w:val="nil"/>
            </w:tcBorders>
            <w:shd w:val="clear" w:color="auto" w:fill="D9D9D9" w:themeFill="background1" w:themeFillShade="D9"/>
            <w:noWrap/>
            <w:vAlign w:val="center"/>
            <w:hideMark/>
          </w:tcPr>
          <w:p w14:paraId="03818027" w14:textId="77777777"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Sea-surface temperature (based on δ</w:t>
            </w:r>
            <w:r w:rsidRPr="00046C9B">
              <w:rPr>
                <w:rFonts w:ascii="Calibri" w:eastAsia="Times New Roman" w:hAnsi="Calibri" w:cs="Times New Roman"/>
                <w:color w:val="000000"/>
                <w:vertAlign w:val="superscript"/>
                <w:lang w:eastAsia="zh-CN"/>
              </w:rPr>
              <w:t>18</w:t>
            </w:r>
            <w:r w:rsidRPr="00046C9B">
              <w:rPr>
                <w:rFonts w:ascii="Calibri" w:eastAsia="Times New Roman" w:hAnsi="Calibri" w:cs="Times New Roman"/>
                <w:color w:val="000000"/>
                <w:lang w:eastAsia="zh-CN"/>
              </w:rPr>
              <w:t>O)</w:t>
            </w:r>
          </w:p>
        </w:tc>
        <w:tc>
          <w:tcPr>
            <w:tcW w:w="2433" w:type="dxa"/>
            <w:tcBorders>
              <w:top w:val="nil"/>
              <w:left w:val="nil"/>
              <w:bottom w:val="nil"/>
              <w:right w:val="nil"/>
            </w:tcBorders>
            <w:shd w:val="clear" w:color="auto" w:fill="D9D9D9" w:themeFill="background1" w:themeFillShade="D9"/>
            <w:noWrap/>
            <w:vAlign w:val="center"/>
            <w:hideMark/>
          </w:tcPr>
          <w:p w14:paraId="1A1DF88A" w14:textId="77777777"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 xml:space="preserve">Martin </w:t>
            </w:r>
            <w:r w:rsidRPr="00046C9B">
              <w:rPr>
                <w:rFonts w:ascii="Calibri" w:eastAsia="Times New Roman" w:hAnsi="Calibri" w:cs="Times New Roman"/>
                <w:i/>
                <w:iCs/>
                <w:color w:val="000000"/>
                <w:lang w:eastAsia="zh-CN"/>
              </w:rPr>
              <w:t>et al</w:t>
            </w:r>
            <w:r w:rsidRPr="00046C9B">
              <w:rPr>
                <w:rFonts w:ascii="Calibri" w:eastAsia="Times New Roman" w:hAnsi="Calibri" w:cs="Times New Roman"/>
                <w:color w:val="000000"/>
                <w:lang w:eastAsia="zh-CN"/>
              </w:rPr>
              <w:t>., 2014</w:t>
            </w:r>
          </w:p>
        </w:tc>
        <w:tc>
          <w:tcPr>
            <w:tcW w:w="4265" w:type="dxa"/>
            <w:tcBorders>
              <w:top w:val="nil"/>
              <w:left w:val="nil"/>
              <w:bottom w:val="nil"/>
              <w:right w:val="nil"/>
            </w:tcBorders>
            <w:shd w:val="clear" w:color="auto" w:fill="D9D9D9" w:themeFill="background1" w:themeFillShade="D9"/>
            <w:noWrap/>
            <w:vAlign w:val="center"/>
            <w:hideMark/>
          </w:tcPr>
          <w:p w14:paraId="0AD48B98" w14:textId="77777777" w:rsidR="00ED4B59" w:rsidRPr="00046C9B" w:rsidRDefault="00ED4B59" w:rsidP="008036F2">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Global sea-surface temperature</w:t>
            </w:r>
          </w:p>
        </w:tc>
      </w:tr>
      <w:tr w:rsidR="00ED4B59" w:rsidRPr="00046C9B" w14:paraId="1145D3FA" w14:textId="77777777" w:rsidTr="008036F2">
        <w:trPr>
          <w:trHeight w:val="303"/>
        </w:trPr>
        <w:tc>
          <w:tcPr>
            <w:tcW w:w="2975" w:type="dxa"/>
            <w:tcBorders>
              <w:top w:val="nil"/>
              <w:left w:val="nil"/>
              <w:bottom w:val="nil"/>
              <w:right w:val="nil"/>
            </w:tcBorders>
            <w:shd w:val="clear" w:color="auto" w:fill="auto"/>
            <w:noWrap/>
            <w:vAlign w:val="center"/>
            <w:hideMark/>
          </w:tcPr>
          <w:p w14:paraId="5DD77A1E" w14:textId="77777777"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Global subsampled marine diversity</w:t>
            </w:r>
          </w:p>
        </w:tc>
        <w:tc>
          <w:tcPr>
            <w:tcW w:w="2433" w:type="dxa"/>
            <w:tcBorders>
              <w:top w:val="nil"/>
              <w:left w:val="nil"/>
              <w:bottom w:val="nil"/>
              <w:right w:val="nil"/>
            </w:tcBorders>
            <w:shd w:val="clear" w:color="auto" w:fill="auto"/>
            <w:noWrap/>
            <w:vAlign w:val="center"/>
            <w:hideMark/>
          </w:tcPr>
          <w:p w14:paraId="2E74AC50" w14:textId="77777777" w:rsidR="00ED4B59" w:rsidRPr="00046C9B" w:rsidRDefault="00ED4B59" w:rsidP="005126EB">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Hannisdal and Peters, 2011</w:t>
            </w:r>
          </w:p>
        </w:tc>
        <w:tc>
          <w:tcPr>
            <w:tcW w:w="4265" w:type="dxa"/>
            <w:tcBorders>
              <w:top w:val="nil"/>
              <w:left w:val="nil"/>
              <w:bottom w:val="nil"/>
              <w:right w:val="nil"/>
            </w:tcBorders>
            <w:shd w:val="clear" w:color="auto" w:fill="auto"/>
            <w:noWrap/>
            <w:vAlign w:val="center"/>
            <w:hideMark/>
          </w:tcPr>
          <w:p w14:paraId="4D03439E" w14:textId="77777777" w:rsidR="00ED4B59" w:rsidRPr="00046C9B" w:rsidRDefault="00ED4B59" w:rsidP="008036F2">
            <w:pPr>
              <w:spacing w:after="0" w:line="240" w:lineRule="auto"/>
              <w:jc w:val="center"/>
              <w:rPr>
                <w:rFonts w:ascii="Calibri" w:eastAsia="Times New Roman" w:hAnsi="Calibri" w:cs="Times New Roman"/>
                <w:color w:val="000000"/>
                <w:lang w:eastAsia="zh-CN"/>
              </w:rPr>
            </w:pPr>
            <w:r w:rsidRPr="00046C9B">
              <w:rPr>
                <w:rFonts w:ascii="Calibri" w:eastAsia="Times New Roman" w:hAnsi="Calibri" w:cs="Times New Roman"/>
                <w:color w:val="000000"/>
                <w:lang w:eastAsia="zh-CN"/>
              </w:rPr>
              <w:t>Prey availability</w:t>
            </w:r>
          </w:p>
        </w:tc>
      </w:tr>
    </w:tbl>
    <w:p w14:paraId="3EE1CD8D" w14:textId="77777777" w:rsidR="00ED4B59" w:rsidRDefault="00ED4B59" w:rsidP="00ED4B59">
      <w:pPr>
        <w:spacing w:line="360" w:lineRule="auto"/>
        <w:jc w:val="both"/>
        <w:rPr>
          <w:rFonts w:cstheme="minorHAnsi"/>
        </w:rPr>
      </w:pPr>
      <w:r>
        <w:rPr>
          <w:rFonts w:cstheme="minorHAnsi"/>
        </w:rPr>
        <w:fldChar w:fldCharType="end"/>
      </w:r>
    </w:p>
    <w:p w14:paraId="779768BF" w14:textId="0D3E1F5A" w:rsidR="00ED4B59" w:rsidRPr="00046C9B" w:rsidRDefault="00ED4B59" w:rsidP="00ED4B59">
      <w:pPr>
        <w:spacing w:line="360" w:lineRule="auto"/>
        <w:jc w:val="both"/>
        <w:rPr>
          <w:rFonts w:cstheme="minorHAnsi"/>
        </w:rPr>
      </w:pPr>
      <w:r>
        <w:rPr>
          <w:rFonts w:cstheme="minorHAnsi"/>
          <w:b/>
        </w:rPr>
        <w:t xml:space="preserve">Supplementary Table 3. </w:t>
      </w:r>
      <w:r>
        <w:rPr>
          <w:rFonts w:cstheme="minorHAnsi"/>
        </w:rPr>
        <w:t>Extrinsic variables used in the present study, their s</w:t>
      </w:r>
      <w:r w:rsidR="00641E1A">
        <w:rPr>
          <w:rFonts w:cstheme="minorHAnsi"/>
        </w:rPr>
        <w:t>ources, and the environmental factors they represent</w:t>
      </w:r>
      <w:r>
        <w:rPr>
          <w:rFonts w:cstheme="minorHAnsi"/>
        </w:rPr>
        <w:t>.</w:t>
      </w:r>
    </w:p>
    <w:p w14:paraId="4897A45F" w14:textId="77777777" w:rsidR="00C463A5" w:rsidRDefault="00C463A5" w:rsidP="00C463A5">
      <w:pPr>
        <w:spacing w:after="0" w:line="360" w:lineRule="auto"/>
        <w:jc w:val="both"/>
        <w:rPr>
          <w:rFonts w:cstheme="minorHAnsi"/>
        </w:rPr>
      </w:pPr>
    </w:p>
    <w:p w14:paraId="7C89A6C0" w14:textId="0141EFDE" w:rsidR="00DB0DC3" w:rsidRDefault="00F816DD" w:rsidP="007638AC">
      <w:pPr>
        <w:spacing w:before="240" w:line="360" w:lineRule="auto"/>
        <w:jc w:val="both"/>
        <w:rPr>
          <w:rFonts w:cstheme="minorHAnsi"/>
          <w:b/>
        </w:rPr>
      </w:pPr>
      <w:r>
        <w:rPr>
          <w:rFonts w:cstheme="minorHAnsi"/>
          <w:b/>
        </w:rPr>
        <w:t>Informal s</w:t>
      </w:r>
      <w:r w:rsidR="00DB0DC3" w:rsidRPr="00CA5421">
        <w:rPr>
          <w:rFonts w:cstheme="minorHAnsi"/>
          <w:b/>
        </w:rPr>
        <w:t>upertree construction</w:t>
      </w:r>
      <w:r w:rsidR="001A794B">
        <w:rPr>
          <w:rFonts w:cstheme="minorHAnsi"/>
          <w:b/>
        </w:rPr>
        <w:t xml:space="preserve"> protocol</w:t>
      </w:r>
    </w:p>
    <w:p w14:paraId="14B8A7A7" w14:textId="465503D3" w:rsidR="00641E1A" w:rsidRPr="00641E1A" w:rsidRDefault="00641E1A" w:rsidP="007638AC">
      <w:pPr>
        <w:spacing w:before="240" w:line="360" w:lineRule="auto"/>
        <w:jc w:val="both"/>
        <w:rPr>
          <w:rFonts w:cstheme="minorHAnsi"/>
          <w:b/>
          <w:i/>
        </w:rPr>
      </w:pPr>
      <w:r>
        <w:rPr>
          <w:rFonts w:cstheme="minorHAnsi"/>
          <w:b/>
          <w:i/>
        </w:rPr>
        <w:t>Background</w:t>
      </w:r>
    </w:p>
    <w:p w14:paraId="49D86EAE" w14:textId="45EEBA27" w:rsidR="00641E1A" w:rsidRPr="00CA5421" w:rsidRDefault="0008776B" w:rsidP="00641E1A">
      <w:pPr>
        <w:spacing w:line="360" w:lineRule="auto"/>
        <w:jc w:val="both"/>
        <w:rPr>
          <w:rFonts w:cstheme="minorHAnsi"/>
        </w:rPr>
      </w:pPr>
      <w:r>
        <w:rPr>
          <w:rFonts w:cstheme="minorHAnsi"/>
        </w:rPr>
        <w:t>P</w:t>
      </w:r>
      <w:r w:rsidRPr="00704E12">
        <w:rPr>
          <w:rFonts w:cstheme="minorHAnsi"/>
        </w:rPr>
        <w:t xml:space="preserve">hylogenies provide information on ‘hidden’ </w:t>
      </w:r>
      <w:r>
        <w:rPr>
          <w:rFonts w:cstheme="minorHAnsi"/>
        </w:rPr>
        <w:t>bio</w:t>
      </w:r>
      <w:r w:rsidRPr="00704E12">
        <w:rPr>
          <w:rFonts w:cstheme="minorHAnsi"/>
        </w:rPr>
        <w:t>diversity that we</w:t>
      </w:r>
      <w:r>
        <w:rPr>
          <w:rFonts w:cstheme="minorHAnsi"/>
        </w:rPr>
        <w:t xml:space="preserve"> know must have existed but that has</w:t>
      </w:r>
      <w:r w:rsidRPr="00704E12">
        <w:rPr>
          <w:rFonts w:cstheme="minorHAnsi"/>
        </w:rPr>
        <w:t xml:space="preserve"> not been preserved in the fossil record. Based on the bifurcation model of speciation, sister taxa originate at the same time</w:t>
      </w:r>
      <w:r>
        <w:rPr>
          <w:rFonts w:cstheme="minorHAnsi"/>
        </w:rPr>
        <w:t xml:space="preserve"> as each other</w:t>
      </w:r>
      <w:r w:rsidRPr="00704E12">
        <w:rPr>
          <w:rFonts w:cstheme="minorHAnsi"/>
        </w:rPr>
        <w:t xml:space="preserve"> and therefore</w:t>
      </w:r>
      <w:r>
        <w:rPr>
          <w:rFonts w:cstheme="minorHAnsi"/>
        </w:rPr>
        <w:t xml:space="preserve"> we</w:t>
      </w:r>
      <w:r w:rsidRPr="00704E12">
        <w:rPr>
          <w:rFonts w:cstheme="minorHAnsi"/>
        </w:rPr>
        <w:t xml:space="preserve"> can extrapolate</w:t>
      </w:r>
      <w:r>
        <w:rPr>
          <w:rFonts w:cstheme="minorHAnsi"/>
        </w:rPr>
        <w:t xml:space="preserve"> their</w:t>
      </w:r>
      <w:r w:rsidRPr="00704E12">
        <w:rPr>
          <w:rFonts w:cstheme="minorHAnsi"/>
        </w:rPr>
        <w:t xml:space="preserve"> know</w:t>
      </w:r>
      <w:r>
        <w:rPr>
          <w:rFonts w:cstheme="minorHAnsi"/>
        </w:rPr>
        <w:t xml:space="preserve">n fossil ranges so that they have </w:t>
      </w:r>
      <w:r w:rsidRPr="00704E12">
        <w:rPr>
          <w:rFonts w:cstheme="minorHAnsi"/>
        </w:rPr>
        <w:t xml:space="preserve">equal </w:t>
      </w:r>
      <w:r>
        <w:rPr>
          <w:rFonts w:cstheme="minorHAnsi"/>
        </w:rPr>
        <w:t>o</w:t>
      </w:r>
      <w:r w:rsidRPr="00704E12">
        <w:rPr>
          <w:rFonts w:cstheme="minorHAnsi"/>
        </w:rPr>
        <w:t>rigination time</w:t>
      </w:r>
      <w:r>
        <w:rPr>
          <w:rFonts w:cstheme="minorHAnsi"/>
        </w:rPr>
        <w:t>s. The</w:t>
      </w:r>
      <w:r w:rsidRPr="00704E12">
        <w:rPr>
          <w:rFonts w:cstheme="minorHAnsi"/>
        </w:rPr>
        <w:t xml:space="preserve"> creation of</w:t>
      </w:r>
      <w:r>
        <w:rPr>
          <w:rFonts w:cstheme="minorHAnsi"/>
        </w:rPr>
        <w:t xml:space="preserve"> these</w:t>
      </w:r>
      <w:r w:rsidRPr="00704E12">
        <w:rPr>
          <w:rFonts w:cstheme="minorHAnsi"/>
        </w:rPr>
        <w:t xml:space="preserve"> ‘ghost lineages’ </w:t>
      </w:r>
      <w:r>
        <w:rPr>
          <w:rFonts w:cstheme="minorHAnsi"/>
        </w:rPr>
        <w:t>increases</w:t>
      </w:r>
      <w:r w:rsidRPr="00704E12">
        <w:rPr>
          <w:rFonts w:cstheme="minorHAnsi"/>
        </w:rPr>
        <w:t xml:space="preserve"> </w:t>
      </w:r>
      <w:r>
        <w:rPr>
          <w:rFonts w:cstheme="minorHAnsi"/>
        </w:rPr>
        <w:t>bio</w:t>
      </w:r>
      <w:r w:rsidRPr="00704E12">
        <w:rPr>
          <w:rFonts w:cstheme="minorHAnsi"/>
        </w:rPr>
        <w:t xml:space="preserve">diversity by extending unsampled </w:t>
      </w:r>
      <w:r>
        <w:rPr>
          <w:rFonts w:cstheme="minorHAnsi"/>
        </w:rPr>
        <w:t>taxonomic ranges</w:t>
      </w:r>
      <w:r w:rsidRPr="00704E12">
        <w:rPr>
          <w:rFonts w:cstheme="minorHAnsi"/>
        </w:rPr>
        <w:t xml:space="preserve"> into</w:t>
      </w:r>
      <w:r>
        <w:rPr>
          <w:rFonts w:cstheme="minorHAnsi"/>
        </w:rPr>
        <w:t xml:space="preserve"> older time bins </w:t>
      </w:r>
      <w:r>
        <w:rPr>
          <w:rFonts w:cstheme="minorHAnsi"/>
        </w:rPr>
        <w:fldChar w:fldCharType="begin"/>
      </w:r>
      <w:r>
        <w:rPr>
          <w:rFonts w:cstheme="minorHAnsi"/>
        </w:rPr>
        <w:instrText xml:space="preserve"> ADDIN EN.CITE &lt;EndNote&gt;&lt;Cite&gt;&lt;Author&gt;Norell&lt;/Author&gt;&lt;Year&gt;1993&lt;/Year&gt;&lt;RecNum&gt;57&lt;/RecNum&gt;&lt;DisplayText&gt;(Norell 1993)&lt;/DisplayText&gt;&lt;record&gt;&lt;rec-number&gt;57&lt;/rec-number&gt;&lt;foreign-keys&gt;&lt;key app="EN" db-id="xszvrft5orrf93ede27vdfve9ft5fpws0wsd" timestamp="1422652050"&gt;57&lt;/key&gt;&lt;/foreign-keys&gt;&lt;ref-type name="Journal Article"&gt;17&lt;/ref-type&gt;&lt;contributors&gt;&lt;authors&gt;&lt;author&gt;Norell, M. A.&lt;/author&gt;&lt;/authors&gt;&lt;/contributors&gt;&lt;auth-address&gt;Norell, Ma&amp;#xD;Amer Museum Nat Hist,Dept Vertebrate Paleontol,79th St &amp;amp; Centr Pk W,New York,Ny 10024, USA&amp;#xD;Amer Museum Nat Hist,Dept Vertebrate Paleontol,79th St &amp;amp; Centr Pk W,New York,Ny 10024, USA&lt;/auth-address&gt;&lt;titles&gt;&lt;title&gt;Tree-Based Approaches to Understanding History - Comments on Ranks, Rules, and the Quality of the Fossil Record&lt;/title&gt;&lt;secondary-title&gt;American Journal of Science&lt;/secondary-title&gt;&lt;alt-title&gt;Am J Sci&lt;/alt-title&gt;&lt;/titles&gt;&lt;periodical&gt;&lt;full-title&gt;American Journal of Science&lt;/full-title&gt;&lt;abbr-1&gt;Am J Sci&lt;/abbr-1&gt;&lt;/periodical&gt;&lt;alt-periodical&gt;&lt;full-title&gt;American Journal of Science&lt;/full-title&gt;&lt;abbr-1&gt;Am J Sci&lt;/abbr-1&gt;&lt;/alt-periodical&gt;&lt;pages&gt;407-417&lt;/pages&gt;&lt;volume&gt;293A&lt;/volume&gt;&lt;keywords&gt;&lt;keyword&gt;evolution&lt;/keyword&gt;&lt;keyword&gt;extinction&lt;/keyword&gt;&lt;keyword&gt;phylogeny&lt;/keyword&gt;&lt;keyword&gt;rates&lt;/keyword&gt;&lt;keyword&gt;paleobiology&lt;/keyword&gt;&lt;keyword&gt;periodicity&lt;/keyword&gt;&lt;keyword&gt;patterns&lt;/keyword&gt;&lt;/keywords&gt;&lt;dates&gt;&lt;year&gt;1993&lt;/year&gt;&lt;/dates&gt;&lt;isbn&gt;0002-9599&lt;/isbn&gt;&lt;accession-num&gt;WOS:A1993KR34200016&lt;/accession-num&gt;&lt;urls&gt;&lt;related-urls&gt;&lt;url&gt;&amp;lt;Go to ISI&amp;gt;://WOS:A1993KR34200016&lt;/url&gt;&lt;/related-urls&gt;&lt;/urls&gt;&lt;language&gt;English&lt;/language&gt;&lt;/record&gt;&lt;/Cite&gt;&lt;/EndNote&gt;</w:instrText>
      </w:r>
      <w:r>
        <w:rPr>
          <w:rFonts w:cstheme="minorHAnsi"/>
        </w:rPr>
        <w:fldChar w:fldCharType="separate"/>
      </w:r>
      <w:r>
        <w:rPr>
          <w:rFonts w:cstheme="minorHAnsi"/>
          <w:noProof/>
        </w:rPr>
        <w:t>(Norell 1993)</w:t>
      </w:r>
      <w:r>
        <w:rPr>
          <w:rFonts w:cstheme="minorHAnsi"/>
        </w:rPr>
        <w:fldChar w:fldCharType="end"/>
      </w:r>
      <w:r>
        <w:rPr>
          <w:rFonts w:cstheme="minorHAnsi"/>
        </w:rPr>
        <w:t xml:space="preserve">. To produce a phylogenetic diversity estimate (PDE), we constructed a new crocodyliform </w:t>
      </w:r>
      <w:r w:rsidR="00641E1A">
        <w:rPr>
          <w:rFonts w:cstheme="minorHAnsi"/>
        </w:rPr>
        <w:t>‘</w:t>
      </w:r>
      <w:r>
        <w:rPr>
          <w:rFonts w:cstheme="minorHAnsi"/>
        </w:rPr>
        <w:t>informal</w:t>
      </w:r>
      <w:r w:rsidR="00641E1A">
        <w:rPr>
          <w:rFonts w:cstheme="minorHAnsi"/>
        </w:rPr>
        <w:t>’</w:t>
      </w:r>
      <w:r>
        <w:rPr>
          <w:rFonts w:cstheme="minorHAnsi"/>
        </w:rPr>
        <w:t xml:space="preserve"> supertree comprising 2</w:t>
      </w:r>
      <w:r w:rsidR="00641E1A">
        <w:rPr>
          <w:rFonts w:cstheme="minorHAnsi"/>
        </w:rPr>
        <w:t xml:space="preserve">52 species (source trees below) using </w:t>
      </w:r>
      <w:r w:rsidR="00641E1A" w:rsidRPr="00CA5421">
        <w:rPr>
          <w:rFonts w:cstheme="minorHAnsi"/>
        </w:rPr>
        <w:t xml:space="preserve">Mesquite </w:t>
      </w:r>
      <w:r w:rsidR="00641E1A">
        <w:rPr>
          <w:rFonts w:cstheme="minorHAnsi"/>
        </w:rPr>
        <w:t>(</w:t>
      </w:r>
      <w:r w:rsidR="00641E1A" w:rsidRPr="00CA5421">
        <w:rPr>
          <w:rFonts w:cstheme="minorHAnsi"/>
        </w:rPr>
        <w:t>version 2.75</w:t>
      </w:r>
      <w:r w:rsidR="00641E1A">
        <w:rPr>
          <w:rFonts w:cstheme="minorHAnsi"/>
        </w:rPr>
        <w:t>).</w:t>
      </w:r>
      <w:r w:rsidR="00641E1A" w:rsidRPr="00CA5421">
        <w:rPr>
          <w:rFonts w:cstheme="minorHAnsi"/>
        </w:rPr>
        <w:t xml:space="preserve"> This involves the ‘bolting together’ of different parts of independent trees to increase phylogenetic taxon sampling</w:t>
      </w:r>
      <w:r w:rsidR="00641E1A">
        <w:rPr>
          <w:rFonts w:cstheme="minorHAnsi"/>
        </w:rPr>
        <w:t>,</w:t>
      </w:r>
      <w:r w:rsidR="00641E1A" w:rsidRPr="00CA5421">
        <w:rPr>
          <w:rFonts w:cstheme="minorHAnsi"/>
        </w:rPr>
        <w:t xml:space="preserve"> without creating spurious relationships not fo</w:t>
      </w:r>
      <w:r w:rsidR="0074619F">
        <w:rPr>
          <w:rFonts w:cstheme="minorHAnsi"/>
        </w:rPr>
        <w:t>und in any of the source trees.</w:t>
      </w:r>
      <w:r>
        <w:rPr>
          <w:rFonts w:cstheme="minorHAnsi"/>
        </w:rPr>
        <w:t xml:space="preserve"> We created an additional supertree at the genus level (146 genera) to account for uncertainty in the taxonomy of anomalously </w:t>
      </w:r>
      <w:r>
        <w:rPr>
          <w:rFonts w:cstheme="minorHAnsi"/>
        </w:rPr>
        <w:lastRenderedPageBreak/>
        <w:t xml:space="preserve">speciose genera, such as </w:t>
      </w:r>
      <w:r>
        <w:rPr>
          <w:rFonts w:cstheme="minorHAnsi"/>
          <w:i/>
        </w:rPr>
        <w:t>Goniopholis</w:t>
      </w:r>
      <w:r w:rsidRPr="00375225">
        <w:rPr>
          <w:rFonts w:cstheme="minorHAnsi"/>
        </w:rPr>
        <w:t>,</w:t>
      </w:r>
      <w:r>
        <w:rPr>
          <w:rFonts w:cstheme="minorHAnsi"/>
          <w:i/>
        </w:rPr>
        <w:t xml:space="preserve"> Steneosaurus</w:t>
      </w:r>
      <w:r>
        <w:rPr>
          <w:rFonts w:cstheme="minorHAnsi"/>
        </w:rPr>
        <w:t xml:space="preserve">, and </w:t>
      </w:r>
      <w:r>
        <w:rPr>
          <w:rFonts w:cstheme="minorHAnsi"/>
          <w:i/>
        </w:rPr>
        <w:t>Teleosaurus</w:t>
      </w:r>
      <w:r>
        <w:rPr>
          <w:rFonts w:cstheme="minorHAnsi"/>
        </w:rPr>
        <w:t xml:space="preserve">. </w:t>
      </w:r>
      <w:r w:rsidR="00641E1A" w:rsidRPr="00CA5421">
        <w:rPr>
          <w:rFonts w:cstheme="minorHAnsi"/>
        </w:rPr>
        <w:t>Her</w:t>
      </w:r>
      <w:r w:rsidR="00641E1A">
        <w:rPr>
          <w:rFonts w:cstheme="minorHAnsi"/>
        </w:rPr>
        <w:t>e, we provide details of our tree construction</w:t>
      </w:r>
      <w:r w:rsidR="00641E1A" w:rsidRPr="00CA5421">
        <w:rPr>
          <w:rFonts w:cstheme="minorHAnsi"/>
        </w:rPr>
        <w:t>. A</w:t>
      </w:r>
      <w:r w:rsidR="001510E3">
        <w:rPr>
          <w:rFonts w:cstheme="minorHAnsi"/>
        </w:rPr>
        <w:t xml:space="preserve"> full</w:t>
      </w:r>
      <w:r w:rsidR="00641E1A" w:rsidRPr="00CA5421">
        <w:rPr>
          <w:rFonts w:cstheme="minorHAnsi"/>
        </w:rPr>
        <w:t xml:space="preserve"> list of taxa and sources are provided in Supplementary Informati</w:t>
      </w:r>
      <w:r w:rsidR="00641E1A">
        <w:rPr>
          <w:rFonts w:cstheme="minorHAnsi"/>
        </w:rPr>
        <w:t>on 1 (SI 1</w:t>
      </w:r>
      <w:r w:rsidR="00641E1A" w:rsidRPr="00CA5421">
        <w:rPr>
          <w:rFonts w:cstheme="minorHAnsi"/>
        </w:rPr>
        <w:t>).</w:t>
      </w:r>
    </w:p>
    <w:p w14:paraId="0F1AE899" w14:textId="23EFE989" w:rsidR="00641E1A" w:rsidRDefault="0074619F" w:rsidP="00641E1A">
      <w:pPr>
        <w:spacing w:before="240" w:line="360" w:lineRule="auto"/>
        <w:jc w:val="both"/>
        <w:rPr>
          <w:rFonts w:eastAsia="Times New Roman" w:cstheme="minorHAnsi"/>
          <w:iCs/>
          <w:color w:val="000000"/>
          <w:lang w:eastAsia="en-GB"/>
        </w:rPr>
      </w:pPr>
      <w:r>
        <w:rPr>
          <w:rFonts w:cstheme="minorHAnsi"/>
        </w:rPr>
        <w:t xml:space="preserve">The taxonomy for our trees is based on </w:t>
      </w:r>
      <w:r w:rsidR="00641E1A" w:rsidRPr="00CA5421">
        <w:rPr>
          <w:rFonts w:cstheme="minorHAnsi"/>
        </w:rPr>
        <w:t>a list of all Jurassic</w:t>
      </w:r>
      <w:r w:rsidR="00641E1A">
        <w:rPr>
          <w:rFonts w:cstheme="minorHAnsi"/>
        </w:rPr>
        <w:t>–</w:t>
      </w:r>
      <w:r w:rsidR="00641E1A" w:rsidRPr="00CA5421">
        <w:rPr>
          <w:rFonts w:cstheme="minorHAnsi"/>
        </w:rPr>
        <w:t xml:space="preserve">Cretaceous crocodyliform species from the Paleobiology Database (accessed </w:t>
      </w:r>
      <w:r w:rsidR="00641E1A">
        <w:rPr>
          <w:rFonts w:cstheme="minorHAnsi"/>
        </w:rPr>
        <w:t>December 1</w:t>
      </w:r>
      <w:r w:rsidR="00641E1A" w:rsidRPr="00CA5421">
        <w:rPr>
          <w:rFonts w:cstheme="minorHAnsi"/>
        </w:rPr>
        <w:t>, 2014).</w:t>
      </w:r>
      <w:r w:rsidR="00641E1A">
        <w:rPr>
          <w:rFonts w:cstheme="minorHAnsi"/>
        </w:rPr>
        <w:t xml:space="preserve"> This is a comprehensive occurrence-based list that JPT, PDM and numerous others (Carrano </w:t>
      </w:r>
      <w:r w:rsidR="00641E1A" w:rsidRPr="00206282">
        <w:rPr>
          <w:rFonts w:cstheme="minorHAnsi"/>
          <w:i/>
        </w:rPr>
        <w:t>et al</w:t>
      </w:r>
      <w:r w:rsidR="00641E1A">
        <w:rPr>
          <w:rFonts w:cstheme="minorHAnsi"/>
        </w:rPr>
        <w:t>. 2015) have contributed to, and is a faithful representation of the current state of knowledge of crocodyliform taxonomy based on the published literature. Information on phylogenetic relationships was obtained from a range of sources from the primary literature (see below).</w:t>
      </w:r>
      <w:r w:rsidR="00641E1A" w:rsidRPr="00CA5421">
        <w:rPr>
          <w:rFonts w:cstheme="minorHAnsi"/>
        </w:rPr>
        <w:t xml:space="preserve"> Phylogenetic information could not be collected for some</w:t>
      </w:r>
      <w:r w:rsidR="00641E1A">
        <w:rPr>
          <w:rFonts w:cstheme="minorHAnsi"/>
        </w:rPr>
        <w:t xml:space="preserve"> of the </w:t>
      </w:r>
      <w:r w:rsidR="00F71CED">
        <w:rPr>
          <w:rFonts w:cstheme="minorHAnsi"/>
        </w:rPr>
        <w:t>genera, which were omitted</w:t>
      </w:r>
      <w:r w:rsidR="00641E1A" w:rsidRPr="00CA5421">
        <w:rPr>
          <w:rFonts w:cstheme="minorHAnsi"/>
        </w:rPr>
        <w:t>.</w:t>
      </w:r>
      <w:r w:rsidR="00641E1A">
        <w:rPr>
          <w:rFonts w:cstheme="minorHAnsi"/>
        </w:rPr>
        <w:t xml:space="preserve"> </w:t>
      </w:r>
      <w:r w:rsidR="00641E1A">
        <w:rPr>
          <w:rFonts w:eastAsia="Times New Roman" w:cstheme="minorHAnsi"/>
          <w:iCs/>
          <w:color w:val="000000"/>
          <w:lang w:eastAsia="en-GB"/>
        </w:rPr>
        <w:t>For time-scaling purposes, we used the full genus range implied by each of its constituent species</w:t>
      </w:r>
      <w:r w:rsidR="001510E3">
        <w:rPr>
          <w:rFonts w:eastAsia="Times New Roman" w:cstheme="minorHAnsi"/>
          <w:iCs/>
          <w:color w:val="000000"/>
          <w:lang w:eastAsia="en-GB"/>
        </w:rPr>
        <w:t>, including specifically indeterminate remains</w:t>
      </w:r>
      <w:r w:rsidR="00641E1A">
        <w:rPr>
          <w:rFonts w:eastAsia="Times New Roman" w:cstheme="minorHAnsi"/>
          <w:iCs/>
          <w:color w:val="000000"/>
          <w:lang w:eastAsia="en-GB"/>
        </w:rPr>
        <w:t>. By comparing the two supertrees, we can identify w</w:t>
      </w:r>
      <w:r w:rsidR="001510E3">
        <w:rPr>
          <w:rFonts w:eastAsia="Times New Roman" w:cstheme="minorHAnsi"/>
          <w:iCs/>
          <w:color w:val="000000"/>
          <w:lang w:eastAsia="en-GB"/>
        </w:rPr>
        <w:t>h</w:t>
      </w:r>
      <w:r w:rsidR="00641E1A">
        <w:rPr>
          <w:rFonts w:eastAsia="Times New Roman" w:cstheme="minorHAnsi"/>
          <w:iCs/>
          <w:color w:val="000000"/>
          <w:lang w:eastAsia="en-GB"/>
        </w:rPr>
        <w:t>ere taxonomic issues might confound the signal, and identify key areas for future taxonomic research. Both supertrees are available</w:t>
      </w:r>
      <w:r w:rsidR="0043656A">
        <w:rPr>
          <w:rFonts w:eastAsia="Times New Roman" w:cstheme="minorHAnsi"/>
          <w:iCs/>
          <w:color w:val="000000"/>
          <w:lang w:eastAsia="en-GB"/>
        </w:rPr>
        <w:t xml:space="preserve"> at the end of this document (after the supplementary figures)</w:t>
      </w:r>
      <w:r w:rsidR="00641E1A">
        <w:rPr>
          <w:rFonts w:eastAsia="Times New Roman" w:cstheme="minorHAnsi"/>
          <w:iCs/>
          <w:color w:val="000000"/>
          <w:lang w:eastAsia="en-GB"/>
        </w:rPr>
        <w:t>, and can be read into R by creating separate files with a .tre file extension.</w:t>
      </w:r>
    </w:p>
    <w:p w14:paraId="47CF1693" w14:textId="0C2A057C" w:rsidR="0008776B" w:rsidRDefault="0008776B" w:rsidP="0008776B">
      <w:pPr>
        <w:spacing w:line="360" w:lineRule="auto"/>
        <w:jc w:val="both"/>
        <w:rPr>
          <w:rFonts w:cstheme="minorHAnsi"/>
        </w:rPr>
      </w:pPr>
      <w:r>
        <w:rPr>
          <w:rFonts w:cstheme="minorHAnsi"/>
        </w:rPr>
        <w:t xml:space="preserve">These supertrees contained multiple polytomies, which can skew </w:t>
      </w:r>
      <w:r w:rsidR="00B96E5D">
        <w:rPr>
          <w:rFonts w:cstheme="minorHAnsi"/>
        </w:rPr>
        <w:t>bio</w:t>
      </w:r>
      <w:r>
        <w:rPr>
          <w:rFonts w:cstheme="minorHAnsi"/>
        </w:rPr>
        <w:t xml:space="preserve">diversity estimation by extending the durations of poorly resolved lineages to a more basal position than they should occupy, and therefore incorrectly inflating </w:t>
      </w:r>
      <w:r w:rsidR="00B96E5D">
        <w:rPr>
          <w:rFonts w:cstheme="minorHAnsi"/>
        </w:rPr>
        <w:t>bio</w:t>
      </w:r>
      <w:r>
        <w:rPr>
          <w:rFonts w:cstheme="minorHAnsi"/>
        </w:rPr>
        <w:t xml:space="preserve">diversity in older time bins </w:t>
      </w:r>
      <w:r>
        <w:rPr>
          <w:rFonts w:cstheme="minorHAnsi"/>
        </w:rPr>
        <w:fldChar w:fldCharType="begin"/>
      </w:r>
      <w:r>
        <w:rPr>
          <w:rFonts w:cstheme="minorHAnsi"/>
        </w:rPr>
        <w:instrText xml:space="preserve"> ADDIN EN.CITE &lt;EndNote&gt;&lt;Cite&gt;&lt;Author&gt;Wagner&lt;/Author&gt;&lt;Year&gt;2000&lt;/Year&gt;&lt;RecNum&gt;86&lt;/RecNum&gt;&lt;DisplayText&gt;(Wagner 2000)&lt;/DisplayText&gt;&lt;record&gt;&lt;rec-number&gt;86&lt;/rec-number&gt;&lt;foreign-keys&gt;&lt;key app="EN" db-id="xszvrft5orrf93ede27vdfve9ft5fpws0wsd" timestamp="1422877476"&gt;86&lt;/key&gt;&lt;/foreign-keys&gt;&lt;ref-type name="Journal Article"&gt;17&lt;/ref-type&gt;&lt;contributors&gt;&lt;authors&gt;&lt;author&gt;Wagner, P. J.&lt;/author&gt;&lt;/authors&gt;&lt;/contributors&gt;&lt;auth-address&gt;Wagner, PJ&amp;#xD;Field Museum Nat Hist, Dept Geol, Roosevelt Rd &amp;amp; Lake Shore Dr, Chicago, IL 60605 USA&amp;#xD;Field Museum Nat Hist, Dept Geol, Roosevelt Rd &amp;amp; Lake Shore Dr, Chicago, IL 60605 USA&amp;#xD;Field Museum Nat Hist, Dept Geol, Chicago, IL 60605 USA&lt;/auth-address&gt;&lt;titles&gt;&lt;title&gt;The quality of the fossil record and the accuracy of phylogenetic inferences about sampling and diversity&lt;/title&gt;&lt;secondary-title&gt;Systematic Biology&lt;/secondary-title&gt;&lt;alt-title&gt;Syst Biol&lt;/alt-title&gt;&lt;/titles&gt;&lt;periodical&gt;&lt;full-title&gt;Systematic Biology&lt;/full-title&gt;&lt;abbr-1&gt;Syst Biol&lt;/abbr-1&gt;&lt;/periodical&gt;&lt;alt-periodical&gt;&lt;full-title&gt;Systematic Biology&lt;/full-title&gt;&lt;abbr-1&gt;Syst Biol&lt;/abbr-1&gt;&lt;/alt-periodical&gt;&lt;pages&gt;65-86&lt;/pages&gt;&lt;volume&gt;49&lt;/volume&gt;&lt;number&gt;1&lt;/number&gt;&lt;keywords&gt;&lt;keyword&gt;diversity patterns&lt;/keyword&gt;&lt;keyword&gt;fossils&lt;/keyword&gt;&lt;keyword&gt;parsimony&lt;/keyword&gt;&lt;keyword&gt;simulations&lt;/keyword&gt;&lt;keyword&gt;taxon sampling&lt;/keyword&gt;&lt;keyword&gt;stratigraphic ranges&lt;/keyword&gt;&lt;keyword&gt;confidence-intervals&lt;/keyword&gt;&lt;keyword&gt;cladistic-analysis&lt;/keyword&gt;&lt;keyword&gt;maximum parsimony&lt;/keyword&gt;&lt;keyword&gt;stochastic-models&lt;/keyword&gt;&lt;keyword&gt;patterns&lt;/keyword&gt;&lt;keyword&gt;evolution&lt;/keyword&gt;&lt;keyword&gt;taxa&lt;/keyword&gt;&lt;keyword&gt;diversification&lt;/keyword&gt;&lt;keyword&gt;probability&lt;/keyword&gt;&lt;/keywords&gt;&lt;dates&gt;&lt;year&gt;2000&lt;/year&gt;&lt;pub-dates&gt;&lt;date&gt;Mar&lt;/date&gt;&lt;/pub-dates&gt;&lt;/dates&gt;&lt;isbn&gt;1063-5157&lt;/isbn&gt;&lt;accession-num&gt;WOS:000085796500006&lt;/accession-num&gt;&lt;urls&gt;&lt;related-urls&gt;&lt;url&gt;&amp;lt;Go to ISI&amp;gt;://WOS:000085796500006&lt;/url&gt;&lt;/related-urls&gt;&lt;/urls&gt;&lt;electronic-resource-num&gt;Doi 10.1080/10635150050207393&lt;/electronic-resource-num&gt;&lt;language&gt;English&lt;/language&gt;&lt;/record&gt;&lt;/Cite&gt;&lt;/EndNote&gt;</w:instrText>
      </w:r>
      <w:r>
        <w:rPr>
          <w:rFonts w:cstheme="minorHAnsi"/>
        </w:rPr>
        <w:fldChar w:fldCharType="separate"/>
      </w:r>
      <w:r>
        <w:rPr>
          <w:rFonts w:cstheme="minorHAnsi"/>
          <w:noProof/>
        </w:rPr>
        <w:t>(Wagner 2000)</w:t>
      </w:r>
      <w:r>
        <w:rPr>
          <w:rFonts w:cstheme="minorHAnsi"/>
        </w:rPr>
        <w:fldChar w:fldCharType="end"/>
      </w:r>
      <w:r>
        <w:rPr>
          <w:rFonts w:cstheme="minorHAnsi"/>
        </w:rPr>
        <w:t>.</w:t>
      </w:r>
      <w:r w:rsidR="00641E1A">
        <w:rPr>
          <w:rFonts w:cstheme="minorHAnsi"/>
        </w:rPr>
        <w:t xml:space="preserve"> To combat this issue, we </w:t>
      </w:r>
      <w:r w:rsidR="0074619F">
        <w:rPr>
          <w:rFonts w:cstheme="minorHAnsi"/>
        </w:rPr>
        <w:t>applied</w:t>
      </w:r>
      <w:r w:rsidR="00641E1A">
        <w:rPr>
          <w:rFonts w:cstheme="minorHAnsi"/>
        </w:rPr>
        <w:t xml:space="preserve"> three different methods of resolving polytomies (see main text for details)</w:t>
      </w:r>
      <w:r w:rsidR="0074619F">
        <w:rPr>
          <w:rFonts w:cstheme="minorHAnsi"/>
        </w:rPr>
        <w:t>, and calculated PDE as the mean of the results using each of these</w:t>
      </w:r>
      <w:r w:rsidR="00641E1A">
        <w:rPr>
          <w:rFonts w:cstheme="minorHAnsi"/>
        </w:rPr>
        <w:t>.</w:t>
      </w:r>
      <w:r w:rsidR="000062A8">
        <w:rPr>
          <w:rFonts w:cstheme="minorHAnsi"/>
        </w:rPr>
        <w:t xml:space="preserve"> </w:t>
      </w:r>
      <w:r w:rsidR="00B96E5D">
        <w:rPr>
          <w:rFonts w:cstheme="minorHAnsi"/>
        </w:rPr>
        <w:t>In instances w</w:t>
      </w:r>
      <w:r w:rsidR="000062A8">
        <w:rPr>
          <w:rFonts w:cstheme="minorHAnsi"/>
        </w:rPr>
        <w:t>here not all species of a multispecific genus have previously</w:t>
      </w:r>
      <w:r w:rsidR="00B96E5D">
        <w:rPr>
          <w:rFonts w:cstheme="minorHAnsi"/>
        </w:rPr>
        <w:t xml:space="preserve"> been</w:t>
      </w:r>
      <w:r w:rsidR="000062A8">
        <w:rPr>
          <w:rFonts w:cstheme="minorHAnsi"/>
        </w:rPr>
        <w:t xml:space="preserve"> included in a phylogeny, we </w:t>
      </w:r>
      <w:r w:rsidR="00B96E5D">
        <w:rPr>
          <w:rFonts w:cstheme="minorHAnsi"/>
        </w:rPr>
        <w:t>incorporate</w:t>
      </w:r>
      <w:r w:rsidR="000062A8">
        <w:rPr>
          <w:rFonts w:cstheme="minorHAnsi"/>
        </w:rPr>
        <w:t xml:space="preserve"> these but create a polytomy for all inclusive species. However, if there are only two species then we include them as sister taxa.</w:t>
      </w:r>
    </w:p>
    <w:p w14:paraId="24A88D92" w14:textId="714BD89A" w:rsidR="00E30EC1" w:rsidRPr="00606807" w:rsidRDefault="00E30EC1" w:rsidP="006C27E6">
      <w:pPr>
        <w:spacing w:before="240" w:line="360" w:lineRule="auto"/>
        <w:jc w:val="both"/>
        <w:rPr>
          <w:rFonts w:eastAsia="Times New Roman" w:cstheme="minorHAnsi"/>
          <w:b/>
          <w:iCs/>
          <w:color w:val="000000"/>
          <w:lang w:eastAsia="en-GB"/>
        </w:rPr>
      </w:pPr>
      <w:r w:rsidRPr="00606807">
        <w:rPr>
          <w:rFonts w:eastAsia="Times New Roman" w:cstheme="minorHAnsi"/>
          <w:b/>
          <w:i/>
          <w:iCs/>
          <w:color w:val="000000"/>
          <w:lang w:eastAsia="en-GB"/>
        </w:rPr>
        <w:t>Crocodyliformes</w:t>
      </w:r>
    </w:p>
    <w:p w14:paraId="55860853" w14:textId="5BC1F44F" w:rsidR="0093634F" w:rsidRPr="00ED1DD6" w:rsidRDefault="00E30EC1" w:rsidP="0093634F">
      <w:pPr>
        <w:spacing w:before="240" w:line="360" w:lineRule="auto"/>
        <w:jc w:val="both"/>
        <w:rPr>
          <w:rFonts w:eastAsia="Times New Roman" w:cstheme="minorHAnsi"/>
          <w:iCs/>
          <w:color w:val="000000"/>
          <w:lang w:eastAsia="en-GB"/>
        </w:rPr>
      </w:pPr>
      <w:r w:rsidRPr="00CA5421">
        <w:rPr>
          <w:rFonts w:cstheme="minorHAnsi"/>
        </w:rPr>
        <w:t xml:space="preserve">For </w:t>
      </w:r>
      <w:r w:rsidR="00AB5B1E">
        <w:rPr>
          <w:rFonts w:cstheme="minorHAnsi"/>
        </w:rPr>
        <w:t xml:space="preserve">crocodyliform </w:t>
      </w:r>
      <w:r w:rsidRPr="00CA5421">
        <w:rPr>
          <w:rFonts w:cstheme="minorHAnsi"/>
        </w:rPr>
        <w:t xml:space="preserve">taxa </w:t>
      </w:r>
      <w:r w:rsidR="00AB5B1E">
        <w:rPr>
          <w:rFonts w:cstheme="minorHAnsi"/>
        </w:rPr>
        <w:t>outside of</w:t>
      </w:r>
      <w:r w:rsidRPr="00CA5421">
        <w:rPr>
          <w:rFonts w:cstheme="minorHAnsi"/>
        </w:rPr>
        <w:t xml:space="preserve"> Mesoeucr</w:t>
      </w:r>
      <w:r w:rsidR="00B96E5D">
        <w:rPr>
          <w:rFonts w:cstheme="minorHAnsi"/>
        </w:rPr>
        <w:t xml:space="preserve">ocodylia, we follow </w:t>
      </w:r>
      <w:r w:rsidRPr="00CA5421">
        <w:rPr>
          <w:rFonts w:cstheme="minorHAnsi"/>
        </w:rPr>
        <w:t xml:space="preserve">Pol </w:t>
      </w:r>
      <w:r w:rsidRPr="00CA5421">
        <w:rPr>
          <w:rFonts w:cstheme="minorHAnsi"/>
          <w:i/>
        </w:rPr>
        <w:t>et al</w:t>
      </w:r>
      <w:r w:rsidRPr="00CA5421">
        <w:rPr>
          <w:rFonts w:cstheme="minorHAnsi"/>
        </w:rPr>
        <w:t>. (2004</w:t>
      </w:r>
      <w:r w:rsidR="00B96E5D">
        <w:rPr>
          <w:rFonts w:cstheme="minorHAnsi"/>
        </w:rPr>
        <w:t>: fig. 5</w:t>
      </w:r>
      <w:r w:rsidRPr="00CA5421">
        <w:rPr>
          <w:rFonts w:cstheme="minorHAnsi"/>
        </w:rPr>
        <w:t>)</w:t>
      </w:r>
      <w:r w:rsidR="00B96E5D">
        <w:rPr>
          <w:rFonts w:cstheme="minorHAnsi"/>
        </w:rPr>
        <w:t xml:space="preserve"> as a starting point</w:t>
      </w:r>
      <w:r w:rsidRPr="00CA5421">
        <w:rPr>
          <w:rFonts w:cstheme="minorHAnsi"/>
        </w:rPr>
        <w:t xml:space="preserve">. The three species of </w:t>
      </w:r>
      <w:r w:rsidRPr="00CA5421">
        <w:rPr>
          <w:rFonts w:cstheme="minorHAnsi"/>
          <w:i/>
        </w:rPr>
        <w:t>Hsisosuchus</w:t>
      </w:r>
      <w:r w:rsidRPr="00CA5421">
        <w:rPr>
          <w:rFonts w:cstheme="minorHAnsi"/>
        </w:rPr>
        <w:t xml:space="preserve"> (</w:t>
      </w:r>
      <w:r w:rsidRPr="00CA5421">
        <w:rPr>
          <w:rFonts w:cstheme="minorHAnsi"/>
          <w:i/>
        </w:rPr>
        <w:t>H. chowi</w:t>
      </w:r>
      <w:r w:rsidRPr="00CA5421">
        <w:rPr>
          <w:rFonts w:cstheme="minorHAnsi"/>
        </w:rPr>
        <w:t xml:space="preserve">, </w:t>
      </w:r>
      <w:r w:rsidRPr="00CA5421">
        <w:rPr>
          <w:rFonts w:cstheme="minorHAnsi"/>
          <w:i/>
        </w:rPr>
        <w:t>H. chungkingensis</w:t>
      </w:r>
      <w:r w:rsidRPr="00CA5421">
        <w:rPr>
          <w:rFonts w:cstheme="minorHAnsi"/>
        </w:rPr>
        <w:t xml:space="preserve">, and </w:t>
      </w:r>
      <w:r w:rsidRPr="00CA5421">
        <w:rPr>
          <w:rFonts w:cstheme="minorHAnsi"/>
          <w:i/>
        </w:rPr>
        <w:t>H. dashanpuensis</w:t>
      </w:r>
      <w:r w:rsidRPr="00CA5421">
        <w:rPr>
          <w:rFonts w:cstheme="minorHAnsi"/>
        </w:rPr>
        <w:t xml:space="preserve">) are resolved according to Halliday </w:t>
      </w:r>
      <w:r w:rsidRPr="00CA5421">
        <w:rPr>
          <w:rFonts w:cstheme="minorHAnsi"/>
          <w:i/>
        </w:rPr>
        <w:t>et al</w:t>
      </w:r>
      <w:r w:rsidR="007C0A21">
        <w:rPr>
          <w:rFonts w:cstheme="minorHAnsi"/>
        </w:rPr>
        <w:t>. (2015</w:t>
      </w:r>
      <w:r w:rsidRPr="00CA5421">
        <w:rPr>
          <w:rFonts w:cstheme="minorHAnsi"/>
        </w:rPr>
        <w:t xml:space="preserve">). Fiorillo and Calvo (2007) was used </w:t>
      </w:r>
      <w:r w:rsidR="00AB5B1E">
        <w:rPr>
          <w:rFonts w:cstheme="minorHAnsi"/>
        </w:rPr>
        <w:t xml:space="preserve">as the basis </w:t>
      </w:r>
      <w:r w:rsidRPr="00CA5421">
        <w:rPr>
          <w:rFonts w:cstheme="minorHAnsi"/>
        </w:rPr>
        <w:t>to position several basal mesoeucrocodylian taxa</w:t>
      </w:r>
      <w:r>
        <w:rPr>
          <w:rFonts w:cstheme="minorHAnsi"/>
        </w:rPr>
        <w:t>:</w:t>
      </w:r>
      <w:r w:rsidRPr="00CA5421">
        <w:rPr>
          <w:rFonts w:cstheme="minorHAnsi"/>
        </w:rPr>
        <w:t xml:space="preserve"> </w:t>
      </w:r>
      <w:r>
        <w:rPr>
          <w:rFonts w:cstheme="minorHAnsi"/>
        </w:rPr>
        <w:t>a</w:t>
      </w:r>
      <w:r w:rsidRPr="00CA5421">
        <w:rPr>
          <w:rFonts w:cstheme="minorHAnsi"/>
        </w:rPr>
        <w:t xml:space="preserve">long with </w:t>
      </w:r>
      <w:r w:rsidRPr="00CA5421">
        <w:rPr>
          <w:rFonts w:cstheme="minorHAnsi"/>
          <w:i/>
        </w:rPr>
        <w:t>Zosuchus</w:t>
      </w:r>
      <w:r w:rsidRPr="00CA5421">
        <w:rPr>
          <w:rFonts w:cstheme="minorHAnsi"/>
        </w:rPr>
        <w:t xml:space="preserve">, </w:t>
      </w:r>
      <w:r w:rsidRPr="00CA5421">
        <w:rPr>
          <w:rFonts w:cstheme="minorHAnsi"/>
          <w:i/>
        </w:rPr>
        <w:t>Shantungosuchus</w:t>
      </w:r>
      <w:r w:rsidRPr="00CA5421">
        <w:rPr>
          <w:rFonts w:cstheme="minorHAnsi"/>
        </w:rPr>
        <w:t xml:space="preserve"> (comprising </w:t>
      </w:r>
      <w:r w:rsidRPr="00CA5421">
        <w:rPr>
          <w:rFonts w:cstheme="minorHAnsi"/>
          <w:i/>
        </w:rPr>
        <w:t>S. chuhsienensis</w:t>
      </w:r>
      <w:r w:rsidRPr="00CA5421">
        <w:rPr>
          <w:rFonts w:cstheme="minorHAnsi"/>
        </w:rPr>
        <w:t xml:space="preserve"> and </w:t>
      </w:r>
      <w:r w:rsidRPr="00CA5421">
        <w:rPr>
          <w:rFonts w:cstheme="minorHAnsi"/>
          <w:i/>
        </w:rPr>
        <w:t>S. hangjinensis</w:t>
      </w:r>
      <w:r w:rsidRPr="00CA5421">
        <w:rPr>
          <w:rFonts w:cstheme="minorHAnsi"/>
        </w:rPr>
        <w:t xml:space="preserve">) and </w:t>
      </w:r>
      <w:r w:rsidRPr="00CA5421">
        <w:rPr>
          <w:rFonts w:cstheme="minorHAnsi"/>
          <w:i/>
        </w:rPr>
        <w:t>Sichuanosuchus</w:t>
      </w:r>
      <w:r w:rsidRPr="00CA5421">
        <w:rPr>
          <w:rFonts w:cstheme="minorHAnsi"/>
        </w:rPr>
        <w:t xml:space="preserve"> (</w:t>
      </w:r>
      <w:r w:rsidRPr="00CA5421">
        <w:rPr>
          <w:rFonts w:cstheme="minorHAnsi"/>
          <w:i/>
        </w:rPr>
        <w:t>S. huidongensis</w:t>
      </w:r>
      <w:r w:rsidRPr="00CA5421">
        <w:rPr>
          <w:rFonts w:cstheme="minorHAnsi"/>
        </w:rPr>
        <w:t xml:space="preserve"> and </w:t>
      </w:r>
      <w:r w:rsidRPr="00CA5421">
        <w:rPr>
          <w:rFonts w:cstheme="minorHAnsi"/>
          <w:i/>
        </w:rPr>
        <w:t>S. shuhanensis</w:t>
      </w:r>
      <w:r w:rsidRPr="00CA5421">
        <w:rPr>
          <w:rFonts w:cstheme="minorHAnsi"/>
        </w:rPr>
        <w:t xml:space="preserve">) were placed as sister taxa to </w:t>
      </w:r>
      <w:r w:rsidRPr="00CA5421">
        <w:rPr>
          <w:rFonts w:cstheme="minorHAnsi"/>
          <w:i/>
        </w:rPr>
        <w:t>Fruitachampsa</w:t>
      </w:r>
      <w:r w:rsidRPr="00CA5421">
        <w:rPr>
          <w:rFonts w:cstheme="minorHAnsi"/>
        </w:rPr>
        <w:t>.</w:t>
      </w:r>
      <w:r w:rsidR="00B96E5D">
        <w:rPr>
          <w:rFonts w:cstheme="minorHAnsi"/>
        </w:rPr>
        <w:t xml:space="preserve"> The position of</w:t>
      </w:r>
      <w:r w:rsidRPr="00CA5421">
        <w:rPr>
          <w:rFonts w:cstheme="minorHAnsi"/>
        </w:rPr>
        <w:t xml:space="preserve"> </w:t>
      </w:r>
      <w:r w:rsidR="005C6BD5" w:rsidRPr="00CA5421">
        <w:rPr>
          <w:rFonts w:eastAsia="Times New Roman" w:cstheme="minorHAnsi"/>
          <w:i/>
          <w:iCs/>
          <w:color w:val="000000"/>
          <w:lang w:eastAsia="en-GB"/>
        </w:rPr>
        <w:t xml:space="preserve">Shartegosuchus </w:t>
      </w:r>
      <w:r w:rsidR="005C6BD5" w:rsidRPr="00CA5421">
        <w:rPr>
          <w:rFonts w:eastAsia="Times New Roman" w:cstheme="minorHAnsi"/>
          <w:iCs/>
          <w:color w:val="000000"/>
          <w:lang w:eastAsia="en-GB"/>
        </w:rPr>
        <w:t xml:space="preserve">was based on Clark (2011), placing it as the sister taxon to </w:t>
      </w:r>
      <w:r w:rsidR="005C6BD5" w:rsidRPr="00CA5421">
        <w:rPr>
          <w:rFonts w:eastAsia="Times New Roman" w:cstheme="minorHAnsi"/>
          <w:i/>
          <w:iCs/>
          <w:color w:val="000000"/>
          <w:lang w:eastAsia="en-GB"/>
        </w:rPr>
        <w:t>Fruitachampsa</w:t>
      </w:r>
      <w:r w:rsidR="005C6BD5">
        <w:rPr>
          <w:rFonts w:eastAsia="Times New Roman" w:cstheme="minorHAnsi"/>
          <w:iCs/>
          <w:color w:val="000000"/>
          <w:lang w:eastAsia="en-GB"/>
        </w:rPr>
        <w:t>.</w:t>
      </w:r>
      <w:r w:rsidRPr="00CA5421">
        <w:rPr>
          <w:rFonts w:cstheme="minorHAnsi"/>
        </w:rPr>
        <w:t xml:space="preserve"> Additionally, both </w:t>
      </w:r>
      <w:r w:rsidRPr="00CA5421">
        <w:rPr>
          <w:rFonts w:cstheme="minorHAnsi"/>
          <w:i/>
        </w:rPr>
        <w:t>Gobiosuchus</w:t>
      </w:r>
      <w:r w:rsidRPr="00CA5421">
        <w:rPr>
          <w:rFonts w:cstheme="minorHAnsi"/>
        </w:rPr>
        <w:t xml:space="preserve"> </w:t>
      </w:r>
      <w:r w:rsidR="00AB5B1E">
        <w:rPr>
          <w:rFonts w:cstheme="minorHAnsi"/>
        </w:rPr>
        <w:t>(</w:t>
      </w:r>
      <w:r w:rsidRPr="00CA5421">
        <w:rPr>
          <w:rFonts w:cstheme="minorHAnsi"/>
        </w:rPr>
        <w:t>comprising two species</w:t>
      </w:r>
      <w:r w:rsidR="00AB5B1E">
        <w:rPr>
          <w:rFonts w:cstheme="minorHAnsi"/>
        </w:rPr>
        <w:t>:</w:t>
      </w:r>
      <w:r w:rsidRPr="00CA5421">
        <w:rPr>
          <w:rFonts w:cstheme="minorHAnsi"/>
        </w:rPr>
        <w:t xml:space="preserve"> </w:t>
      </w:r>
      <w:r w:rsidRPr="00CA5421">
        <w:rPr>
          <w:rFonts w:cstheme="minorHAnsi"/>
          <w:i/>
        </w:rPr>
        <w:t>G. kielanae</w:t>
      </w:r>
      <w:r w:rsidRPr="00CA5421">
        <w:rPr>
          <w:rFonts w:cstheme="minorHAnsi"/>
        </w:rPr>
        <w:t xml:space="preserve"> and </w:t>
      </w:r>
      <w:r w:rsidRPr="00CA5421">
        <w:rPr>
          <w:rFonts w:cstheme="minorHAnsi"/>
          <w:i/>
        </w:rPr>
        <w:t>G. parvus</w:t>
      </w:r>
      <w:r w:rsidRPr="00CA5421">
        <w:rPr>
          <w:rFonts w:cstheme="minorHAnsi"/>
        </w:rPr>
        <w:t xml:space="preserve">) and </w:t>
      </w:r>
      <w:r w:rsidRPr="00CA5421">
        <w:rPr>
          <w:rFonts w:cstheme="minorHAnsi"/>
          <w:i/>
        </w:rPr>
        <w:t>Protosuchus</w:t>
      </w:r>
      <w:r w:rsidRPr="00CA5421">
        <w:rPr>
          <w:rFonts w:cstheme="minorHAnsi"/>
        </w:rPr>
        <w:t xml:space="preserve"> </w:t>
      </w:r>
      <w:r w:rsidR="00AB5B1E">
        <w:rPr>
          <w:rFonts w:cstheme="minorHAnsi"/>
        </w:rPr>
        <w:t>(</w:t>
      </w:r>
      <w:r w:rsidRPr="00CA5421">
        <w:rPr>
          <w:rFonts w:cstheme="minorHAnsi"/>
        </w:rPr>
        <w:t>comprising three species</w:t>
      </w:r>
      <w:r w:rsidR="00AB5B1E">
        <w:rPr>
          <w:rFonts w:cstheme="minorHAnsi"/>
        </w:rPr>
        <w:t>:</w:t>
      </w:r>
      <w:r w:rsidRPr="00CA5421">
        <w:rPr>
          <w:rFonts w:cstheme="minorHAnsi"/>
        </w:rPr>
        <w:t xml:space="preserve"> </w:t>
      </w:r>
      <w:r w:rsidRPr="00CA5421">
        <w:rPr>
          <w:rFonts w:cstheme="minorHAnsi"/>
          <w:i/>
        </w:rPr>
        <w:t>P. micmac</w:t>
      </w:r>
      <w:r w:rsidRPr="00CA5421">
        <w:rPr>
          <w:rFonts w:cstheme="minorHAnsi"/>
        </w:rPr>
        <w:t xml:space="preserve">, </w:t>
      </w:r>
      <w:r w:rsidRPr="00CA5421">
        <w:rPr>
          <w:rFonts w:cstheme="minorHAnsi"/>
          <w:i/>
        </w:rPr>
        <w:t>P. haughtoni</w:t>
      </w:r>
      <w:r w:rsidRPr="00CA5421">
        <w:rPr>
          <w:rFonts w:cstheme="minorHAnsi"/>
        </w:rPr>
        <w:t xml:space="preserve"> and </w:t>
      </w:r>
      <w:r w:rsidRPr="00CA5421">
        <w:rPr>
          <w:rFonts w:cstheme="minorHAnsi"/>
          <w:i/>
        </w:rPr>
        <w:t>P. richardsoni</w:t>
      </w:r>
      <w:r w:rsidRPr="00CA5421">
        <w:rPr>
          <w:rFonts w:cstheme="minorHAnsi"/>
        </w:rPr>
        <w:t>) were forced into multi-specific polytomies</w:t>
      </w:r>
      <w:r w:rsidR="00641C37">
        <w:rPr>
          <w:rFonts w:cstheme="minorHAnsi"/>
        </w:rPr>
        <w:t>.</w:t>
      </w:r>
      <w:r w:rsidRPr="00CA5421">
        <w:rPr>
          <w:rFonts w:cstheme="minorHAnsi"/>
        </w:rPr>
        <w:t xml:space="preserve"> </w:t>
      </w:r>
      <w:r w:rsidRPr="00CA5421">
        <w:rPr>
          <w:rFonts w:eastAsia="Times New Roman" w:cstheme="minorHAnsi"/>
          <w:i/>
          <w:iCs/>
          <w:color w:val="000000"/>
          <w:lang w:eastAsia="en-GB"/>
        </w:rPr>
        <w:t xml:space="preserve">Entradasuchus </w:t>
      </w:r>
      <w:r w:rsidRPr="00CA5421">
        <w:rPr>
          <w:rFonts w:eastAsia="Times New Roman" w:cstheme="minorHAnsi"/>
          <w:iCs/>
          <w:color w:val="000000"/>
          <w:lang w:eastAsia="en-GB"/>
        </w:rPr>
        <w:t>is included within this assemblage of ‘protosuchian’-grade taxa, in an unresolved basal position, based on Hunt and Lockley (1995).</w:t>
      </w:r>
      <w:r w:rsidR="0060084C">
        <w:rPr>
          <w:rFonts w:eastAsia="Times New Roman" w:cstheme="minorHAnsi"/>
          <w:iCs/>
          <w:color w:val="000000"/>
          <w:lang w:eastAsia="en-GB"/>
        </w:rPr>
        <w:t xml:space="preserve"> </w:t>
      </w:r>
      <w:r w:rsidR="00ED1DD6">
        <w:rPr>
          <w:rFonts w:cstheme="minorHAnsi"/>
        </w:rPr>
        <w:t xml:space="preserve">Both </w:t>
      </w:r>
      <w:r w:rsidR="00ED1DD6">
        <w:rPr>
          <w:rFonts w:cstheme="minorHAnsi"/>
          <w:i/>
        </w:rPr>
        <w:t>Orthosuchus</w:t>
      </w:r>
      <w:r w:rsidR="00ED1DD6">
        <w:rPr>
          <w:rFonts w:cstheme="minorHAnsi"/>
        </w:rPr>
        <w:t xml:space="preserve"> and </w:t>
      </w:r>
      <w:r w:rsidR="00ED1DD6">
        <w:rPr>
          <w:rFonts w:cstheme="minorHAnsi"/>
          <w:i/>
        </w:rPr>
        <w:t>Edentosuchus</w:t>
      </w:r>
      <w:r w:rsidR="00ED1DD6">
        <w:rPr>
          <w:rFonts w:cstheme="minorHAnsi"/>
        </w:rPr>
        <w:t xml:space="preserve"> are included as successive sister taxa to </w:t>
      </w:r>
      <w:r w:rsidR="00ED1DD6">
        <w:rPr>
          <w:rFonts w:cstheme="minorHAnsi"/>
          <w:i/>
        </w:rPr>
        <w:lastRenderedPageBreak/>
        <w:t>Protosuchus</w:t>
      </w:r>
      <w:r w:rsidR="00ED1DD6">
        <w:rPr>
          <w:rFonts w:cstheme="minorHAnsi"/>
        </w:rPr>
        <w:t xml:space="preserve"> based on Pol </w:t>
      </w:r>
      <w:r w:rsidR="00ED1DD6">
        <w:rPr>
          <w:rFonts w:cstheme="minorHAnsi"/>
          <w:i/>
        </w:rPr>
        <w:t>et al</w:t>
      </w:r>
      <w:r w:rsidR="00ED1DD6">
        <w:rPr>
          <w:rFonts w:cstheme="minorHAnsi"/>
        </w:rPr>
        <w:t xml:space="preserve">. (2004). </w:t>
      </w:r>
      <w:r w:rsidR="0060084C" w:rsidRPr="00CA5421">
        <w:rPr>
          <w:rFonts w:eastAsia="Times New Roman" w:cstheme="minorHAnsi"/>
          <w:i/>
          <w:iCs/>
          <w:color w:val="000000"/>
          <w:lang w:eastAsia="en-GB"/>
        </w:rPr>
        <w:t xml:space="preserve">Dianosuchus </w:t>
      </w:r>
      <w:r w:rsidR="0060084C" w:rsidRPr="00CA5421">
        <w:rPr>
          <w:rFonts w:eastAsia="Times New Roman" w:cstheme="minorHAnsi"/>
          <w:iCs/>
          <w:color w:val="000000"/>
          <w:lang w:eastAsia="en-GB"/>
        </w:rPr>
        <w:t xml:space="preserve">was placed within </w:t>
      </w:r>
      <w:r w:rsidR="0060084C">
        <w:rPr>
          <w:rFonts w:eastAsia="Times New Roman" w:cstheme="minorHAnsi"/>
          <w:iCs/>
          <w:color w:val="000000"/>
          <w:lang w:eastAsia="en-GB"/>
        </w:rPr>
        <w:t>Protosuchia</w:t>
      </w:r>
      <w:r w:rsidR="0060084C" w:rsidRPr="00CA5421">
        <w:rPr>
          <w:rFonts w:eastAsia="Times New Roman" w:cstheme="minorHAnsi"/>
          <w:iCs/>
          <w:color w:val="000000"/>
          <w:lang w:eastAsia="en-GB"/>
        </w:rPr>
        <w:t xml:space="preserve"> based on discussion in Peng (1996).</w:t>
      </w:r>
      <w:r w:rsidR="002E04FD">
        <w:rPr>
          <w:rFonts w:eastAsia="Times New Roman" w:cstheme="minorHAnsi"/>
          <w:iCs/>
          <w:color w:val="000000"/>
          <w:lang w:eastAsia="en-GB"/>
        </w:rPr>
        <w:t xml:space="preserve"> </w:t>
      </w:r>
      <w:r w:rsidR="0098180D" w:rsidRPr="00F2147E">
        <w:rPr>
          <w:rFonts w:eastAsia="Times New Roman" w:cstheme="minorHAnsi"/>
          <w:i/>
          <w:iCs/>
          <w:color w:val="000000"/>
          <w:lang w:eastAsia="en-GB"/>
        </w:rPr>
        <w:t xml:space="preserve">Platyognathus </w:t>
      </w:r>
      <w:r w:rsidR="0098180D">
        <w:rPr>
          <w:rFonts w:eastAsia="Times New Roman" w:cstheme="minorHAnsi"/>
          <w:iCs/>
          <w:color w:val="000000"/>
          <w:lang w:eastAsia="en-GB"/>
        </w:rPr>
        <w:t>wa</w:t>
      </w:r>
      <w:r w:rsidR="0098180D" w:rsidRPr="00CA5421">
        <w:rPr>
          <w:rFonts w:eastAsia="Times New Roman" w:cstheme="minorHAnsi"/>
          <w:iCs/>
          <w:color w:val="000000"/>
          <w:lang w:eastAsia="en-GB"/>
        </w:rPr>
        <w:t xml:space="preserve">s included in the unresolved polytomy </w:t>
      </w:r>
      <w:r w:rsidR="00ED1DD6">
        <w:rPr>
          <w:rFonts w:eastAsia="Times New Roman" w:cstheme="minorHAnsi"/>
          <w:iCs/>
          <w:color w:val="000000"/>
          <w:lang w:eastAsia="en-GB"/>
        </w:rPr>
        <w:t xml:space="preserve">at the base of Crocodyliformes </w:t>
      </w:r>
      <w:r w:rsidR="0098180D" w:rsidRPr="00CA5421">
        <w:rPr>
          <w:rFonts w:eastAsia="Times New Roman" w:cstheme="minorHAnsi"/>
          <w:iCs/>
          <w:color w:val="000000"/>
          <w:lang w:eastAsia="en-GB"/>
        </w:rPr>
        <w:t xml:space="preserve">due to its ‘protosuchian’ relationships with </w:t>
      </w:r>
      <w:r w:rsidR="0098180D" w:rsidRPr="00CA5421">
        <w:rPr>
          <w:rFonts w:eastAsia="Times New Roman" w:cstheme="minorHAnsi"/>
          <w:i/>
          <w:iCs/>
          <w:color w:val="000000"/>
          <w:lang w:eastAsia="en-GB"/>
        </w:rPr>
        <w:t>Protosuchus</w:t>
      </w:r>
      <w:r w:rsidR="0098180D" w:rsidRPr="00CA5421">
        <w:rPr>
          <w:rFonts w:eastAsia="Times New Roman" w:cstheme="minorHAnsi"/>
          <w:iCs/>
          <w:color w:val="000000"/>
          <w:lang w:eastAsia="en-GB"/>
        </w:rPr>
        <w:t xml:space="preserve"> and </w:t>
      </w:r>
      <w:r w:rsidR="0098180D" w:rsidRPr="00CA5421">
        <w:rPr>
          <w:rFonts w:eastAsia="Times New Roman" w:cstheme="minorHAnsi"/>
          <w:i/>
          <w:iCs/>
          <w:color w:val="000000"/>
          <w:lang w:eastAsia="en-GB"/>
        </w:rPr>
        <w:t>Shantungosuchus</w:t>
      </w:r>
      <w:r w:rsidR="0098180D" w:rsidRPr="00CA5421">
        <w:rPr>
          <w:rFonts w:eastAsia="Times New Roman" w:cstheme="minorHAnsi"/>
          <w:iCs/>
          <w:color w:val="000000"/>
          <w:lang w:eastAsia="en-GB"/>
        </w:rPr>
        <w:t xml:space="preserve"> outlined in Wu and Sues (1996).</w:t>
      </w:r>
      <w:r w:rsidR="0098180D">
        <w:rPr>
          <w:rFonts w:eastAsia="Times New Roman" w:cstheme="minorHAnsi"/>
          <w:iCs/>
          <w:color w:val="000000"/>
          <w:lang w:eastAsia="en-GB"/>
        </w:rPr>
        <w:t xml:space="preserve"> </w:t>
      </w:r>
      <w:r w:rsidR="0098180D" w:rsidRPr="00CA5421">
        <w:rPr>
          <w:rFonts w:eastAsia="Times New Roman" w:cstheme="minorHAnsi"/>
          <w:iCs/>
          <w:color w:val="000000"/>
          <w:lang w:eastAsia="en-GB"/>
        </w:rPr>
        <w:t>We use</w:t>
      </w:r>
      <w:r w:rsidR="00B96E5D">
        <w:rPr>
          <w:rFonts w:eastAsia="Times New Roman" w:cstheme="minorHAnsi"/>
          <w:iCs/>
          <w:color w:val="000000"/>
          <w:lang w:eastAsia="en-GB"/>
        </w:rPr>
        <w:t>d this position to place other shartegosuchids</w:t>
      </w:r>
      <w:r w:rsidR="0098180D" w:rsidRPr="00CA5421">
        <w:rPr>
          <w:rFonts w:eastAsia="Times New Roman" w:cstheme="minorHAnsi"/>
          <w:iCs/>
          <w:color w:val="000000"/>
          <w:lang w:eastAsia="en-GB"/>
        </w:rPr>
        <w:t xml:space="preserve">, </w:t>
      </w:r>
      <w:r w:rsidR="0098180D" w:rsidRPr="00CA5421">
        <w:rPr>
          <w:rFonts w:eastAsia="Times New Roman" w:cstheme="minorHAnsi"/>
          <w:i/>
          <w:iCs/>
          <w:color w:val="000000"/>
          <w:lang w:eastAsia="en-GB"/>
        </w:rPr>
        <w:t>Kyasuchus</w:t>
      </w:r>
      <w:r w:rsidR="0098180D" w:rsidRPr="00CA5421">
        <w:rPr>
          <w:rFonts w:eastAsia="Times New Roman" w:cstheme="minorHAnsi"/>
          <w:iCs/>
          <w:color w:val="000000"/>
          <w:lang w:eastAsia="en-GB"/>
        </w:rPr>
        <w:t xml:space="preserve"> and </w:t>
      </w:r>
      <w:r w:rsidR="0098180D" w:rsidRPr="00CA5421">
        <w:rPr>
          <w:rFonts w:eastAsia="Times New Roman" w:cstheme="minorHAnsi"/>
          <w:i/>
          <w:iCs/>
          <w:color w:val="000000"/>
          <w:lang w:eastAsia="en-GB"/>
        </w:rPr>
        <w:t>Nominosuchus</w:t>
      </w:r>
      <w:r w:rsidR="0098180D" w:rsidRPr="00CA5421">
        <w:rPr>
          <w:rFonts w:eastAsia="Times New Roman" w:cstheme="minorHAnsi"/>
          <w:iCs/>
          <w:color w:val="000000"/>
          <w:lang w:eastAsia="en-GB"/>
        </w:rPr>
        <w:t xml:space="preserve">, in a basal polytomy with </w:t>
      </w:r>
      <w:r w:rsidR="0098180D" w:rsidRPr="00CA5421">
        <w:rPr>
          <w:rFonts w:eastAsia="Times New Roman" w:cstheme="minorHAnsi"/>
          <w:i/>
          <w:iCs/>
          <w:color w:val="000000"/>
          <w:lang w:eastAsia="en-GB"/>
        </w:rPr>
        <w:t>Shartegosuchus</w:t>
      </w:r>
      <w:r w:rsidR="0098180D" w:rsidRPr="00CA5421">
        <w:rPr>
          <w:rFonts w:eastAsia="Times New Roman" w:cstheme="minorHAnsi"/>
          <w:iCs/>
          <w:color w:val="000000"/>
          <w:lang w:eastAsia="en-GB"/>
        </w:rPr>
        <w:t>.</w:t>
      </w:r>
      <w:r w:rsidR="0093634F">
        <w:rPr>
          <w:rFonts w:eastAsia="Times New Roman" w:cstheme="minorHAnsi"/>
          <w:iCs/>
          <w:color w:val="000000"/>
          <w:lang w:eastAsia="en-GB"/>
        </w:rPr>
        <w:t xml:space="preserve"> </w:t>
      </w:r>
      <w:r w:rsidR="0093634F">
        <w:rPr>
          <w:rFonts w:eastAsia="Times New Roman" w:cstheme="minorHAnsi"/>
          <w:i/>
          <w:iCs/>
          <w:color w:val="000000"/>
          <w:lang w:eastAsia="en-GB"/>
        </w:rPr>
        <w:t xml:space="preserve">Zaraasuchus </w:t>
      </w:r>
      <w:r w:rsidR="0093634F">
        <w:rPr>
          <w:rFonts w:eastAsia="Times New Roman" w:cstheme="minorHAnsi"/>
          <w:iCs/>
          <w:color w:val="000000"/>
          <w:lang w:eastAsia="en-GB"/>
        </w:rPr>
        <w:t xml:space="preserve">was placed as the sister taxon to </w:t>
      </w:r>
      <w:r w:rsidR="0093634F">
        <w:rPr>
          <w:rFonts w:eastAsia="Times New Roman" w:cstheme="minorHAnsi"/>
          <w:i/>
          <w:iCs/>
          <w:color w:val="000000"/>
          <w:lang w:eastAsia="en-GB"/>
        </w:rPr>
        <w:t>Gobiosuchus</w:t>
      </w:r>
      <w:r w:rsidR="0093634F">
        <w:rPr>
          <w:rFonts w:eastAsia="Times New Roman" w:cstheme="minorHAnsi"/>
          <w:iCs/>
          <w:color w:val="000000"/>
          <w:lang w:eastAsia="en-GB"/>
        </w:rPr>
        <w:t>, based on Pol and Norell (2004</w:t>
      </w:r>
      <w:r w:rsidR="00B96E5D">
        <w:rPr>
          <w:rFonts w:eastAsia="Times New Roman" w:cstheme="minorHAnsi"/>
          <w:iCs/>
          <w:color w:val="000000"/>
          <w:lang w:eastAsia="en-GB"/>
        </w:rPr>
        <w:t>: fig. 11</w:t>
      </w:r>
      <w:r w:rsidR="0093634F">
        <w:rPr>
          <w:rFonts w:eastAsia="Times New Roman" w:cstheme="minorHAnsi"/>
          <w:iCs/>
          <w:color w:val="000000"/>
          <w:lang w:eastAsia="en-GB"/>
        </w:rPr>
        <w:t>).</w:t>
      </w:r>
      <w:r w:rsidR="00606807">
        <w:rPr>
          <w:rFonts w:eastAsia="Times New Roman" w:cstheme="minorHAnsi"/>
          <w:iCs/>
          <w:color w:val="000000"/>
          <w:lang w:eastAsia="en-GB"/>
        </w:rPr>
        <w:t xml:space="preserve"> </w:t>
      </w:r>
      <w:r w:rsidR="00606807" w:rsidRPr="00CA5421">
        <w:rPr>
          <w:rFonts w:cstheme="minorHAnsi"/>
        </w:rPr>
        <w:t xml:space="preserve">For the position of Mesoeucrocodylia, we follow Pol </w:t>
      </w:r>
      <w:r w:rsidR="00606807" w:rsidRPr="00CA5421">
        <w:rPr>
          <w:rFonts w:cstheme="minorHAnsi"/>
          <w:i/>
        </w:rPr>
        <w:t>et al</w:t>
      </w:r>
      <w:r w:rsidR="00606807" w:rsidRPr="00CA5421">
        <w:rPr>
          <w:rFonts w:cstheme="minorHAnsi"/>
        </w:rPr>
        <w:t xml:space="preserve">. (2004). Contrary to Adams (2014), this excludes taxa such as </w:t>
      </w:r>
      <w:r w:rsidR="00606807" w:rsidRPr="00CA5421">
        <w:rPr>
          <w:rFonts w:cstheme="minorHAnsi"/>
          <w:i/>
        </w:rPr>
        <w:t>Hsisosuchus</w:t>
      </w:r>
      <w:r w:rsidR="00606807" w:rsidRPr="00CA5421">
        <w:rPr>
          <w:rFonts w:cstheme="minorHAnsi"/>
        </w:rPr>
        <w:t xml:space="preserve"> and </w:t>
      </w:r>
      <w:r w:rsidR="00606807" w:rsidRPr="00CA5421">
        <w:rPr>
          <w:rFonts w:cstheme="minorHAnsi"/>
          <w:i/>
        </w:rPr>
        <w:t>Fruitachampsa</w:t>
      </w:r>
      <w:r w:rsidR="00606807" w:rsidRPr="00CA5421">
        <w:rPr>
          <w:rFonts w:cstheme="minorHAnsi"/>
        </w:rPr>
        <w:t xml:space="preserve"> </w:t>
      </w:r>
      <w:r w:rsidR="00606807">
        <w:rPr>
          <w:rFonts w:cstheme="minorHAnsi"/>
        </w:rPr>
        <w:t>as</w:t>
      </w:r>
      <w:r w:rsidR="00606807" w:rsidRPr="00CA5421">
        <w:rPr>
          <w:rFonts w:cstheme="minorHAnsi"/>
        </w:rPr>
        <w:t xml:space="preserve"> basal mesoeucrocodylians. This</w:t>
      </w:r>
      <w:r w:rsidR="00606807">
        <w:rPr>
          <w:rFonts w:cstheme="minorHAnsi"/>
        </w:rPr>
        <w:t xml:space="preserve"> decision</w:t>
      </w:r>
      <w:r w:rsidR="00606807" w:rsidRPr="00CA5421">
        <w:rPr>
          <w:rFonts w:cstheme="minorHAnsi"/>
        </w:rPr>
        <w:t xml:space="preserve"> is </w:t>
      </w:r>
      <w:r w:rsidR="00606807">
        <w:rPr>
          <w:rFonts w:cstheme="minorHAnsi"/>
        </w:rPr>
        <w:t>based on the fact that</w:t>
      </w:r>
      <w:r w:rsidR="00606807" w:rsidRPr="00CA5421">
        <w:rPr>
          <w:rFonts w:cstheme="minorHAnsi"/>
        </w:rPr>
        <w:t xml:space="preserve"> Pol </w:t>
      </w:r>
      <w:r w:rsidR="00606807" w:rsidRPr="00CA5421">
        <w:rPr>
          <w:rFonts w:cstheme="minorHAnsi"/>
          <w:i/>
        </w:rPr>
        <w:t>et al</w:t>
      </w:r>
      <w:r w:rsidR="00606807" w:rsidRPr="00CA5421">
        <w:rPr>
          <w:rFonts w:cstheme="minorHAnsi"/>
        </w:rPr>
        <w:t>. (2004) sample a much broader range of basal crocodyliform taxa</w:t>
      </w:r>
      <w:r w:rsidR="00606807">
        <w:rPr>
          <w:rFonts w:cstheme="minorHAnsi"/>
        </w:rPr>
        <w:t>, and therefore we have increased confidence in their placement of these taxa</w:t>
      </w:r>
      <w:r w:rsidR="00606807" w:rsidRPr="00CA5421">
        <w:rPr>
          <w:rFonts w:cstheme="minorHAnsi"/>
        </w:rPr>
        <w:t>.</w:t>
      </w:r>
      <w:r w:rsidR="00ED1DD6">
        <w:rPr>
          <w:rFonts w:cstheme="minorHAnsi"/>
        </w:rPr>
        <w:t xml:space="preserve"> </w:t>
      </w:r>
      <w:r w:rsidR="0033639F">
        <w:rPr>
          <w:rFonts w:cstheme="minorHAnsi"/>
        </w:rPr>
        <w:t xml:space="preserve">Leardi </w:t>
      </w:r>
      <w:r w:rsidR="0033639F">
        <w:rPr>
          <w:rFonts w:cstheme="minorHAnsi"/>
          <w:i/>
        </w:rPr>
        <w:t>et al</w:t>
      </w:r>
      <w:r w:rsidR="0033639F">
        <w:rPr>
          <w:rFonts w:cstheme="minorHAnsi"/>
        </w:rPr>
        <w:t>. (2015) found</w:t>
      </w:r>
      <w:r w:rsidR="0033639F" w:rsidRPr="00CA5421">
        <w:rPr>
          <w:rFonts w:cstheme="minorHAnsi"/>
        </w:rPr>
        <w:t xml:space="preserve"> </w:t>
      </w:r>
      <w:r w:rsidR="0033639F" w:rsidRPr="00CA5421">
        <w:rPr>
          <w:rFonts w:cstheme="minorHAnsi"/>
          <w:i/>
        </w:rPr>
        <w:t>Microsuchus</w:t>
      </w:r>
      <w:r w:rsidR="0033639F" w:rsidRPr="00CA5421">
        <w:rPr>
          <w:rFonts w:cstheme="minorHAnsi"/>
        </w:rPr>
        <w:t xml:space="preserve"> to be unstable, but positioned</w:t>
      </w:r>
      <w:r w:rsidR="00B96E5D">
        <w:rPr>
          <w:rFonts w:cstheme="minorHAnsi"/>
        </w:rPr>
        <w:t xml:space="preserve"> in an resolved position</w:t>
      </w:r>
      <w:r w:rsidR="0033639F" w:rsidRPr="00CA5421">
        <w:rPr>
          <w:rFonts w:cstheme="minorHAnsi"/>
        </w:rPr>
        <w:t xml:space="preserve"> </w:t>
      </w:r>
      <w:r w:rsidR="00B96E5D">
        <w:rPr>
          <w:rFonts w:cstheme="minorHAnsi"/>
        </w:rPr>
        <w:t>outside of</w:t>
      </w:r>
      <w:r w:rsidR="0033639F" w:rsidRPr="00CA5421">
        <w:rPr>
          <w:rFonts w:cstheme="minorHAnsi"/>
        </w:rPr>
        <w:t xml:space="preserve"> Notosuchia and Neosuchia within Mesoeucrocodylia, a position which we follow</w:t>
      </w:r>
      <w:r w:rsidR="0033639F">
        <w:rPr>
          <w:rFonts w:cstheme="minorHAnsi"/>
        </w:rPr>
        <w:t>ed</w:t>
      </w:r>
      <w:r w:rsidR="0033639F" w:rsidRPr="00CA5421">
        <w:rPr>
          <w:rFonts w:cstheme="minorHAnsi"/>
        </w:rPr>
        <w:t xml:space="preserve"> here.</w:t>
      </w:r>
    </w:p>
    <w:p w14:paraId="0CD141CC" w14:textId="77777777" w:rsidR="00E30EC1" w:rsidRPr="00606807" w:rsidRDefault="00E30EC1" w:rsidP="00E30EC1">
      <w:pPr>
        <w:spacing w:before="240" w:line="360" w:lineRule="auto"/>
        <w:jc w:val="both"/>
        <w:rPr>
          <w:rFonts w:cstheme="minorHAnsi"/>
          <w:b/>
          <w:i/>
        </w:rPr>
      </w:pPr>
      <w:r w:rsidRPr="00606807">
        <w:rPr>
          <w:rFonts w:cstheme="minorHAnsi"/>
          <w:b/>
          <w:i/>
        </w:rPr>
        <w:t>Notosuchia</w:t>
      </w:r>
    </w:p>
    <w:p w14:paraId="243263BC" w14:textId="720BFAA9" w:rsidR="0033639F" w:rsidRDefault="00E30EC1" w:rsidP="0033639F">
      <w:pPr>
        <w:spacing w:after="0" w:line="360" w:lineRule="auto"/>
        <w:jc w:val="both"/>
        <w:rPr>
          <w:rFonts w:cstheme="minorHAnsi"/>
        </w:rPr>
      </w:pPr>
      <w:r w:rsidRPr="00CA5421">
        <w:rPr>
          <w:rFonts w:cstheme="minorHAnsi"/>
        </w:rPr>
        <w:t xml:space="preserve">For Notosuchia, we used the cladogram from Pol </w:t>
      </w:r>
      <w:r w:rsidRPr="00CA5421">
        <w:rPr>
          <w:rFonts w:cstheme="minorHAnsi"/>
          <w:i/>
        </w:rPr>
        <w:t>et al</w:t>
      </w:r>
      <w:r>
        <w:rPr>
          <w:rFonts w:cstheme="minorHAnsi"/>
        </w:rPr>
        <w:t>. (2014</w:t>
      </w:r>
      <w:r w:rsidR="00B96E5D">
        <w:rPr>
          <w:rFonts w:cstheme="minorHAnsi"/>
        </w:rPr>
        <w:t>: fig. 31</w:t>
      </w:r>
      <w:r>
        <w:rPr>
          <w:rFonts w:cstheme="minorHAnsi"/>
        </w:rPr>
        <w:t>). This includes</w:t>
      </w:r>
      <w:r w:rsidRPr="00CA5421">
        <w:rPr>
          <w:rFonts w:cstheme="minorHAnsi"/>
        </w:rPr>
        <w:t xml:space="preserve"> Uruguaysuchidae, Peirosauridae, Sphagesauridae and Baurusuchidae</w:t>
      </w:r>
      <w:r>
        <w:rPr>
          <w:rFonts w:cstheme="minorHAnsi"/>
        </w:rPr>
        <w:t xml:space="preserve"> as subclades</w:t>
      </w:r>
      <w:r w:rsidR="006E337B">
        <w:rPr>
          <w:rFonts w:cstheme="minorHAnsi"/>
        </w:rPr>
        <w:t xml:space="preserve">, with the latter two </w:t>
      </w:r>
      <w:r w:rsidR="00B96E5D">
        <w:rPr>
          <w:rFonts w:cstheme="minorHAnsi"/>
        </w:rPr>
        <w:t>placed within</w:t>
      </w:r>
      <w:r w:rsidR="006E337B">
        <w:rPr>
          <w:rFonts w:cstheme="minorHAnsi"/>
        </w:rPr>
        <w:t xml:space="preserve"> Ziphosuchia</w:t>
      </w:r>
      <w:r w:rsidRPr="00CA5421">
        <w:rPr>
          <w:rFonts w:cstheme="minorHAnsi"/>
        </w:rPr>
        <w:t xml:space="preserve">. </w:t>
      </w:r>
      <w:r w:rsidR="0033639F" w:rsidRPr="00CA5421">
        <w:rPr>
          <w:rFonts w:cstheme="minorHAnsi"/>
          <w:i/>
        </w:rPr>
        <w:t xml:space="preserve">Neuquensuchus </w:t>
      </w:r>
      <w:r w:rsidR="0033639F">
        <w:rPr>
          <w:rFonts w:cstheme="minorHAnsi"/>
        </w:rPr>
        <w:t>wa</w:t>
      </w:r>
      <w:r w:rsidR="0033639F" w:rsidRPr="00CA5421">
        <w:rPr>
          <w:rFonts w:cstheme="minorHAnsi"/>
        </w:rPr>
        <w:t xml:space="preserve">s repositioned from a basal crocodyliform to a ziphosuchian based on Leardi </w:t>
      </w:r>
      <w:r w:rsidR="0033639F" w:rsidRPr="00CA5421">
        <w:rPr>
          <w:rFonts w:cstheme="minorHAnsi"/>
          <w:i/>
        </w:rPr>
        <w:t>et al</w:t>
      </w:r>
      <w:r w:rsidR="0033639F" w:rsidRPr="00CA5421">
        <w:rPr>
          <w:rFonts w:cstheme="minorHAnsi"/>
        </w:rPr>
        <w:t>.</w:t>
      </w:r>
      <w:r w:rsidR="0033639F">
        <w:rPr>
          <w:rFonts w:cstheme="minorHAnsi"/>
        </w:rPr>
        <w:t xml:space="preserve"> </w:t>
      </w:r>
      <w:r w:rsidR="0033639F" w:rsidRPr="00CA5421">
        <w:rPr>
          <w:rFonts w:cstheme="minorHAnsi"/>
        </w:rPr>
        <w:t>(2015</w:t>
      </w:r>
      <w:r w:rsidR="00B96E5D">
        <w:rPr>
          <w:rFonts w:cstheme="minorHAnsi"/>
        </w:rPr>
        <w:t>: fig. 8</w:t>
      </w:r>
      <w:r w:rsidR="0033639F" w:rsidRPr="00CA5421">
        <w:rPr>
          <w:rFonts w:cstheme="minorHAnsi"/>
        </w:rPr>
        <w:t xml:space="preserve">), and placed with </w:t>
      </w:r>
      <w:r w:rsidR="0033639F" w:rsidRPr="00CA5421">
        <w:rPr>
          <w:rFonts w:cstheme="minorHAnsi"/>
          <w:i/>
        </w:rPr>
        <w:t>Pakasuchus</w:t>
      </w:r>
      <w:r w:rsidR="0033639F" w:rsidRPr="00CA5421">
        <w:rPr>
          <w:rFonts w:cstheme="minorHAnsi"/>
        </w:rPr>
        <w:t xml:space="preserve"> and </w:t>
      </w:r>
      <w:r w:rsidR="0033639F" w:rsidRPr="00CA5421">
        <w:rPr>
          <w:rFonts w:cstheme="minorHAnsi"/>
          <w:i/>
        </w:rPr>
        <w:t>Malawisuchus</w:t>
      </w:r>
      <w:r w:rsidR="0033639F" w:rsidRPr="00CA5421">
        <w:rPr>
          <w:rFonts w:cstheme="minorHAnsi"/>
        </w:rPr>
        <w:t>, which we collapse</w:t>
      </w:r>
      <w:r w:rsidR="0033639F">
        <w:rPr>
          <w:rFonts w:cstheme="minorHAnsi"/>
        </w:rPr>
        <w:t>d</w:t>
      </w:r>
      <w:r w:rsidR="0033639F" w:rsidRPr="00CA5421">
        <w:rPr>
          <w:rFonts w:cstheme="minorHAnsi"/>
        </w:rPr>
        <w:t xml:space="preserve"> into a polytomy</w:t>
      </w:r>
      <w:r w:rsidR="0033639F">
        <w:rPr>
          <w:rFonts w:cstheme="minorHAnsi"/>
        </w:rPr>
        <w:t>.</w:t>
      </w:r>
      <w:r w:rsidR="00B96E5D">
        <w:rPr>
          <w:rFonts w:cstheme="minorHAnsi"/>
        </w:rPr>
        <w:t xml:space="preserve"> These taxa comprise</w:t>
      </w:r>
      <w:r w:rsidR="00301D3A">
        <w:rPr>
          <w:rFonts w:cstheme="minorHAnsi"/>
        </w:rPr>
        <w:t xml:space="preserve"> a basal assemblage of ziphosuchians, along with </w:t>
      </w:r>
      <w:r w:rsidR="00301D3A">
        <w:rPr>
          <w:rFonts w:cstheme="minorHAnsi"/>
          <w:i/>
        </w:rPr>
        <w:t>Libycosuchus</w:t>
      </w:r>
      <w:r w:rsidR="00301D3A">
        <w:rPr>
          <w:rFonts w:cstheme="minorHAnsi"/>
        </w:rPr>
        <w:t xml:space="preserve"> and </w:t>
      </w:r>
      <w:r w:rsidR="00301D3A">
        <w:rPr>
          <w:rFonts w:cstheme="minorHAnsi"/>
          <w:i/>
        </w:rPr>
        <w:t>Simosuchus</w:t>
      </w:r>
      <w:r w:rsidR="0093152A">
        <w:rPr>
          <w:rFonts w:cstheme="minorHAnsi"/>
        </w:rPr>
        <w:t xml:space="preserve"> (Pol </w:t>
      </w:r>
      <w:r w:rsidR="0093152A">
        <w:rPr>
          <w:rFonts w:cstheme="minorHAnsi"/>
          <w:i/>
        </w:rPr>
        <w:t>et al</w:t>
      </w:r>
      <w:r w:rsidR="0093152A">
        <w:rPr>
          <w:rFonts w:cstheme="minorHAnsi"/>
        </w:rPr>
        <w:t>., 2014)</w:t>
      </w:r>
      <w:r w:rsidR="00301D3A">
        <w:rPr>
          <w:rFonts w:cstheme="minorHAnsi"/>
        </w:rPr>
        <w:t>.</w:t>
      </w:r>
      <w:r w:rsidR="0033639F">
        <w:rPr>
          <w:rFonts w:cstheme="minorHAnsi"/>
        </w:rPr>
        <w:t xml:space="preserve"> </w:t>
      </w:r>
      <w:r w:rsidR="0033639F" w:rsidRPr="00CA5421">
        <w:rPr>
          <w:rFonts w:cstheme="minorHAnsi"/>
        </w:rPr>
        <w:t xml:space="preserve">We follow Pol </w:t>
      </w:r>
      <w:r w:rsidR="0033639F" w:rsidRPr="00CA5421">
        <w:rPr>
          <w:rFonts w:cstheme="minorHAnsi"/>
          <w:i/>
        </w:rPr>
        <w:t>et al</w:t>
      </w:r>
      <w:r w:rsidR="0033639F" w:rsidRPr="00CA5421">
        <w:rPr>
          <w:rFonts w:cstheme="minorHAnsi"/>
        </w:rPr>
        <w:t xml:space="preserve">. (2014) for the position of </w:t>
      </w:r>
      <w:r w:rsidR="0033639F" w:rsidRPr="00CA5421">
        <w:rPr>
          <w:rFonts w:cstheme="minorHAnsi"/>
          <w:i/>
        </w:rPr>
        <w:t>Stolokrosuchus</w:t>
      </w:r>
      <w:r w:rsidR="0033639F" w:rsidRPr="00CA5421">
        <w:rPr>
          <w:rFonts w:cstheme="minorHAnsi"/>
        </w:rPr>
        <w:t>, retaining it as a notosuchian</w:t>
      </w:r>
      <w:r w:rsidR="00301D3A">
        <w:rPr>
          <w:rFonts w:cstheme="minorHAnsi"/>
        </w:rPr>
        <w:t xml:space="preserve"> (and sister</w:t>
      </w:r>
      <w:r w:rsidR="00B96E5D">
        <w:rPr>
          <w:rFonts w:cstheme="minorHAnsi"/>
        </w:rPr>
        <w:t xml:space="preserve"> taxon</w:t>
      </w:r>
      <w:r w:rsidR="00301D3A">
        <w:rPr>
          <w:rFonts w:cstheme="minorHAnsi"/>
        </w:rPr>
        <w:t xml:space="preserve"> to Peirosauridae + Mahajungasuchidae)</w:t>
      </w:r>
      <w:r w:rsidR="0033639F" w:rsidRPr="00CA5421">
        <w:rPr>
          <w:rFonts w:cstheme="minorHAnsi"/>
        </w:rPr>
        <w:t xml:space="preserve"> instead of the basal-most neosuchian as</w:t>
      </w:r>
      <w:r w:rsidR="0033639F">
        <w:rPr>
          <w:rFonts w:cstheme="minorHAnsi"/>
        </w:rPr>
        <w:t xml:space="preserve"> proposed by</w:t>
      </w:r>
      <w:r w:rsidR="0033639F" w:rsidRPr="00CA5421">
        <w:rPr>
          <w:rFonts w:cstheme="minorHAnsi"/>
        </w:rPr>
        <w:t xml:space="preserve"> Adams (2014).</w:t>
      </w:r>
      <w:r w:rsidR="0033639F">
        <w:rPr>
          <w:rFonts w:cstheme="minorHAnsi"/>
        </w:rPr>
        <w:t xml:space="preserve"> </w:t>
      </w:r>
      <w:r w:rsidR="0033639F" w:rsidRPr="00CA5421">
        <w:rPr>
          <w:rFonts w:eastAsia="Times New Roman" w:cstheme="minorHAnsi"/>
          <w:i/>
          <w:iCs/>
          <w:color w:val="000000"/>
          <w:lang w:eastAsia="en-GB"/>
        </w:rPr>
        <w:t>Doratodon ibericus</w:t>
      </w:r>
      <w:r w:rsidR="0033639F" w:rsidRPr="00CA5421">
        <w:rPr>
          <w:rFonts w:eastAsia="Times New Roman" w:cstheme="minorHAnsi"/>
          <w:iCs/>
          <w:color w:val="000000"/>
          <w:lang w:eastAsia="en-GB"/>
        </w:rPr>
        <w:t xml:space="preserve"> and </w:t>
      </w:r>
      <w:r w:rsidR="0033639F" w:rsidRPr="00CA5421">
        <w:rPr>
          <w:rFonts w:eastAsia="Times New Roman" w:cstheme="minorHAnsi"/>
          <w:i/>
          <w:iCs/>
          <w:color w:val="000000"/>
          <w:lang w:eastAsia="en-GB"/>
        </w:rPr>
        <w:t>Doratodon carcharidens</w:t>
      </w:r>
      <w:r w:rsidR="0033639F">
        <w:rPr>
          <w:rFonts w:eastAsia="Times New Roman" w:cstheme="minorHAnsi"/>
          <w:iCs/>
          <w:color w:val="000000"/>
          <w:lang w:eastAsia="en-GB"/>
        </w:rPr>
        <w:t xml:space="preserve"> a</w:t>
      </w:r>
      <w:r w:rsidR="0033639F" w:rsidRPr="00CA5421">
        <w:rPr>
          <w:rFonts w:eastAsia="Times New Roman" w:cstheme="minorHAnsi"/>
          <w:iCs/>
          <w:color w:val="000000"/>
          <w:lang w:eastAsia="en-GB"/>
        </w:rPr>
        <w:t>re placed within Zi</w:t>
      </w:r>
      <w:r w:rsidR="00B9290D">
        <w:rPr>
          <w:rFonts w:eastAsia="Times New Roman" w:cstheme="minorHAnsi"/>
          <w:iCs/>
          <w:color w:val="000000"/>
          <w:lang w:eastAsia="en-GB"/>
        </w:rPr>
        <w:t>phosuchia</w:t>
      </w:r>
      <w:r w:rsidR="0033639F" w:rsidRPr="00CA5421">
        <w:rPr>
          <w:rFonts w:eastAsia="Times New Roman" w:cstheme="minorHAnsi"/>
          <w:iCs/>
          <w:color w:val="000000"/>
          <w:lang w:eastAsia="en-GB"/>
        </w:rPr>
        <w:t xml:space="preserve">, one step higher than </w:t>
      </w:r>
      <w:r w:rsidR="0033639F" w:rsidRPr="00CA5421">
        <w:rPr>
          <w:rFonts w:eastAsia="Times New Roman" w:cstheme="minorHAnsi"/>
          <w:i/>
          <w:iCs/>
          <w:color w:val="000000"/>
          <w:lang w:eastAsia="en-GB"/>
        </w:rPr>
        <w:t>Libycosuchus</w:t>
      </w:r>
      <w:r w:rsidR="0033639F" w:rsidRPr="00CA5421">
        <w:rPr>
          <w:rFonts w:eastAsia="Times New Roman" w:cstheme="minorHAnsi"/>
          <w:iCs/>
          <w:color w:val="000000"/>
          <w:lang w:eastAsia="en-GB"/>
        </w:rPr>
        <w:t xml:space="preserve">, following Company </w:t>
      </w:r>
      <w:r w:rsidR="0033639F" w:rsidRPr="00CA5421">
        <w:rPr>
          <w:rFonts w:eastAsia="Times New Roman" w:cstheme="minorHAnsi"/>
          <w:i/>
          <w:iCs/>
          <w:color w:val="000000"/>
          <w:lang w:eastAsia="en-GB"/>
        </w:rPr>
        <w:t>et al</w:t>
      </w:r>
      <w:r w:rsidR="0033639F" w:rsidRPr="00CA5421">
        <w:rPr>
          <w:rFonts w:eastAsia="Times New Roman" w:cstheme="minorHAnsi"/>
          <w:iCs/>
          <w:color w:val="000000"/>
          <w:lang w:eastAsia="en-GB"/>
        </w:rPr>
        <w:t>. (2005).</w:t>
      </w:r>
      <w:r w:rsidR="0033639F">
        <w:rPr>
          <w:rFonts w:eastAsia="Times New Roman" w:cstheme="minorHAnsi"/>
          <w:iCs/>
          <w:color w:val="000000"/>
          <w:lang w:eastAsia="en-GB"/>
        </w:rPr>
        <w:t xml:space="preserve"> </w:t>
      </w:r>
    </w:p>
    <w:p w14:paraId="5C5AD863" w14:textId="054A2C7B" w:rsidR="006E337B" w:rsidRDefault="001C48AB" w:rsidP="001C48AB">
      <w:pPr>
        <w:spacing w:after="0" w:line="360" w:lineRule="auto"/>
        <w:jc w:val="both"/>
        <w:rPr>
          <w:rFonts w:cstheme="minorHAnsi"/>
        </w:rPr>
      </w:pPr>
      <w:r>
        <w:rPr>
          <w:rFonts w:cstheme="minorHAnsi"/>
        </w:rPr>
        <w:tab/>
      </w:r>
      <w:r>
        <w:rPr>
          <w:rFonts w:cstheme="minorHAnsi"/>
          <w:b/>
        </w:rPr>
        <w:t>Mahajangasuchidae:</w:t>
      </w:r>
      <w:r>
        <w:rPr>
          <w:rFonts w:cstheme="minorHAnsi"/>
        </w:rPr>
        <w:t xml:space="preserve"> </w:t>
      </w:r>
      <w:r w:rsidRPr="00CA5421">
        <w:rPr>
          <w:rFonts w:cstheme="minorHAnsi"/>
          <w:i/>
        </w:rPr>
        <w:t>Mahajangasuchus</w:t>
      </w:r>
      <w:r w:rsidRPr="00CA5421">
        <w:rPr>
          <w:rFonts w:cstheme="minorHAnsi"/>
        </w:rPr>
        <w:t xml:space="preserve"> and </w:t>
      </w:r>
      <w:r w:rsidRPr="00CA5421">
        <w:rPr>
          <w:rFonts w:cstheme="minorHAnsi"/>
          <w:i/>
        </w:rPr>
        <w:t>Kaprosuchus</w:t>
      </w:r>
      <w:r>
        <w:rPr>
          <w:rFonts w:cstheme="minorHAnsi"/>
        </w:rPr>
        <w:t xml:space="preserve"> are placed as sister taxa</w:t>
      </w:r>
      <w:r w:rsidRPr="00CA5421">
        <w:rPr>
          <w:rFonts w:cstheme="minorHAnsi"/>
        </w:rPr>
        <w:t xml:space="preserve"> to Peirosauridae, comprising Mahajangasuchidae.</w:t>
      </w:r>
    </w:p>
    <w:p w14:paraId="790DDBAB" w14:textId="389708EB" w:rsidR="006E337B" w:rsidRDefault="006E337B" w:rsidP="006E337B">
      <w:pPr>
        <w:spacing w:after="0" w:line="360" w:lineRule="auto"/>
        <w:jc w:val="both"/>
        <w:rPr>
          <w:rFonts w:eastAsia="Times New Roman" w:cstheme="minorHAnsi"/>
          <w:iCs/>
          <w:color w:val="000000"/>
          <w:lang w:eastAsia="en-GB"/>
        </w:rPr>
      </w:pPr>
      <w:r>
        <w:rPr>
          <w:rFonts w:cstheme="minorHAnsi"/>
        </w:rPr>
        <w:tab/>
      </w:r>
      <w:r w:rsidRPr="006E337B">
        <w:rPr>
          <w:rFonts w:cstheme="minorHAnsi"/>
          <w:b/>
        </w:rPr>
        <w:t>Peirosauridae</w:t>
      </w:r>
      <w:r>
        <w:rPr>
          <w:rFonts w:cstheme="minorHAnsi"/>
          <w:b/>
        </w:rPr>
        <w:t xml:space="preserve">: </w:t>
      </w:r>
      <w:r>
        <w:rPr>
          <w:rFonts w:cstheme="minorHAnsi"/>
        </w:rPr>
        <w:t>Peirosauridae was placed within Notosuchia, together with Uruguaysuchidae</w:t>
      </w:r>
      <w:r w:rsidR="0093152A">
        <w:rPr>
          <w:rFonts w:cstheme="minorHAnsi"/>
        </w:rPr>
        <w:t xml:space="preserve"> + Mahajangasuchidae + </w:t>
      </w:r>
      <w:r w:rsidR="0093152A" w:rsidRPr="0093152A">
        <w:rPr>
          <w:rFonts w:cstheme="minorHAnsi"/>
          <w:i/>
        </w:rPr>
        <w:t>Stolokrosuchus</w:t>
      </w:r>
      <w:r>
        <w:rPr>
          <w:rFonts w:cstheme="minorHAnsi"/>
        </w:rPr>
        <w:t xml:space="preserve"> comprising the sister group to Ziphosuchia. </w:t>
      </w:r>
      <w:r w:rsidRPr="00CA5421">
        <w:rPr>
          <w:rFonts w:cstheme="minorHAnsi"/>
        </w:rPr>
        <w:t>We revised the internal relationships of Peirosauridae</w:t>
      </w:r>
      <w:r>
        <w:rPr>
          <w:rFonts w:cstheme="minorHAnsi"/>
        </w:rPr>
        <w:t xml:space="preserve"> (Pol </w:t>
      </w:r>
      <w:r>
        <w:rPr>
          <w:rFonts w:cstheme="minorHAnsi"/>
          <w:i/>
        </w:rPr>
        <w:t>et al</w:t>
      </w:r>
      <w:r>
        <w:rPr>
          <w:rFonts w:cstheme="minorHAnsi"/>
        </w:rPr>
        <w:t>., 2014)</w:t>
      </w:r>
      <w:r w:rsidRPr="00CA5421">
        <w:rPr>
          <w:rFonts w:cstheme="minorHAnsi"/>
        </w:rPr>
        <w:t xml:space="preserve"> to conform to that of Sertich and O’Connor (2014). Note that this also includes the ‘trematochampsid’ taxon </w:t>
      </w:r>
      <w:r w:rsidRPr="00CA5421">
        <w:rPr>
          <w:rFonts w:cstheme="minorHAnsi"/>
          <w:i/>
        </w:rPr>
        <w:t>Trematochampsa.</w:t>
      </w:r>
      <w:r w:rsidRPr="00CA5421">
        <w:rPr>
          <w:rFonts w:cstheme="minorHAnsi"/>
        </w:rPr>
        <w:t xml:space="preserve"> Unfortunately, this placement of </w:t>
      </w:r>
      <w:r w:rsidRPr="00CA5421">
        <w:rPr>
          <w:rFonts w:cstheme="minorHAnsi"/>
          <w:i/>
        </w:rPr>
        <w:t>Trematochampsus</w:t>
      </w:r>
      <w:r w:rsidRPr="00CA5421">
        <w:rPr>
          <w:rFonts w:cstheme="minorHAnsi"/>
        </w:rPr>
        <w:t xml:space="preserve"> </w:t>
      </w:r>
      <w:r>
        <w:rPr>
          <w:rFonts w:cstheme="minorHAnsi"/>
        </w:rPr>
        <w:t>renders</w:t>
      </w:r>
      <w:r w:rsidRPr="00CA5421">
        <w:rPr>
          <w:rFonts w:cstheme="minorHAnsi"/>
        </w:rPr>
        <w:t xml:space="preserve"> the phylogenetic affinities of all other ‘trematochampsids’ </w:t>
      </w:r>
      <w:r>
        <w:rPr>
          <w:rFonts w:cstheme="minorHAnsi"/>
        </w:rPr>
        <w:t>as</w:t>
      </w:r>
      <w:r w:rsidRPr="00CA5421">
        <w:rPr>
          <w:rFonts w:cstheme="minorHAnsi"/>
        </w:rPr>
        <w:t xml:space="preserve"> question</w:t>
      </w:r>
      <w:r>
        <w:rPr>
          <w:rFonts w:cstheme="minorHAnsi"/>
        </w:rPr>
        <w:t>able, and therefore we exclude members previously assigned to this group from our</w:t>
      </w:r>
      <w:r w:rsidRPr="00CA5421">
        <w:rPr>
          <w:rFonts w:cstheme="minorHAnsi"/>
        </w:rPr>
        <w:t xml:space="preserve"> </w:t>
      </w:r>
      <w:r>
        <w:rPr>
          <w:rFonts w:cstheme="minorHAnsi"/>
        </w:rPr>
        <w:t>supertree, pending further analysis of their taxonomy and phylogenetics</w:t>
      </w:r>
      <w:r w:rsidRPr="00CA5421">
        <w:rPr>
          <w:rFonts w:cstheme="minorHAnsi"/>
        </w:rPr>
        <w:t>.</w:t>
      </w:r>
      <w:r>
        <w:rPr>
          <w:rFonts w:cstheme="minorHAnsi"/>
        </w:rPr>
        <w:t xml:space="preserve"> </w:t>
      </w:r>
      <w:r w:rsidRPr="00CA5421">
        <w:rPr>
          <w:rFonts w:eastAsia="Times New Roman" w:cstheme="minorHAnsi"/>
          <w:i/>
          <w:iCs/>
          <w:color w:val="000000"/>
          <w:lang w:eastAsia="en-GB"/>
        </w:rPr>
        <w:t xml:space="preserve">Barcinosuchus </w:t>
      </w:r>
      <w:r>
        <w:rPr>
          <w:rFonts w:eastAsia="Times New Roman" w:cstheme="minorHAnsi"/>
          <w:iCs/>
          <w:color w:val="000000"/>
          <w:lang w:eastAsia="en-GB"/>
        </w:rPr>
        <w:t>i</w:t>
      </w:r>
      <w:r w:rsidRPr="00CA5421">
        <w:rPr>
          <w:rFonts w:eastAsia="Times New Roman" w:cstheme="minorHAnsi"/>
          <w:iCs/>
          <w:color w:val="000000"/>
          <w:lang w:eastAsia="en-GB"/>
        </w:rPr>
        <w:t xml:space="preserve">s placed in a polytomy within Peirosauridae </w:t>
      </w:r>
      <w:r w:rsidR="00206CF5">
        <w:rPr>
          <w:rFonts w:eastAsia="Times New Roman" w:cstheme="minorHAnsi"/>
          <w:iCs/>
          <w:color w:val="000000"/>
          <w:lang w:eastAsia="en-GB"/>
        </w:rPr>
        <w:t>and</w:t>
      </w:r>
      <w:r w:rsidRPr="00CA5421">
        <w:rPr>
          <w:rFonts w:eastAsia="Times New Roman" w:cstheme="minorHAnsi"/>
          <w:iCs/>
          <w:color w:val="000000"/>
          <w:lang w:eastAsia="en-GB"/>
        </w:rPr>
        <w:t xml:space="preserve"> closely related taxa (including </w:t>
      </w:r>
      <w:r w:rsidRPr="00CA5421">
        <w:rPr>
          <w:rFonts w:eastAsia="Times New Roman" w:cstheme="minorHAnsi"/>
          <w:i/>
          <w:iCs/>
          <w:color w:val="000000"/>
          <w:lang w:eastAsia="en-GB"/>
        </w:rPr>
        <w:t>Lomasuchus</w:t>
      </w:r>
      <w:r w:rsidRPr="00CA5421">
        <w:rPr>
          <w:rFonts w:eastAsia="Times New Roman" w:cstheme="minorHAnsi"/>
          <w:iCs/>
          <w:color w:val="000000"/>
          <w:lang w:eastAsia="en-GB"/>
        </w:rPr>
        <w:t xml:space="preserve"> and </w:t>
      </w:r>
      <w:r w:rsidRPr="00CA5421">
        <w:rPr>
          <w:rFonts w:eastAsia="Times New Roman" w:cstheme="minorHAnsi"/>
          <w:i/>
          <w:iCs/>
          <w:color w:val="000000"/>
          <w:lang w:eastAsia="en-GB"/>
        </w:rPr>
        <w:t>Montealtosuchus</w:t>
      </w:r>
      <w:r w:rsidRPr="00CA5421">
        <w:rPr>
          <w:rFonts w:eastAsia="Times New Roman" w:cstheme="minorHAnsi"/>
          <w:iCs/>
          <w:color w:val="000000"/>
          <w:lang w:eastAsia="en-GB"/>
        </w:rPr>
        <w:t xml:space="preserve">) based on discussion within Martinelli </w:t>
      </w:r>
      <w:r w:rsidRPr="00CA5421">
        <w:rPr>
          <w:rFonts w:eastAsia="Times New Roman" w:cstheme="minorHAnsi"/>
          <w:i/>
          <w:iCs/>
          <w:color w:val="000000"/>
          <w:lang w:eastAsia="en-GB"/>
        </w:rPr>
        <w:t>et al</w:t>
      </w:r>
      <w:r w:rsidRPr="00CA5421">
        <w:rPr>
          <w:rFonts w:eastAsia="Times New Roman" w:cstheme="minorHAnsi"/>
          <w:iCs/>
          <w:color w:val="000000"/>
          <w:lang w:eastAsia="en-GB"/>
        </w:rPr>
        <w:t>. (2012).</w:t>
      </w:r>
      <w:r>
        <w:rPr>
          <w:rFonts w:eastAsia="Times New Roman" w:cstheme="minorHAnsi"/>
          <w:iCs/>
          <w:color w:val="000000"/>
          <w:lang w:eastAsia="en-GB"/>
        </w:rPr>
        <w:t xml:space="preserve"> </w:t>
      </w:r>
      <w:r w:rsidRPr="00CA5421">
        <w:rPr>
          <w:rFonts w:eastAsia="Times New Roman" w:cstheme="minorHAnsi"/>
          <w:i/>
          <w:iCs/>
          <w:color w:val="000000"/>
          <w:lang w:eastAsia="en-GB"/>
        </w:rPr>
        <w:t xml:space="preserve">Peirosaurus </w:t>
      </w:r>
      <w:r>
        <w:rPr>
          <w:rFonts w:eastAsia="Times New Roman" w:cstheme="minorHAnsi"/>
          <w:iCs/>
          <w:color w:val="000000"/>
          <w:lang w:eastAsia="en-GB"/>
        </w:rPr>
        <w:t>i</w:t>
      </w:r>
      <w:r w:rsidRPr="00CA5421">
        <w:rPr>
          <w:rFonts w:eastAsia="Times New Roman" w:cstheme="minorHAnsi"/>
          <w:iCs/>
          <w:color w:val="000000"/>
          <w:lang w:eastAsia="en-GB"/>
        </w:rPr>
        <w:t xml:space="preserve">s </w:t>
      </w:r>
      <w:r w:rsidR="00206CF5">
        <w:rPr>
          <w:rFonts w:eastAsia="Times New Roman" w:cstheme="minorHAnsi"/>
          <w:iCs/>
          <w:color w:val="000000"/>
          <w:lang w:eastAsia="en-GB"/>
        </w:rPr>
        <w:lastRenderedPageBreak/>
        <w:t>placed</w:t>
      </w:r>
      <w:r w:rsidRPr="00CA5421">
        <w:rPr>
          <w:rFonts w:eastAsia="Times New Roman" w:cstheme="minorHAnsi"/>
          <w:iCs/>
          <w:color w:val="000000"/>
          <w:lang w:eastAsia="en-GB"/>
        </w:rPr>
        <w:t xml:space="preserve"> in an unresolved position at the base of </w:t>
      </w:r>
      <w:r w:rsidR="00206CF5">
        <w:rPr>
          <w:rFonts w:eastAsia="Times New Roman" w:cstheme="minorHAnsi"/>
          <w:iCs/>
          <w:color w:val="000000"/>
          <w:lang w:eastAsia="en-GB"/>
        </w:rPr>
        <w:t>Peirosauridae</w:t>
      </w:r>
      <w:r w:rsidRPr="00CA5421">
        <w:rPr>
          <w:rFonts w:eastAsia="Times New Roman" w:cstheme="minorHAnsi"/>
          <w:iCs/>
          <w:color w:val="000000"/>
          <w:lang w:eastAsia="en-GB"/>
        </w:rPr>
        <w:t xml:space="preserve"> based on discussion in Martinelli </w:t>
      </w:r>
      <w:r w:rsidRPr="00CA5421">
        <w:rPr>
          <w:rFonts w:eastAsia="Times New Roman" w:cstheme="minorHAnsi"/>
          <w:i/>
          <w:iCs/>
          <w:color w:val="000000"/>
          <w:lang w:eastAsia="en-GB"/>
        </w:rPr>
        <w:t>et al</w:t>
      </w:r>
      <w:r w:rsidRPr="00CA5421">
        <w:rPr>
          <w:rFonts w:eastAsia="Times New Roman" w:cstheme="minorHAnsi"/>
          <w:iCs/>
          <w:color w:val="000000"/>
          <w:lang w:eastAsia="en-GB"/>
        </w:rPr>
        <w:t>. (2012).</w:t>
      </w:r>
      <w:r>
        <w:rPr>
          <w:rFonts w:eastAsia="Times New Roman" w:cstheme="minorHAnsi"/>
          <w:iCs/>
          <w:color w:val="000000"/>
          <w:lang w:eastAsia="en-GB"/>
        </w:rPr>
        <w:t xml:space="preserve"> </w:t>
      </w:r>
      <w:r w:rsidRPr="00CA5421">
        <w:rPr>
          <w:rFonts w:eastAsia="Times New Roman" w:cstheme="minorHAnsi"/>
          <w:i/>
          <w:iCs/>
          <w:color w:val="000000"/>
          <w:lang w:eastAsia="en-GB"/>
        </w:rPr>
        <w:t xml:space="preserve">Pepesuchus </w:t>
      </w:r>
      <w:r>
        <w:rPr>
          <w:rFonts w:eastAsia="Times New Roman" w:cstheme="minorHAnsi"/>
          <w:iCs/>
          <w:color w:val="000000"/>
          <w:lang w:eastAsia="en-GB"/>
        </w:rPr>
        <w:t>i</w:t>
      </w:r>
      <w:r w:rsidRPr="00CA5421">
        <w:rPr>
          <w:rFonts w:eastAsia="Times New Roman" w:cstheme="minorHAnsi"/>
          <w:iCs/>
          <w:color w:val="000000"/>
          <w:lang w:eastAsia="en-GB"/>
        </w:rPr>
        <w:t>s</w:t>
      </w:r>
      <w:r w:rsidR="00206CF5">
        <w:rPr>
          <w:rFonts w:eastAsia="Times New Roman" w:cstheme="minorHAnsi"/>
          <w:iCs/>
          <w:color w:val="000000"/>
          <w:lang w:eastAsia="en-GB"/>
        </w:rPr>
        <w:t xml:space="preserve"> also placed in an</w:t>
      </w:r>
      <w:r w:rsidRPr="00CA5421">
        <w:rPr>
          <w:rFonts w:eastAsia="Times New Roman" w:cstheme="minorHAnsi"/>
          <w:iCs/>
          <w:color w:val="000000"/>
          <w:lang w:eastAsia="en-GB"/>
        </w:rPr>
        <w:t xml:space="preserve"> unresolved polytomy at the base of Peirosauridae</w:t>
      </w:r>
      <w:r w:rsidR="00206CF5">
        <w:rPr>
          <w:rFonts w:eastAsia="Times New Roman" w:cstheme="minorHAnsi"/>
          <w:iCs/>
          <w:color w:val="000000"/>
          <w:lang w:eastAsia="en-GB"/>
        </w:rPr>
        <w:t>,</w:t>
      </w:r>
      <w:r w:rsidRPr="00CA5421">
        <w:rPr>
          <w:rFonts w:eastAsia="Times New Roman" w:cstheme="minorHAnsi"/>
          <w:iCs/>
          <w:color w:val="000000"/>
          <w:lang w:eastAsia="en-GB"/>
        </w:rPr>
        <w:t xml:space="preserve"> based on discussion in Campos </w:t>
      </w:r>
      <w:r w:rsidRPr="00CA5421">
        <w:rPr>
          <w:rFonts w:eastAsia="Times New Roman" w:cstheme="minorHAnsi"/>
          <w:i/>
          <w:iCs/>
          <w:color w:val="000000"/>
          <w:lang w:eastAsia="en-GB"/>
        </w:rPr>
        <w:t>et al</w:t>
      </w:r>
      <w:r w:rsidRPr="00CA5421">
        <w:rPr>
          <w:rFonts w:eastAsia="Times New Roman" w:cstheme="minorHAnsi"/>
          <w:iCs/>
          <w:color w:val="000000"/>
          <w:lang w:eastAsia="en-GB"/>
        </w:rPr>
        <w:t>. (2011).</w:t>
      </w:r>
      <w:r w:rsidRPr="006E337B">
        <w:rPr>
          <w:rFonts w:cstheme="minorHAnsi"/>
          <w:i/>
        </w:rPr>
        <w:t xml:space="preserve"> </w:t>
      </w:r>
    </w:p>
    <w:p w14:paraId="56E30370" w14:textId="3E074CA2" w:rsidR="006E337B" w:rsidRDefault="006E337B" w:rsidP="006E337B">
      <w:pPr>
        <w:spacing w:after="0" w:line="360" w:lineRule="auto"/>
        <w:jc w:val="both"/>
        <w:rPr>
          <w:rFonts w:eastAsia="Times New Roman" w:cstheme="minorHAnsi"/>
          <w:iCs/>
          <w:color w:val="000000"/>
          <w:lang w:eastAsia="en-GB"/>
        </w:rPr>
      </w:pPr>
      <w:r>
        <w:rPr>
          <w:rFonts w:cstheme="minorHAnsi"/>
        </w:rPr>
        <w:tab/>
      </w:r>
      <w:r w:rsidRPr="006E337B">
        <w:rPr>
          <w:rFonts w:cstheme="minorHAnsi"/>
          <w:b/>
        </w:rPr>
        <w:t>Uruguaysuchidae</w:t>
      </w:r>
      <w:r>
        <w:rPr>
          <w:rFonts w:cstheme="minorHAnsi"/>
        </w:rPr>
        <w:t xml:space="preserve">: </w:t>
      </w:r>
      <w:r w:rsidR="00E30EC1" w:rsidRPr="006E337B">
        <w:rPr>
          <w:rFonts w:cstheme="minorHAnsi"/>
        </w:rPr>
        <w:t>Pol</w:t>
      </w:r>
      <w:r w:rsidR="00E30EC1" w:rsidRPr="00CA5421">
        <w:rPr>
          <w:rFonts w:cstheme="minorHAnsi"/>
        </w:rPr>
        <w:t xml:space="preserve"> </w:t>
      </w:r>
      <w:r w:rsidR="00E30EC1" w:rsidRPr="00CA5421">
        <w:rPr>
          <w:rFonts w:cstheme="minorHAnsi"/>
          <w:i/>
        </w:rPr>
        <w:t>et al</w:t>
      </w:r>
      <w:r w:rsidR="00E30EC1" w:rsidRPr="00CA5421">
        <w:rPr>
          <w:rFonts w:cstheme="minorHAnsi"/>
        </w:rPr>
        <w:t>. (2014) f</w:t>
      </w:r>
      <w:r w:rsidR="00E30EC1">
        <w:rPr>
          <w:rFonts w:cstheme="minorHAnsi"/>
        </w:rPr>
        <w:t>ou</w:t>
      </w:r>
      <w:r w:rsidR="00E30EC1" w:rsidRPr="00CA5421">
        <w:rPr>
          <w:rFonts w:cstheme="minorHAnsi"/>
        </w:rPr>
        <w:t xml:space="preserve">nd </w:t>
      </w:r>
      <w:r w:rsidR="00E30EC1" w:rsidRPr="00CA5421">
        <w:rPr>
          <w:rFonts w:cstheme="minorHAnsi"/>
          <w:i/>
        </w:rPr>
        <w:t>Araripesuchus</w:t>
      </w:r>
      <w:r w:rsidR="00E30EC1" w:rsidRPr="00CA5421">
        <w:rPr>
          <w:rFonts w:cstheme="minorHAnsi"/>
        </w:rPr>
        <w:t xml:space="preserve"> to be paraphyletic.</w:t>
      </w:r>
      <w:r>
        <w:rPr>
          <w:rFonts w:cstheme="minorHAnsi"/>
        </w:rPr>
        <w:t xml:space="preserve"> </w:t>
      </w:r>
      <w:r w:rsidRPr="00CA5421">
        <w:rPr>
          <w:rFonts w:eastAsia="Times New Roman" w:cstheme="minorHAnsi"/>
          <w:i/>
          <w:iCs/>
          <w:color w:val="000000"/>
          <w:lang w:eastAsia="en-GB"/>
        </w:rPr>
        <w:t>Araripesuchus rattoides</w:t>
      </w:r>
      <w:r>
        <w:rPr>
          <w:rFonts w:eastAsia="Times New Roman" w:cstheme="minorHAnsi"/>
          <w:iCs/>
          <w:color w:val="000000"/>
          <w:lang w:eastAsia="en-GB"/>
        </w:rPr>
        <w:t xml:space="preserve"> i</w:t>
      </w:r>
      <w:r w:rsidRPr="00CA5421">
        <w:rPr>
          <w:rFonts w:eastAsia="Times New Roman" w:cstheme="minorHAnsi"/>
          <w:iCs/>
          <w:color w:val="000000"/>
          <w:lang w:eastAsia="en-GB"/>
        </w:rPr>
        <w:t xml:space="preserve">s placed in the existing polytomy between several species of </w:t>
      </w:r>
      <w:r w:rsidRPr="00CA5421">
        <w:rPr>
          <w:rFonts w:eastAsia="Times New Roman" w:cstheme="minorHAnsi"/>
          <w:i/>
          <w:iCs/>
          <w:color w:val="000000"/>
          <w:lang w:eastAsia="en-GB"/>
        </w:rPr>
        <w:t>Araripesuchus</w:t>
      </w:r>
      <w:r w:rsidRPr="00CA5421">
        <w:rPr>
          <w:rFonts w:eastAsia="Times New Roman" w:cstheme="minorHAnsi"/>
          <w:iCs/>
          <w:color w:val="000000"/>
          <w:lang w:eastAsia="en-GB"/>
        </w:rPr>
        <w:t xml:space="preserve"> and </w:t>
      </w:r>
      <w:r w:rsidRPr="00CA5421">
        <w:rPr>
          <w:rFonts w:eastAsia="Times New Roman" w:cstheme="minorHAnsi"/>
          <w:i/>
          <w:iCs/>
          <w:color w:val="000000"/>
          <w:lang w:eastAsia="en-GB"/>
        </w:rPr>
        <w:t>Anatosuchus</w:t>
      </w:r>
      <w:r w:rsidRPr="00CA5421">
        <w:rPr>
          <w:rFonts w:eastAsia="Times New Roman" w:cstheme="minorHAnsi"/>
          <w:iCs/>
          <w:color w:val="000000"/>
          <w:lang w:eastAsia="en-GB"/>
        </w:rPr>
        <w:t xml:space="preserve"> based on Sereno and Larsson (2009</w:t>
      </w:r>
      <w:r w:rsidR="00206CF5">
        <w:rPr>
          <w:rFonts w:eastAsia="Times New Roman" w:cstheme="minorHAnsi"/>
          <w:iCs/>
          <w:color w:val="000000"/>
          <w:lang w:eastAsia="en-GB"/>
        </w:rPr>
        <w:t>: fig. 43</w:t>
      </w:r>
      <w:r w:rsidRPr="00CA5421">
        <w:rPr>
          <w:rFonts w:eastAsia="Times New Roman" w:cstheme="minorHAnsi"/>
          <w:iCs/>
          <w:color w:val="000000"/>
          <w:lang w:eastAsia="en-GB"/>
        </w:rPr>
        <w:t>).</w:t>
      </w:r>
      <w:r>
        <w:rPr>
          <w:rFonts w:eastAsia="Times New Roman" w:cstheme="minorHAnsi"/>
          <w:iCs/>
          <w:color w:val="000000"/>
          <w:lang w:eastAsia="en-GB"/>
        </w:rPr>
        <w:t xml:space="preserve"> </w:t>
      </w:r>
      <w:r w:rsidRPr="00206CF5">
        <w:rPr>
          <w:rFonts w:eastAsia="Times New Roman" w:cstheme="minorHAnsi"/>
          <w:i/>
          <w:iCs/>
          <w:color w:val="000000"/>
          <w:lang w:eastAsia="en-GB"/>
        </w:rPr>
        <w:t>Uruguaysuchus</w:t>
      </w:r>
      <w:r>
        <w:rPr>
          <w:rFonts w:eastAsia="Times New Roman" w:cstheme="minorHAnsi"/>
          <w:iCs/>
          <w:color w:val="000000"/>
          <w:lang w:eastAsia="en-GB"/>
        </w:rPr>
        <w:t xml:space="preserve"> is included as the sister taxon to </w:t>
      </w:r>
      <w:r>
        <w:rPr>
          <w:rFonts w:eastAsia="Times New Roman" w:cstheme="minorHAnsi"/>
          <w:i/>
          <w:iCs/>
          <w:color w:val="000000"/>
          <w:lang w:eastAsia="en-GB"/>
        </w:rPr>
        <w:t>Anatosuchus</w:t>
      </w:r>
      <w:r>
        <w:rPr>
          <w:rFonts w:eastAsia="Times New Roman" w:cstheme="minorHAnsi"/>
          <w:iCs/>
          <w:color w:val="000000"/>
          <w:lang w:eastAsia="en-GB"/>
        </w:rPr>
        <w:t xml:space="preserve"> + </w:t>
      </w:r>
      <w:r>
        <w:rPr>
          <w:rFonts w:eastAsia="Times New Roman" w:cstheme="minorHAnsi"/>
          <w:i/>
          <w:iCs/>
          <w:color w:val="000000"/>
          <w:lang w:eastAsia="en-GB"/>
        </w:rPr>
        <w:t>Araripesuchus</w:t>
      </w:r>
      <w:r>
        <w:rPr>
          <w:rFonts w:eastAsia="Times New Roman" w:cstheme="minorHAnsi"/>
          <w:iCs/>
          <w:color w:val="000000"/>
          <w:lang w:eastAsia="en-GB"/>
        </w:rPr>
        <w:t>, together comprising Uruguaysuchidae.</w:t>
      </w:r>
    </w:p>
    <w:p w14:paraId="71CDC8A3" w14:textId="5572A041" w:rsidR="0033639F" w:rsidRPr="00B9290D" w:rsidRDefault="006E337B" w:rsidP="006E337B">
      <w:pPr>
        <w:spacing w:after="0" w:line="360" w:lineRule="auto"/>
        <w:jc w:val="both"/>
        <w:rPr>
          <w:rFonts w:cstheme="minorHAnsi"/>
        </w:rPr>
      </w:pPr>
      <w:r>
        <w:rPr>
          <w:rFonts w:eastAsia="Times New Roman" w:cstheme="minorHAnsi"/>
          <w:iCs/>
          <w:color w:val="000000"/>
          <w:lang w:eastAsia="en-GB"/>
        </w:rPr>
        <w:tab/>
      </w:r>
      <w:r>
        <w:rPr>
          <w:rFonts w:eastAsia="Times New Roman" w:cstheme="minorHAnsi"/>
          <w:b/>
          <w:iCs/>
          <w:color w:val="000000"/>
          <w:lang w:eastAsia="en-GB"/>
        </w:rPr>
        <w:t>Baurusuchidae:</w:t>
      </w:r>
      <w:r w:rsidR="00E30EC1" w:rsidRPr="00CA5421">
        <w:rPr>
          <w:rFonts w:cstheme="minorHAnsi"/>
        </w:rPr>
        <w:t xml:space="preserve"> </w:t>
      </w:r>
      <w:r w:rsidR="00F83232">
        <w:rPr>
          <w:rFonts w:cstheme="minorHAnsi"/>
        </w:rPr>
        <w:t>Baurusuchidae is the sister</w:t>
      </w:r>
      <w:r w:rsidR="00206CF5">
        <w:rPr>
          <w:rFonts w:cstheme="minorHAnsi"/>
        </w:rPr>
        <w:t xml:space="preserve"> clade</w:t>
      </w:r>
      <w:r w:rsidR="00F83232">
        <w:rPr>
          <w:rFonts w:cstheme="minorHAnsi"/>
        </w:rPr>
        <w:t xml:space="preserve"> to Sebecidae, which together comprise Sebecosuchia (Pol </w:t>
      </w:r>
      <w:r w:rsidR="00F83232">
        <w:rPr>
          <w:rFonts w:cstheme="minorHAnsi"/>
          <w:i/>
        </w:rPr>
        <w:t>et al</w:t>
      </w:r>
      <w:r w:rsidR="00F83232">
        <w:rPr>
          <w:rFonts w:cstheme="minorHAnsi"/>
        </w:rPr>
        <w:t xml:space="preserve">., 2014). </w:t>
      </w:r>
      <w:r w:rsidR="007C0A21" w:rsidRPr="00CA5421">
        <w:rPr>
          <w:rFonts w:eastAsia="Times New Roman" w:cstheme="minorHAnsi"/>
          <w:i/>
          <w:iCs/>
          <w:color w:val="000000"/>
          <w:lang w:eastAsia="en-GB"/>
        </w:rPr>
        <w:t xml:space="preserve">Pabwehshi </w:t>
      </w:r>
      <w:r w:rsidR="00550C37">
        <w:rPr>
          <w:rFonts w:eastAsia="Times New Roman" w:cstheme="minorHAnsi"/>
          <w:iCs/>
          <w:color w:val="000000"/>
          <w:lang w:eastAsia="en-GB"/>
        </w:rPr>
        <w:t>i</w:t>
      </w:r>
      <w:r w:rsidR="007C0A21" w:rsidRPr="00CA5421">
        <w:rPr>
          <w:rFonts w:eastAsia="Times New Roman" w:cstheme="minorHAnsi"/>
          <w:iCs/>
          <w:color w:val="000000"/>
          <w:lang w:eastAsia="en-GB"/>
        </w:rPr>
        <w:t xml:space="preserve">s placed at the base of Baurusuchidae in a polytomy with </w:t>
      </w:r>
      <w:r w:rsidR="007C0A21" w:rsidRPr="00CA5421">
        <w:rPr>
          <w:rFonts w:eastAsia="Times New Roman" w:cstheme="minorHAnsi"/>
          <w:i/>
          <w:iCs/>
          <w:color w:val="000000"/>
          <w:lang w:eastAsia="en-GB"/>
        </w:rPr>
        <w:t>Cynodontosuchus</w:t>
      </w:r>
      <w:r w:rsidR="007C0A21" w:rsidRPr="00CA5421">
        <w:rPr>
          <w:rFonts w:eastAsia="Times New Roman" w:cstheme="minorHAnsi"/>
          <w:iCs/>
          <w:color w:val="000000"/>
          <w:lang w:eastAsia="en-GB"/>
        </w:rPr>
        <w:t>, based on discussion</w:t>
      </w:r>
      <w:r w:rsidR="007C0A21">
        <w:rPr>
          <w:rFonts w:eastAsia="Times New Roman" w:cstheme="minorHAnsi"/>
          <w:iCs/>
          <w:color w:val="000000"/>
          <w:lang w:eastAsia="en-GB"/>
        </w:rPr>
        <w:t xml:space="preserve"> provided</w:t>
      </w:r>
      <w:r w:rsidR="007C0A21" w:rsidRPr="00CA5421">
        <w:rPr>
          <w:rFonts w:eastAsia="Times New Roman" w:cstheme="minorHAnsi"/>
          <w:iCs/>
          <w:color w:val="000000"/>
          <w:lang w:eastAsia="en-GB"/>
        </w:rPr>
        <w:t xml:space="preserve"> in Wilson </w:t>
      </w:r>
      <w:r w:rsidR="007C0A21" w:rsidRPr="00CA5421">
        <w:rPr>
          <w:rFonts w:eastAsia="Times New Roman" w:cstheme="minorHAnsi"/>
          <w:i/>
          <w:iCs/>
          <w:color w:val="000000"/>
          <w:lang w:eastAsia="en-GB"/>
        </w:rPr>
        <w:t>et al</w:t>
      </w:r>
      <w:r w:rsidR="007C0A21" w:rsidRPr="00CA5421">
        <w:rPr>
          <w:rFonts w:eastAsia="Times New Roman" w:cstheme="minorHAnsi"/>
          <w:iCs/>
          <w:color w:val="000000"/>
          <w:lang w:eastAsia="en-GB"/>
        </w:rPr>
        <w:t>. (2001).</w:t>
      </w:r>
      <w:r w:rsidR="0033639F">
        <w:rPr>
          <w:rFonts w:eastAsia="Times New Roman" w:cstheme="minorHAnsi"/>
          <w:iCs/>
          <w:color w:val="000000"/>
          <w:lang w:eastAsia="en-GB"/>
        </w:rPr>
        <w:t xml:space="preserve"> </w:t>
      </w:r>
      <w:r w:rsidR="0033639F" w:rsidRPr="00CA5421">
        <w:rPr>
          <w:rFonts w:cstheme="minorHAnsi"/>
          <w:i/>
        </w:rPr>
        <w:t xml:space="preserve">Gondwanasuchus </w:t>
      </w:r>
      <w:r w:rsidR="0033639F">
        <w:rPr>
          <w:rFonts w:cstheme="minorHAnsi"/>
        </w:rPr>
        <w:t>i</w:t>
      </w:r>
      <w:r w:rsidR="0033639F" w:rsidRPr="00CA5421">
        <w:rPr>
          <w:rFonts w:cstheme="minorHAnsi"/>
        </w:rPr>
        <w:t>s placed as</w:t>
      </w:r>
      <w:r w:rsidR="0033639F">
        <w:rPr>
          <w:rFonts w:cstheme="minorHAnsi"/>
        </w:rPr>
        <w:t xml:space="preserve"> the</w:t>
      </w:r>
      <w:r w:rsidR="0033639F" w:rsidRPr="00CA5421">
        <w:rPr>
          <w:rFonts w:cstheme="minorHAnsi"/>
        </w:rPr>
        <w:t xml:space="preserve"> sister</w:t>
      </w:r>
      <w:r w:rsidR="0033639F">
        <w:rPr>
          <w:rFonts w:cstheme="minorHAnsi"/>
        </w:rPr>
        <w:t xml:space="preserve"> taxon</w:t>
      </w:r>
      <w:r w:rsidR="0033639F" w:rsidRPr="00CA5421">
        <w:rPr>
          <w:rFonts w:cstheme="minorHAnsi"/>
        </w:rPr>
        <w:t xml:space="preserve"> to all pissarachampsids and baurusuchines.</w:t>
      </w:r>
      <w:r w:rsidR="0033639F">
        <w:rPr>
          <w:rFonts w:cstheme="minorHAnsi"/>
        </w:rPr>
        <w:t xml:space="preserve"> </w:t>
      </w:r>
      <w:r w:rsidR="00883345" w:rsidRPr="00CA5421">
        <w:rPr>
          <w:rFonts w:cstheme="minorHAnsi"/>
          <w:i/>
        </w:rPr>
        <w:t xml:space="preserve">Aplestosuchus </w:t>
      </w:r>
      <w:r w:rsidR="00550C37">
        <w:rPr>
          <w:rFonts w:cstheme="minorHAnsi"/>
        </w:rPr>
        <w:t>i</w:t>
      </w:r>
      <w:r w:rsidR="00883345" w:rsidRPr="00CA5421">
        <w:rPr>
          <w:rFonts w:cstheme="minorHAnsi"/>
        </w:rPr>
        <w:t>s placed within Baurusuchidae, as the sister taxon to ‘</w:t>
      </w:r>
      <w:r w:rsidR="00883345" w:rsidRPr="00CA5421">
        <w:rPr>
          <w:rFonts w:cstheme="minorHAnsi"/>
          <w:i/>
        </w:rPr>
        <w:t>Baurusuchus</w:t>
      </w:r>
      <w:r w:rsidR="00883345" w:rsidRPr="00CA5421">
        <w:rPr>
          <w:rFonts w:cstheme="minorHAnsi"/>
        </w:rPr>
        <w:t xml:space="preserve">’ </w:t>
      </w:r>
      <w:r w:rsidR="00883345" w:rsidRPr="00CA5421">
        <w:rPr>
          <w:rFonts w:cstheme="minorHAnsi"/>
          <w:i/>
        </w:rPr>
        <w:t>albertoi</w:t>
      </w:r>
      <w:r w:rsidR="00206CF5">
        <w:rPr>
          <w:rFonts w:cstheme="minorHAnsi"/>
        </w:rPr>
        <w:t xml:space="preserve"> based on</w:t>
      </w:r>
      <w:r w:rsidR="00883345" w:rsidRPr="00CA5421">
        <w:rPr>
          <w:rFonts w:cstheme="minorHAnsi"/>
        </w:rPr>
        <w:t xml:space="preserve"> Godoy </w:t>
      </w:r>
      <w:r w:rsidR="00883345" w:rsidRPr="00CA5421">
        <w:rPr>
          <w:rFonts w:cstheme="minorHAnsi"/>
          <w:i/>
        </w:rPr>
        <w:t>et al</w:t>
      </w:r>
      <w:r w:rsidR="00883345" w:rsidRPr="00CA5421">
        <w:rPr>
          <w:rFonts w:cstheme="minorHAnsi"/>
        </w:rPr>
        <w:t>. (2014</w:t>
      </w:r>
      <w:r w:rsidR="00206CF5">
        <w:rPr>
          <w:rFonts w:cstheme="minorHAnsi"/>
        </w:rPr>
        <w:t>: fig. 9</w:t>
      </w:r>
      <w:r w:rsidR="00883345" w:rsidRPr="00CA5421">
        <w:rPr>
          <w:rFonts w:cstheme="minorHAnsi"/>
        </w:rPr>
        <w:t xml:space="preserve">). </w:t>
      </w:r>
      <w:r w:rsidR="00883345" w:rsidRPr="00CA5421">
        <w:rPr>
          <w:rFonts w:cstheme="minorHAnsi"/>
          <w:i/>
        </w:rPr>
        <w:t xml:space="preserve">Wargosuchus </w:t>
      </w:r>
      <w:r w:rsidR="00550C37">
        <w:rPr>
          <w:rFonts w:cstheme="minorHAnsi"/>
        </w:rPr>
        <w:t>i</w:t>
      </w:r>
      <w:r w:rsidR="00883345" w:rsidRPr="00CA5421">
        <w:rPr>
          <w:rFonts w:cstheme="minorHAnsi"/>
        </w:rPr>
        <w:t xml:space="preserve">s placed as </w:t>
      </w:r>
      <w:r w:rsidR="0074619F">
        <w:rPr>
          <w:rFonts w:cstheme="minorHAnsi"/>
        </w:rPr>
        <w:t>the sister taxon</w:t>
      </w:r>
      <w:r w:rsidR="00883345" w:rsidRPr="00CA5421">
        <w:rPr>
          <w:rFonts w:cstheme="minorHAnsi"/>
        </w:rPr>
        <w:t xml:space="preserve"> to </w:t>
      </w:r>
      <w:r w:rsidR="00883345" w:rsidRPr="00CA5421">
        <w:rPr>
          <w:rFonts w:cstheme="minorHAnsi"/>
          <w:i/>
        </w:rPr>
        <w:t>Pissarachampsa</w:t>
      </w:r>
      <w:r w:rsidR="00206CF5">
        <w:rPr>
          <w:rFonts w:cstheme="minorHAnsi"/>
        </w:rPr>
        <w:t xml:space="preserve">, which together with </w:t>
      </w:r>
      <w:r w:rsidR="00206CF5">
        <w:rPr>
          <w:rFonts w:cstheme="minorHAnsi"/>
          <w:i/>
        </w:rPr>
        <w:t>Campinasuchus</w:t>
      </w:r>
      <w:r w:rsidR="00206CF5">
        <w:rPr>
          <w:rFonts w:cstheme="minorHAnsi"/>
        </w:rPr>
        <w:t xml:space="preserve"> comprises Pissarachampsinae, which along with Baurusuchinae comprises Baurusuchidae (Godoy </w:t>
      </w:r>
      <w:r w:rsidR="00206CF5">
        <w:rPr>
          <w:rFonts w:cstheme="minorHAnsi"/>
          <w:i/>
        </w:rPr>
        <w:t>et al</w:t>
      </w:r>
      <w:r w:rsidR="00206CF5">
        <w:rPr>
          <w:rFonts w:cstheme="minorHAnsi"/>
        </w:rPr>
        <w:t>., 2014).</w:t>
      </w:r>
      <w:r w:rsidR="00883345" w:rsidRPr="00CA5421">
        <w:rPr>
          <w:rFonts w:cstheme="minorHAnsi"/>
        </w:rPr>
        <w:t xml:space="preserve"> </w:t>
      </w:r>
      <w:r w:rsidR="00B9290D" w:rsidRPr="008D2B6F">
        <w:rPr>
          <w:rFonts w:eastAsia="Times New Roman" w:cstheme="minorHAnsi"/>
          <w:i/>
          <w:iCs/>
          <w:color w:val="000000"/>
          <w:lang w:eastAsia="en-GB"/>
        </w:rPr>
        <w:t xml:space="preserve">Pehuenchesuchus </w:t>
      </w:r>
      <w:r w:rsidR="00B9290D" w:rsidRPr="00CA5421">
        <w:rPr>
          <w:rFonts w:eastAsia="Times New Roman" w:cstheme="minorHAnsi"/>
          <w:iCs/>
          <w:color w:val="000000"/>
          <w:lang w:eastAsia="en-GB"/>
        </w:rPr>
        <w:t>is the most basal sebecos</w:t>
      </w:r>
      <w:r w:rsidR="00206CF5">
        <w:rPr>
          <w:rFonts w:eastAsia="Times New Roman" w:cstheme="minorHAnsi"/>
          <w:iCs/>
          <w:color w:val="000000"/>
          <w:lang w:eastAsia="en-GB"/>
        </w:rPr>
        <w:t xml:space="preserve">uchian according to </w:t>
      </w:r>
      <w:r w:rsidR="00B9290D" w:rsidRPr="00CA5421">
        <w:rPr>
          <w:rFonts w:eastAsia="Times New Roman" w:cstheme="minorHAnsi"/>
          <w:iCs/>
          <w:color w:val="000000"/>
          <w:lang w:eastAsia="en-GB"/>
        </w:rPr>
        <w:t>Turner and Calvo (2005</w:t>
      </w:r>
      <w:r w:rsidR="00206CF5">
        <w:rPr>
          <w:rFonts w:eastAsia="Times New Roman" w:cstheme="minorHAnsi"/>
          <w:iCs/>
          <w:color w:val="000000"/>
          <w:lang w:eastAsia="en-GB"/>
        </w:rPr>
        <w:t>: fig. 5</w:t>
      </w:r>
      <w:r w:rsidR="00B9290D" w:rsidRPr="00CA5421">
        <w:rPr>
          <w:rFonts w:eastAsia="Times New Roman" w:cstheme="minorHAnsi"/>
          <w:iCs/>
          <w:color w:val="000000"/>
          <w:lang w:eastAsia="en-GB"/>
        </w:rPr>
        <w:t>)</w:t>
      </w:r>
      <w:r w:rsidR="0041793B">
        <w:rPr>
          <w:rFonts w:eastAsia="Times New Roman" w:cstheme="minorHAnsi"/>
          <w:iCs/>
          <w:color w:val="000000"/>
          <w:lang w:eastAsia="en-GB"/>
        </w:rPr>
        <w:t>.</w:t>
      </w:r>
      <w:r w:rsidR="00B9290D">
        <w:rPr>
          <w:rFonts w:eastAsia="Times New Roman" w:cstheme="minorHAnsi"/>
          <w:iCs/>
          <w:color w:val="000000"/>
          <w:lang w:eastAsia="en-GB"/>
        </w:rPr>
        <w:t xml:space="preserve"> </w:t>
      </w:r>
      <w:r w:rsidR="0041793B">
        <w:rPr>
          <w:rFonts w:eastAsia="Times New Roman" w:cstheme="minorHAnsi"/>
          <w:iCs/>
          <w:color w:val="000000"/>
          <w:lang w:eastAsia="en-GB"/>
        </w:rPr>
        <w:t>Baurusuchids we</w:t>
      </w:r>
      <w:r w:rsidR="00B9290D">
        <w:rPr>
          <w:rFonts w:eastAsia="Times New Roman" w:cstheme="minorHAnsi"/>
          <w:iCs/>
          <w:color w:val="000000"/>
          <w:lang w:eastAsia="en-GB"/>
        </w:rPr>
        <w:t xml:space="preserve">re resolved within Sebecosuchia by Company </w:t>
      </w:r>
      <w:r w:rsidR="00B9290D">
        <w:rPr>
          <w:rFonts w:eastAsia="Times New Roman" w:cstheme="minorHAnsi"/>
          <w:i/>
          <w:iCs/>
          <w:color w:val="000000"/>
          <w:lang w:eastAsia="en-GB"/>
        </w:rPr>
        <w:t>et al</w:t>
      </w:r>
      <w:r w:rsidR="0041793B">
        <w:rPr>
          <w:rFonts w:eastAsia="Times New Roman" w:cstheme="minorHAnsi"/>
          <w:iCs/>
          <w:color w:val="000000"/>
          <w:lang w:eastAsia="en-GB"/>
        </w:rPr>
        <w:t>. (2005); as such we place them</w:t>
      </w:r>
      <w:r w:rsidR="00B9290D">
        <w:rPr>
          <w:rFonts w:eastAsia="Times New Roman" w:cstheme="minorHAnsi"/>
          <w:iCs/>
          <w:color w:val="000000"/>
          <w:lang w:eastAsia="en-GB"/>
        </w:rPr>
        <w:t xml:space="preserve"> in a basal polytomy with </w:t>
      </w:r>
      <w:r w:rsidR="00FA7FAC">
        <w:rPr>
          <w:rFonts w:eastAsia="Times New Roman" w:cstheme="minorHAnsi"/>
          <w:i/>
          <w:iCs/>
          <w:color w:val="000000"/>
          <w:lang w:eastAsia="en-GB"/>
        </w:rPr>
        <w:t xml:space="preserve">Pabweshi </w:t>
      </w:r>
      <w:r w:rsidR="00FA7FAC">
        <w:rPr>
          <w:rFonts w:eastAsia="Times New Roman" w:cstheme="minorHAnsi"/>
          <w:iCs/>
          <w:color w:val="000000"/>
          <w:lang w:eastAsia="en-GB"/>
        </w:rPr>
        <w:t>and</w:t>
      </w:r>
      <w:r w:rsidR="00B9290D">
        <w:rPr>
          <w:rFonts w:eastAsia="Times New Roman" w:cstheme="minorHAnsi"/>
          <w:iCs/>
          <w:color w:val="000000"/>
          <w:lang w:eastAsia="en-GB"/>
        </w:rPr>
        <w:t xml:space="preserve"> </w:t>
      </w:r>
      <w:r w:rsidR="00B9290D">
        <w:rPr>
          <w:rFonts w:eastAsia="Times New Roman" w:cstheme="minorHAnsi"/>
          <w:i/>
          <w:iCs/>
          <w:color w:val="000000"/>
          <w:lang w:eastAsia="en-GB"/>
        </w:rPr>
        <w:t>Cynodontosuchus</w:t>
      </w:r>
      <w:r w:rsidR="00B9290D">
        <w:rPr>
          <w:rFonts w:eastAsia="Times New Roman" w:cstheme="minorHAnsi"/>
          <w:iCs/>
          <w:color w:val="000000"/>
          <w:lang w:eastAsia="en-GB"/>
        </w:rPr>
        <w:t>.</w:t>
      </w:r>
    </w:p>
    <w:p w14:paraId="101B5437" w14:textId="3CDA9641" w:rsidR="001C48AB" w:rsidRDefault="006F57AA" w:rsidP="006E337B">
      <w:pPr>
        <w:spacing w:after="0" w:line="360" w:lineRule="auto"/>
        <w:jc w:val="both"/>
        <w:rPr>
          <w:rFonts w:cstheme="minorHAnsi"/>
        </w:rPr>
      </w:pPr>
      <w:r>
        <w:rPr>
          <w:rFonts w:cstheme="minorHAnsi"/>
          <w:b/>
        </w:rPr>
        <w:tab/>
      </w:r>
      <w:r w:rsidR="001C48AB">
        <w:rPr>
          <w:rFonts w:cstheme="minorHAnsi"/>
          <w:b/>
        </w:rPr>
        <w:t>Sphagesauridae:</w:t>
      </w:r>
      <w:r w:rsidR="001C48AB">
        <w:rPr>
          <w:rFonts w:cstheme="minorHAnsi"/>
        </w:rPr>
        <w:t xml:space="preserve"> </w:t>
      </w:r>
      <w:r w:rsidR="00F83232">
        <w:rPr>
          <w:rFonts w:cstheme="minorHAnsi"/>
        </w:rPr>
        <w:t xml:space="preserve">The internal relationships of Sphagesauridae and ‘advanced notosuchians’ are based on Pol </w:t>
      </w:r>
      <w:r w:rsidR="00F83232">
        <w:rPr>
          <w:rFonts w:cstheme="minorHAnsi"/>
          <w:i/>
        </w:rPr>
        <w:t>et al</w:t>
      </w:r>
      <w:r w:rsidR="0041793B">
        <w:rPr>
          <w:rFonts w:cstheme="minorHAnsi"/>
        </w:rPr>
        <w:t>. (2014:</w:t>
      </w:r>
      <w:r w:rsidR="00F83232">
        <w:rPr>
          <w:rFonts w:cstheme="minorHAnsi"/>
        </w:rPr>
        <w:t xml:space="preserve"> </w:t>
      </w:r>
      <w:r w:rsidR="0041793B">
        <w:rPr>
          <w:rFonts w:cstheme="minorHAnsi"/>
        </w:rPr>
        <w:t>fig.</w:t>
      </w:r>
      <w:r w:rsidR="00F83232">
        <w:rPr>
          <w:rFonts w:cstheme="minorHAnsi"/>
        </w:rPr>
        <w:t xml:space="preserve"> 31). Together, these form the sister taxon to Sebecosuchia (to the exclusion of </w:t>
      </w:r>
      <w:r w:rsidR="00F83232">
        <w:rPr>
          <w:rFonts w:cstheme="minorHAnsi"/>
          <w:i/>
        </w:rPr>
        <w:t>Comahuesuchus</w:t>
      </w:r>
      <w:r w:rsidR="00F83232">
        <w:rPr>
          <w:rFonts w:cstheme="minorHAnsi"/>
        </w:rPr>
        <w:t xml:space="preserve"> and </w:t>
      </w:r>
      <w:r w:rsidR="00F83232">
        <w:rPr>
          <w:rFonts w:cstheme="minorHAnsi"/>
          <w:i/>
        </w:rPr>
        <w:t>Chimaerasuchus</w:t>
      </w:r>
      <w:r w:rsidR="00F83232">
        <w:rPr>
          <w:rFonts w:cstheme="minorHAnsi"/>
        </w:rPr>
        <w:t>.</w:t>
      </w:r>
    </w:p>
    <w:p w14:paraId="362779F7" w14:textId="77777777" w:rsidR="00436707" w:rsidRPr="00F83232" w:rsidRDefault="00436707" w:rsidP="006E337B">
      <w:pPr>
        <w:spacing w:after="0" w:line="360" w:lineRule="auto"/>
        <w:jc w:val="both"/>
        <w:rPr>
          <w:rFonts w:eastAsia="Times New Roman" w:cstheme="minorHAnsi"/>
          <w:iCs/>
          <w:color w:val="000000"/>
          <w:lang w:eastAsia="en-GB"/>
        </w:rPr>
      </w:pPr>
    </w:p>
    <w:p w14:paraId="60BF10DD" w14:textId="77777777" w:rsidR="00606807" w:rsidRPr="00606807" w:rsidRDefault="00606807" w:rsidP="00606807">
      <w:pPr>
        <w:spacing w:before="240" w:line="360" w:lineRule="auto"/>
        <w:jc w:val="both"/>
        <w:rPr>
          <w:rFonts w:ascii="Calibri" w:eastAsia="Times New Roman" w:hAnsi="Calibri" w:cs="Calibri"/>
          <w:b/>
          <w:iCs/>
          <w:color w:val="000000"/>
          <w:lang w:eastAsia="en-GB"/>
        </w:rPr>
      </w:pPr>
      <w:r w:rsidRPr="00606807">
        <w:rPr>
          <w:rFonts w:ascii="Calibri" w:eastAsia="Times New Roman" w:hAnsi="Calibri" w:cs="Calibri"/>
          <w:b/>
          <w:i/>
          <w:iCs/>
          <w:color w:val="000000"/>
          <w:lang w:eastAsia="en-GB"/>
        </w:rPr>
        <w:t>Neosuchia</w:t>
      </w:r>
    </w:p>
    <w:p w14:paraId="1CF6CE0C" w14:textId="0D7E1A92" w:rsidR="00606807" w:rsidRPr="00CA5421" w:rsidRDefault="00606807" w:rsidP="0093152A">
      <w:pPr>
        <w:spacing w:before="240" w:after="0" w:line="360" w:lineRule="auto"/>
        <w:jc w:val="both"/>
        <w:rPr>
          <w:rFonts w:eastAsia="Times New Roman" w:cstheme="minorHAnsi"/>
          <w:iCs/>
          <w:color w:val="000000"/>
          <w:lang w:eastAsia="en-GB"/>
        </w:rPr>
      </w:pPr>
      <w:r>
        <w:rPr>
          <w:rFonts w:ascii="Calibri" w:eastAsia="Times New Roman" w:hAnsi="Calibri" w:cs="Calibri"/>
          <w:iCs/>
          <w:color w:val="000000"/>
          <w:lang w:eastAsia="en-GB"/>
        </w:rPr>
        <w:t>Neosuchia and Notosuchia are sister taxa, and together comprise Mesoeucrocodylia (e.g., Adams, 2014).</w:t>
      </w:r>
      <w:r w:rsidDel="007F6BB4">
        <w:rPr>
          <w:rFonts w:ascii="Calibri" w:eastAsia="Times New Roman" w:hAnsi="Calibri" w:cs="Calibri"/>
          <w:iCs/>
          <w:color w:val="000000"/>
          <w:lang w:eastAsia="en-GB"/>
        </w:rPr>
        <w:t xml:space="preserve"> </w:t>
      </w:r>
      <w:r w:rsidRPr="00CA5421">
        <w:rPr>
          <w:rFonts w:cstheme="minorHAnsi"/>
        </w:rPr>
        <w:t>For Neosuchia, we used the cladogram from Adams (2014</w:t>
      </w:r>
      <w:r w:rsidR="001956AF">
        <w:rPr>
          <w:rFonts w:cstheme="minorHAnsi"/>
        </w:rPr>
        <w:t>: fig. 13</w:t>
      </w:r>
      <w:r w:rsidRPr="00CA5421">
        <w:rPr>
          <w:rFonts w:cstheme="minorHAnsi"/>
        </w:rPr>
        <w:t>).</w:t>
      </w:r>
      <w:r>
        <w:rPr>
          <w:rFonts w:cstheme="minorHAnsi"/>
        </w:rPr>
        <w:t xml:space="preserve"> </w:t>
      </w:r>
      <w:r w:rsidRPr="00CA5421">
        <w:rPr>
          <w:rFonts w:eastAsia="Times New Roman" w:cstheme="minorHAnsi"/>
          <w:iCs/>
          <w:color w:val="000000"/>
          <w:lang w:eastAsia="en-GB"/>
        </w:rPr>
        <w:t xml:space="preserve">Both species of </w:t>
      </w:r>
      <w:r w:rsidRPr="00CA5421">
        <w:rPr>
          <w:rFonts w:eastAsia="Times New Roman" w:cstheme="minorHAnsi"/>
          <w:i/>
          <w:iCs/>
          <w:color w:val="000000"/>
          <w:lang w:eastAsia="en-GB"/>
        </w:rPr>
        <w:t>Laganosuchus</w:t>
      </w:r>
      <w:r w:rsidRPr="00CA5421">
        <w:rPr>
          <w:rFonts w:eastAsia="Times New Roman" w:cstheme="minorHAnsi"/>
          <w:iCs/>
          <w:color w:val="000000"/>
          <w:lang w:eastAsia="en-GB"/>
        </w:rPr>
        <w:t xml:space="preserve"> (</w:t>
      </w:r>
      <w:r w:rsidRPr="00CA5421">
        <w:rPr>
          <w:rFonts w:eastAsia="Times New Roman" w:cstheme="minorHAnsi"/>
          <w:i/>
          <w:iCs/>
          <w:color w:val="000000"/>
          <w:lang w:eastAsia="en-GB"/>
        </w:rPr>
        <w:t>L. thaumastos</w:t>
      </w:r>
      <w:r w:rsidRPr="00CA5421">
        <w:rPr>
          <w:rFonts w:eastAsia="Times New Roman" w:cstheme="minorHAnsi"/>
          <w:iCs/>
          <w:color w:val="000000"/>
          <w:lang w:eastAsia="en-GB"/>
        </w:rPr>
        <w:t xml:space="preserve"> and </w:t>
      </w:r>
      <w:r w:rsidRPr="00CA5421">
        <w:rPr>
          <w:rFonts w:eastAsia="Times New Roman" w:cstheme="minorHAnsi"/>
          <w:i/>
          <w:iCs/>
          <w:color w:val="000000"/>
          <w:lang w:eastAsia="en-GB"/>
        </w:rPr>
        <w:t>L. maghrebensis</w:t>
      </w:r>
      <w:r w:rsidR="00655DA4">
        <w:rPr>
          <w:rFonts w:eastAsia="Times New Roman" w:cstheme="minorHAnsi"/>
          <w:iCs/>
          <w:color w:val="000000"/>
          <w:lang w:eastAsia="en-GB"/>
        </w:rPr>
        <w:t>) a</w:t>
      </w:r>
      <w:r w:rsidRPr="00CA5421">
        <w:rPr>
          <w:rFonts w:eastAsia="Times New Roman" w:cstheme="minorHAnsi"/>
          <w:iCs/>
          <w:color w:val="000000"/>
          <w:lang w:eastAsia="en-GB"/>
        </w:rPr>
        <w:t>re placed within Neosuchia, outside of Eusuchia</w:t>
      </w:r>
      <w:r>
        <w:rPr>
          <w:rFonts w:eastAsia="Times New Roman" w:cstheme="minorHAnsi"/>
          <w:iCs/>
          <w:color w:val="000000"/>
          <w:lang w:eastAsia="en-GB"/>
        </w:rPr>
        <w:t>,</w:t>
      </w:r>
      <w:r w:rsidRPr="00CA5421">
        <w:rPr>
          <w:rFonts w:eastAsia="Times New Roman" w:cstheme="minorHAnsi"/>
          <w:iCs/>
          <w:color w:val="000000"/>
          <w:lang w:eastAsia="en-GB"/>
        </w:rPr>
        <w:t xml:space="preserve"> </w:t>
      </w:r>
      <w:r w:rsidR="00655DA4">
        <w:rPr>
          <w:rFonts w:eastAsia="Times New Roman" w:cstheme="minorHAnsi"/>
          <w:iCs/>
          <w:color w:val="000000"/>
          <w:lang w:eastAsia="en-GB"/>
        </w:rPr>
        <w:t xml:space="preserve">and </w:t>
      </w:r>
      <w:r w:rsidRPr="00CA5421">
        <w:rPr>
          <w:rFonts w:eastAsia="Times New Roman" w:cstheme="minorHAnsi"/>
          <w:iCs/>
          <w:color w:val="000000"/>
          <w:lang w:eastAsia="en-GB"/>
        </w:rPr>
        <w:t>in a position basal to Bernissart</w:t>
      </w:r>
      <w:r>
        <w:rPr>
          <w:rFonts w:eastAsia="Times New Roman" w:cstheme="minorHAnsi"/>
          <w:iCs/>
          <w:color w:val="000000"/>
          <w:lang w:eastAsia="en-GB"/>
        </w:rPr>
        <w:t>i</w:t>
      </w:r>
      <w:r w:rsidRPr="00CA5421">
        <w:rPr>
          <w:rFonts w:eastAsia="Times New Roman" w:cstheme="minorHAnsi"/>
          <w:iCs/>
          <w:color w:val="000000"/>
          <w:lang w:eastAsia="en-GB"/>
        </w:rPr>
        <w:t>idae, in accordance with Sereno and Larsson (2009</w:t>
      </w:r>
      <w:r w:rsidR="00655DA4">
        <w:rPr>
          <w:rFonts w:eastAsia="Times New Roman" w:cstheme="minorHAnsi"/>
          <w:iCs/>
          <w:color w:val="000000"/>
          <w:lang w:eastAsia="en-GB"/>
        </w:rPr>
        <w:t>: fig. 43</w:t>
      </w:r>
      <w:r w:rsidRPr="00CA5421">
        <w:rPr>
          <w:rFonts w:eastAsia="Times New Roman" w:cstheme="minorHAnsi"/>
          <w:iCs/>
          <w:color w:val="000000"/>
          <w:lang w:eastAsia="en-GB"/>
        </w:rPr>
        <w:t>).</w:t>
      </w:r>
    </w:p>
    <w:p w14:paraId="2C227908" w14:textId="53A00AD4" w:rsidR="00E30EC1" w:rsidRDefault="0093152A" w:rsidP="0093152A">
      <w:pPr>
        <w:spacing w:after="0" w:line="360" w:lineRule="auto"/>
        <w:jc w:val="both"/>
        <w:rPr>
          <w:rFonts w:cstheme="minorHAnsi"/>
        </w:rPr>
      </w:pPr>
      <w:r>
        <w:rPr>
          <w:rFonts w:cstheme="minorHAnsi"/>
          <w:b/>
        </w:rPr>
        <w:tab/>
      </w:r>
      <w:r w:rsidR="00206282" w:rsidRPr="0093152A">
        <w:rPr>
          <w:rFonts w:cstheme="minorHAnsi"/>
          <w:b/>
        </w:rPr>
        <w:t>Atoposauridae</w:t>
      </w:r>
      <w:r>
        <w:rPr>
          <w:rFonts w:cstheme="minorHAnsi"/>
          <w:b/>
        </w:rPr>
        <w:t xml:space="preserve">: </w:t>
      </w:r>
      <w:r w:rsidR="00DD2772">
        <w:rPr>
          <w:rFonts w:cstheme="minorHAnsi"/>
        </w:rPr>
        <w:t>Atoposauridae</w:t>
      </w:r>
      <w:r w:rsidR="007D7D74" w:rsidRPr="00CA5421">
        <w:rPr>
          <w:rFonts w:cstheme="minorHAnsi"/>
        </w:rPr>
        <w:t xml:space="preserve"> </w:t>
      </w:r>
      <w:r w:rsidR="007E291D" w:rsidRPr="00CA5421">
        <w:rPr>
          <w:rFonts w:cstheme="minorHAnsi"/>
        </w:rPr>
        <w:t>are placed at the base of Neosuchia</w:t>
      </w:r>
      <w:r w:rsidR="00E30EC1">
        <w:rPr>
          <w:rFonts w:cstheme="minorHAnsi"/>
        </w:rPr>
        <w:t xml:space="preserve"> (Adams, 2014; Martin </w:t>
      </w:r>
      <w:r w:rsidR="00E30EC1">
        <w:rPr>
          <w:rFonts w:cstheme="minorHAnsi"/>
          <w:i/>
        </w:rPr>
        <w:t>et al</w:t>
      </w:r>
      <w:r w:rsidR="00E30EC1">
        <w:rPr>
          <w:rFonts w:cstheme="minorHAnsi"/>
        </w:rPr>
        <w:t>., 2014)</w:t>
      </w:r>
      <w:r w:rsidR="00ED2A80" w:rsidRPr="00CA5421">
        <w:rPr>
          <w:rFonts w:cstheme="minorHAnsi"/>
        </w:rPr>
        <w:t xml:space="preserve">, </w:t>
      </w:r>
      <w:r w:rsidR="00206282">
        <w:rPr>
          <w:rFonts w:cstheme="minorHAnsi"/>
        </w:rPr>
        <w:t>and</w:t>
      </w:r>
      <w:r w:rsidR="00ED2A80" w:rsidRPr="00CA5421">
        <w:rPr>
          <w:rFonts w:cstheme="minorHAnsi"/>
        </w:rPr>
        <w:t xml:space="preserve"> we follow Martin </w:t>
      </w:r>
      <w:r w:rsidR="00ED2A80" w:rsidRPr="00CA5421">
        <w:rPr>
          <w:rFonts w:cstheme="minorHAnsi"/>
          <w:i/>
        </w:rPr>
        <w:t>et al</w:t>
      </w:r>
      <w:r w:rsidR="00ED2A80" w:rsidRPr="00CA5421">
        <w:rPr>
          <w:rFonts w:cstheme="minorHAnsi"/>
        </w:rPr>
        <w:t>. (2010) for the internal relationships of this clade</w:t>
      </w:r>
      <w:r w:rsidR="007E291D" w:rsidRPr="00CA5421">
        <w:rPr>
          <w:rFonts w:cstheme="minorHAnsi"/>
        </w:rPr>
        <w:t>.</w:t>
      </w:r>
      <w:r w:rsidR="00E30EC1" w:rsidRPr="00CA5421">
        <w:rPr>
          <w:rFonts w:cstheme="minorHAnsi"/>
        </w:rPr>
        <w:t xml:space="preserve"> For </w:t>
      </w:r>
      <w:r w:rsidR="00E30EC1" w:rsidRPr="00CA5421">
        <w:rPr>
          <w:rFonts w:cstheme="minorHAnsi"/>
          <w:i/>
        </w:rPr>
        <w:t>Alligatorium</w:t>
      </w:r>
      <w:r w:rsidR="00E30EC1" w:rsidRPr="00CA5421">
        <w:rPr>
          <w:rFonts w:cstheme="minorHAnsi"/>
        </w:rPr>
        <w:t xml:space="preserve">, we use the two species </w:t>
      </w:r>
      <w:r w:rsidR="00E30EC1" w:rsidRPr="00CA5421">
        <w:rPr>
          <w:rFonts w:cstheme="minorHAnsi"/>
          <w:i/>
        </w:rPr>
        <w:t>A. meyeri</w:t>
      </w:r>
      <w:r w:rsidR="00E30EC1" w:rsidRPr="00CA5421">
        <w:rPr>
          <w:rFonts w:cstheme="minorHAnsi"/>
        </w:rPr>
        <w:t xml:space="preserve"> and </w:t>
      </w:r>
      <w:r w:rsidR="00E30EC1" w:rsidRPr="00CA5421">
        <w:rPr>
          <w:rFonts w:cstheme="minorHAnsi"/>
          <w:i/>
        </w:rPr>
        <w:t>A. franconicum</w:t>
      </w:r>
      <w:r w:rsidR="00E30EC1">
        <w:rPr>
          <w:rFonts w:cstheme="minorHAnsi"/>
        </w:rPr>
        <w:t>, although the</w:t>
      </w:r>
      <w:r w:rsidR="00606807">
        <w:rPr>
          <w:rFonts w:cstheme="minorHAnsi"/>
        </w:rPr>
        <w:t xml:space="preserve"> only specimens of the</w:t>
      </w:r>
      <w:r w:rsidR="00E30EC1">
        <w:rPr>
          <w:rFonts w:cstheme="minorHAnsi"/>
        </w:rPr>
        <w:t xml:space="preserve"> latter</w:t>
      </w:r>
      <w:r w:rsidR="00606807">
        <w:rPr>
          <w:rFonts w:cstheme="minorHAnsi"/>
        </w:rPr>
        <w:t xml:space="preserve"> are</w:t>
      </w:r>
      <w:r w:rsidR="00E30EC1">
        <w:rPr>
          <w:rFonts w:cstheme="minorHAnsi"/>
        </w:rPr>
        <w:t xml:space="preserve"> lost to science</w:t>
      </w:r>
      <w:r w:rsidR="00E30EC1" w:rsidRPr="00CA5421">
        <w:rPr>
          <w:rFonts w:cstheme="minorHAnsi"/>
        </w:rPr>
        <w:t>.</w:t>
      </w:r>
      <w:r w:rsidR="00782DE7">
        <w:rPr>
          <w:rFonts w:cstheme="minorHAnsi"/>
        </w:rPr>
        <w:t xml:space="preserve"> We also include</w:t>
      </w:r>
      <w:r w:rsidR="00E30EC1">
        <w:rPr>
          <w:rFonts w:cstheme="minorHAnsi"/>
        </w:rPr>
        <w:t xml:space="preserve"> the two species of </w:t>
      </w:r>
      <w:r w:rsidR="00E30EC1">
        <w:rPr>
          <w:rFonts w:cstheme="minorHAnsi"/>
          <w:i/>
        </w:rPr>
        <w:t>Alligatorellus</w:t>
      </w:r>
      <w:r w:rsidR="00E30EC1">
        <w:rPr>
          <w:rFonts w:cstheme="minorHAnsi"/>
        </w:rPr>
        <w:t>, based on Tennant and Mannion (2014).</w:t>
      </w:r>
      <w:r w:rsidR="00E30EC1" w:rsidRPr="00CA5421">
        <w:rPr>
          <w:rFonts w:cstheme="minorHAnsi"/>
        </w:rPr>
        <w:t xml:space="preserve"> </w:t>
      </w:r>
      <w:r w:rsidR="00E30EC1" w:rsidRPr="00CA5421">
        <w:rPr>
          <w:rFonts w:cstheme="minorHAnsi"/>
          <w:i/>
        </w:rPr>
        <w:t>Brillanceausuchus</w:t>
      </w:r>
      <w:r w:rsidR="00E30EC1" w:rsidRPr="00CA5421">
        <w:rPr>
          <w:rFonts w:cstheme="minorHAnsi"/>
        </w:rPr>
        <w:t xml:space="preserve"> (Michard </w:t>
      </w:r>
      <w:r w:rsidR="00E30EC1" w:rsidRPr="00CA5421">
        <w:rPr>
          <w:rFonts w:cstheme="minorHAnsi"/>
          <w:i/>
        </w:rPr>
        <w:t>et al</w:t>
      </w:r>
      <w:r w:rsidR="00E30EC1" w:rsidRPr="00CA5421">
        <w:rPr>
          <w:rFonts w:cstheme="minorHAnsi"/>
        </w:rPr>
        <w:t xml:space="preserve">., 1990) and </w:t>
      </w:r>
      <w:r w:rsidR="00E30EC1" w:rsidRPr="00CA5421">
        <w:rPr>
          <w:rFonts w:cstheme="minorHAnsi"/>
          <w:i/>
        </w:rPr>
        <w:t>Karatausuchus</w:t>
      </w:r>
      <w:r w:rsidR="00E30EC1" w:rsidRPr="00CA5421">
        <w:rPr>
          <w:rFonts w:cstheme="minorHAnsi"/>
        </w:rPr>
        <w:t xml:space="preserve"> (Storrs and Efimov, 1976) </w:t>
      </w:r>
      <w:r w:rsidR="00E30EC1">
        <w:rPr>
          <w:rFonts w:cstheme="minorHAnsi"/>
        </w:rPr>
        <w:t xml:space="preserve">have been considered to belong to </w:t>
      </w:r>
      <w:r w:rsidR="00E30EC1" w:rsidRPr="00CA5421">
        <w:rPr>
          <w:rFonts w:cstheme="minorHAnsi"/>
        </w:rPr>
        <w:t>Atoposauridae</w:t>
      </w:r>
      <w:r w:rsidR="00655DA4">
        <w:rPr>
          <w:rFonts w:cstheme="minorHAnsi"/>
        </w:rPr>
        <w:t xml:space="preserve"> by some authors</w:t>
      </w:r>
      <w:r w:rsidR="00C63449">
        <w:rPr>
          <w:rFonts w:cstheme="minorHAnsi"/>
        </w:rPr>
        <w:t>,</w:t>
      </w:r>
      <w:r w:rsidR="00E30EC1">
        <w:rPr>
          <w:rFonts w:cstheme="minorHAnsi"/>
        </w:rPr>
        <w:t xml:space="preserve"> but</w:t>
      </w:r>
      <w:r w:rsidR="00655DA4">
        <w:rPr>
          <w:rFonts w:cstheme="minorHAnsi"/>
        </w:rPr>
        <w:t xml:space="preserve"> this has</w:t>
      </w:r>
      <w:r w:rsidR="00E30EC1">
        <w:rPr>
          <w:rFonts w:cstheme="minorHAnsi"/>
        </w:rPr>
        <w:t xml:space="preserve"> never </w:t>
      </w:r>
      <w:r w:rsidR="00655DA4">
        <w:rPr>
          <w:rFonts w:cstheme="minorHAnsi"/>
        </w:rPr>
        <w:t xml:space="preserve">been </w:t>
      </w:r>
      <w:r w:rsidR="00E30EC1">
        <w:rPr>
          <w:rFonts w:cstheme="minorHAnsi"/>
        </w:rPr>
        <w:t>confirmed</w:t>
      </w:r>
      <w:r w:rsidR="00655DA4">
        <w:rPr>
          <w:rFonts w:cstheme="minorHAnsi"/>
        </w:rPr>
        <w:t xml:space="preserve"> via phylogenetic analysis</w:t>
      </w:r>
      <w:r w:rsidR="00C63449">
        <w:rPr>
          <w:rFonts w:cstheme="minorHAnsi"/>
        </w:rPr>
        <w:t>,</w:t>
      </w:r>
      <w:r w:rsidR="00E30EC1">
        <w:rPr>
          <w:rFonts w:cstheme="minorHAnsi"/>
        </w:rPr>
        <w:t xml:space="preserve"> and therefore we exclude them here</w:t>
      </w:r>
      <w:r w:rsidR="00E30EC1" w:rsidRPr="00CA5421">
        <w:rPr>
          <w:rFonts w:cstheme="minorHAnsi"/>
        </w:rPr>
        <w:t>.</w:t>
      </w:r>
    </w:p>
    <w:p w14:paraId="33813E68" w14:textId="7A7B5E4F" w:rsidR="0093152A" w:rsidRDefault="0093152A" w:rsidP="0093152A">
      <w:pPr>
        <w:spacing w:after="0" w:line="360" w:lineRule="auto"/>
        <w:jc w:val="both"/>
        <w:rPr>
          <w:rFonts w:ascii="Calibri" w:eastAsia="Times New Roman" w:hAnsi="Calibri" w:cs="Calibri"/>
          <w:iCs/>
          <w:color w:val="000000"/>
          <w:lang w:eastAsia="en-GB"/>
        </w:rPr>
      </w:pPr>
      <w:r>
        <w:rPr>
          <w:rFonts w:cstheme="minorHAnsi"/>
          <w:b/>
        </w:rPr>
        <w:lastRenderedPageBreak/>
        <w:tab/>
      </w:r>
      <w:r w:rsidR="00E30EC1" w:rsidRPr="0093152A">
        <w:rPr>
          <w:rFonts w:cstheme="minorHAnsi"/>
          <w:b/>
        </w:rPr>
        <w:t>Goniopholididae</w:t>
      </w:r>
      <w:r>
        <w:rPr>
          <w:rFonts w:cstheme="minorHAnsi"/>
          <w:b/>
        </w:rPr>
        <w:t xml:space="preserve">: </w:t>
      </w:r>
      <w:r w:rsidR="00E30EC1" w:rsidRPr="00CA5421">
        <w:rPr>
          <w:rFonts w:cstheme="minorHAnsi"/>
        </w:rPr>
        <w:t>Th</w:t>
      </w:r>
      <w:r w:rsidR="00782DE7">
        <w:rPr>
          <w:rFonts w:cstheme="minorHAnsi"/>
        </w:rPr>
        <w:t>e position of Goniopholididae i</w:t>
      </w:r>
      <w:r w:rsidR="00E30EC1" w:rsidRPr="00CA5421">
        <w:rPr>
          <w:rFonts w:cstheme="minorHAnsi"/>
        </w:rPr>
        <w:t xml:space="preserve">s established using Adams (2014). The internal relationships of this clade follow Andrade </w:t>
      </w:r>
      <w:r w:rsidR="00E30EC1" w:rsidRPr="00CA5421">
        <w:rPr>
          <w:rFonts w:cstheme="minorHAnsi"/>
          <w:i/>
        </w:rPr>
        <w:t>et al</w:t>
      </w:r>
      <w:r w:rsidR="00E30EC1" w:rsidRPr="00CA5421">
        <w:rPr>
          <w:rFonts w:cstheme="minorHAnsi"/>
        </w:rPr>
        <w:t xml:space="preserve">. (2011). </w:t>
      </w:r>
      <w:r w:rsidR="00E30EC1">
        <w:rPr>
          <w:rFonts w:cstheme="minorHAnsi"/>
        </w:rPr>
        <w:t xml:space="preserve">The </w:t>
      </w:r>
      <w:r w:rsidR="00E30EC1" w:rsidRPr="00CA5421">
        <w:rPr>
          <w:rFonts w:cstheme="minorHAnsi"/>
        </w:rPr>
        <w:t>“Hooley goniopholidid” is</w:t>
      </w:r>
      <w:r w:rsidR="009B065A">
        <w:rPr>
          <w:rFonts w:cstheme="minorHAnsi"/>
        </w:rPr>
        <w:t xml:space="preserve"> now named</w:t>
      </w:r>
      <w:r w:rsidR="00E30EC1" w:rsidRPr="00CA5421">
        <w:rPr>
          <w:rFonts w:cstheme="minorHAnsi"/>
        </w:rPr>
        <w:t xml:space="preserve"> </w:t>
      </w:r>
      <w:r w:rsidR="00E30EC1" w:rsidRPr="00CA5421">
        <w:rPr>
          <w:rFonts w:cstheme="minorHAnsi"/>
          <w:i/>
        </w:rPr>
        <w:t>Anteopthalmosuchus</w:t>
      </w:r>
      <w:r w:rsidR="00E30EC1">
        <w:rPr>
          <w:rFonts w:cstheme="minorHAnsi"/>
        </w:rPr>
        <w:t>, and</w:t>
      </w:r>
      <w:r w:rsidR="009B065A">
        <w:rPr>
          <w:rFonts w:cstheme="minorHAnsi"/>
        </w:rPr>
        <w:t xml:space="preserve"> the</w:t>
      </w:r>
      <w:r w:rsidR="00E30EC1" w:rsidRPr="00CA5421">
        <w:rPr>
          <w:rFonts w:cstheme="minorHAnsi"/>
        </w:rPr>
        <w:t xml:space="preserve"> “Hulke goniopholidid” is </w:t>
      </w:r>
      <w:r w:rsidR="00E30EC1" w:rsidRPr="00CA5421">
        <w:rPr>
          <w:rFonts w:cstheme="minorHAnsi"/>
          <w:i/>
        </w:rPr>
        <w:t>Hulkepholis</w:t>
      </w:r>
      <w:r w:rsidR="00E30EC1" w:rsidRPr="00CA5421">
        <w:rPr>
          <w:rFonts w:cstheme="minorHAnsi"/>
        </w:rPr>
        <w:t xml:space="preserve"> (Salisbury and Naish, 2011). </w:t>
      </w:r>
      <w:r w:rsidR="00E30EC1" w:rsidRPr="00CA5421">
        <w:rPr>
          <w:rFonts w:cstheme="minorHAnsi"/>
          <w:i/>
        </w:rPr>
        <w:t xml:space="preserve">Sunosuchus thailandicus </w:t>
      </w:r>
      <w:r w:rsidR="00E30EC1">
        <w:rPr>
          <w:rFonts w:cstheme="minorHAnsi"/>
        </w:rPr>
        <w:t>was recombined recently as</w:t>
      </w:r>
      <w:r w:rsidR="00E30EC1" w:rsidRPr="00CA5421">
        <w:rPr>
          <w:rFonts w:cstheme="minorHAnsi"/>
        </w:rPr>
        <w:t xml:space="preserve"> </w:t>
      </w:r>
      <w:r w:rsidR="00E30EC1" w:rsidRPr="00CA5421">
        <w:rPr>
          <w:rFonts w:cstheme="minorHAnsi"/>
          <w:i/>
        </w:rPr>
        <w:t>Chalawan thailandicus</w:t>
      </w:r>
      <w:r w:rsidR="00E30EC1" w:rsidRPr="00CA5421">
        <w:rPr>
          <w:rFonts w:cstheme="minorHAnsi"/>
        </w:rPr>
        <w:t xml:space="preserve"> (Martin </w:t>
      </w:r>
      <w:r w:rsidR="00E30EC1" w:rsidRPr="00CA5421">
        <w:rPr>
          <w:rFonts w:cstheme="minorHAnsi"/>
          <w:i/>
        </w:rPr>
        <w:t>et al</w:t>
      </w:r>
      <w:r w:rsidR="00E30EC1" w:rsidRPr="00CA5421">
        <w:rPr>
          <w:rFonts w:cstheme="minorHAnsi"/>
        </w:rPr>
        <w:t xml:space="preserve">., 2014). </w:t>
      </w:r>
      <w:r w:rsidR="00E30EC1" w:rsidRPr="00CA5421">
        <w:rPr>
          <w:rFonts w:cstheme="minorHAnsi"/>
          <w:i/>
        </w:rPr>
        <w:t>Goniopholis stovalli</w:t>
      </w:r>
      <w:r w:rsidR="00E30EC1" w:rsidRPr="00CA5421">
        <w:rPr>
          <w:rFonts w:cstheme="minorHAnsi"/>
        </w:rPr>
        <w:t xml:space="preserve"> is collapsed into a basal polytomy, as </w:t>
      </w:r>
      <w:r w:rsidR="00E30EC1" w:rsidRPr="00CA5421">
        <w:rPr>
          <w:rFonts w:cstheme="minorHAnsi"/>
          <w:i/>
        </w:rPr>
        <w:t>Eutretauranosuchus</w:t>
      </w:r>
      <w:r w:rsidR="00E30EC1" w:rsidRPr="00CA5421">
        <w:rPr>
          <w:rFonts w:cstheme="minorHAnsi"/>
        </w:rPr>
        <w:t xml:space="preserve"> nests within </w:t>
      </w:r>
      <w:r w:rsidR="00E30EC1" w:rsidRPr="00CA5421">
        <w:rPr>
          <w:rFonts w:cstheme="minorHAnsi"/>
          <w:i/>
        </w:rPr>
        <w:t>Sunosuchus</w:t>
      </w:r>
      <w:r w:rsidR="00E30EC1" w:rsidRPr="00CA5421">
        <w:rPr>
          <w:rFonts w:cstheme="minorHAnsi"/>
        </w:rPr>
        <w:t xml:space="preserve"> instead of</w:t>
      </w:r>
      <w:r w:rsidR="001B4C50">
        <w:rPr>
          <w:rFonts w:cstheme="minorHAnsi"/>
        </w:rPr>
        <w:t xml:space="preserve"> being in a</w:t>
      </w:r>
      <w:r w:rsidR="00E30EC1" w:rsidRPr="00CA5421">
        <w:rPr>
          <w:rFonts w:cstheme="minorHAnsi"/>
        </w:rPr>
        <w:t xml:space="preserve"> sister taxon relationship</w:t>
      </w:r>
      <w:r w:rsidR="00DA610D">
        <w:rPr>
          <w:rFonts w:cstheme="minorHAnsi"/>
        </w:rPr>
        <w:t>,</w:t>
      </w:r>
      <w:r w:rsidR="00E30EC1" w:rsidRPr="00CA5421">
        <w:rPr>
          <w:rFonts w:cstheme="minorHAnsi"/>
        </w:rPr>
        <w:t xml:space="preserve"> </w:t>
      </w:r>
      <w:r w:rsidR="001B4C50">
        <w:rPr>
          <w:rFonts w:cstheme="minorHAnsi"/>
        </w:rPr>
        <w:t>a</w:t>
      </w:r>
      <w:r w:rsidR="00E30EC1" w:rsidRPr="00CA5421">
        <w:rPr>
          <w:rFonts w:cstheme="minorHAnsi"/>
        </w:rPr>
        <w:t xml:space="preserve">s proposed by Adams (2014). </w:t>
      </w:r>
      <w:r w:rsidR="00E30EC1" w:rsidRPr="00CA5421">
        <w:rPr>
          <w:rFonts w:eastAsia="Times New Roman" w:cstheme="minorHAnsi"/>
          <w:i/>
          <w:iCs/>
          <w:color w:val="000000"/>
          <w:lang w:eastAsia="en-GB"/>
        </w:rPr>
        <w:t xml:space="preserve">Denazinosuchus </w:t>
      </w:r>
      <w:r w:rsidR="00E30EC1" w:rsidRPr="00CA5421">
        <w:rPr>
          <w:rFonts w:eastAsia="Times New Roman" w:cstheme="minorHAnsi"/>
          <w:iCs/>
          <w:color w:val="000000"/>
          <w:lang w:eastAsia="en-GB"/>
        </w:rPr>
        <w:t xml:space="preserve">is also placed in an unresolved basal position based on Andrade </w:t>
      </w:r>
      <w:r w:rsidR="00E30EC1" w:rsidRPr="00CA5421">
        <w:rPr>
          <w:rFonts w:eastAsia="Times New Roman" w:cstheme="minorHAnsi"/>
          <w:i/>
          <w:iCs/>
          <w:color w:val="000000"/>
          <w:lang w:eastAsia="en-GB"/>
        </w:rPr>
        <w:t>et al</w:t>
      </w:r>
      <w:r w:rsidR="00E30EC1" w:rsidRPr="00CA5421">
        <w:rPr>
          <w:rFonts w:eastAsia="Times New Roman" w:cstheme="minorHAnsi"/>
          <w:iCs/>
          <w:color w:val="000000"/>
          <w:lang w:eastAsia="en-GB"/>
        </w:rPr>
        <w:t xml:space="preserve">. (2011). </w:t>
      </w:r>
      <w:r w:rsidR="00E30EC1" w:rsidRPr="00CA5421">
        <w:rPr>
          <w:rFonts w:eastAsia="Times New Roman" w:cstheme="minorHAnsi"/>
          <w:i/>
          <w:iCs/>
          <w:color w:val="000000"/>
          <w:lang w:eastAsia="en-GB"/>
        </w:rPr>
        <w:t>Goniopholis</w:t>
      </w:r>
      <w:r w:rsidR="00E30EC1" w:rsidRPr="00CA5421">
        <w:rPr>
          <w:rFonts w:eastAsia="Times New Roman" w:cstheme="minorHAnsi"/>
          <w:iCs/>
          <w:color w:val="000000"/>
          <w:lang w:eastAsia="en-GB"/>
        </w:rPr>
        <w:t xml:space="preserve"> is a problematic </w:t>
      </w:r>
      <w:r w:rsidR="00E30EC1">
        <w:rPr>
          <w:rFonts w:eastAsia="Times New Roman" w:cstheme="minorHAnsi"/>
          <w:iCs/>
          <w:color w:val="000000"/>
          <w:lang w:eastAsia="en-GB"/>
        </w:rPr>
        <w:t>genus, as</w:t>
      </w:r>
      <w:r w:rsidR="00E30EC1" w:rsidRPr="00CA5421">
        <w:rPr>
          <w:rFonts w:eastAsia="Times New Roman" w:cstheme="minorHAnsi"/>
          <w:iCs/>
          <w:color w:val="000000"/>
          <w:lang w:eastAsia="en-GB"/>
        </w:rPr>
        <w:t xml:space="preserve"> </w:t>
      </w:r>
      <w:r w:rsidR="00E30EC1">
        <w:rPr>
          <w:rFonts w:eastAsia="Times New Roman" w:cstheme="minorHAnsi"/>
          <w:iCs/>
          <w:color w:val="000000"/>
          <w:lang w:eastAsia="en-GB"/>
        </w:rPr>
        <w:t>t</w:t>
      </w:r>
      <w:r w:rsidR="00E30EC1" w:rsidRPr="00CA5421">
        <w:rPr>
          <w:rFonts w:eastAsia="Times New Roman" w:cstheme="minorHAnsi"/>
          <w:iCs/>
          <w:color w:val="000000"/>
          <w:lang w:eastAsia="en-GB"/>
        </w:rPr>
        <w:t>here are an additional eight species</w:t>
      </w:r>
      <w:r w:rsidR="00E30EC1">
        <w:rPr>
          <w:rFonts w:eastAsia="Times New Roman" w:cstheme="minorHAnsi"/>
          <w:iCs/>
          <w:color w:val="000000"/>
          <w:lang w:eastAsia="en-GB"/>
        </w:rPr>
        <w:t xml:space="preserve"> of this taxon</w:t>
      </w:r>
      <w:r w:rsidR="00E30EC1" w:rsidRPr="00CA5421">
        <w:rPr>
          <w:rFonts w:eastAsia="Times New Roman" w:cstheme="minorHAnsi"/>
          <w:iCs/>
          <w:color w:val="000000"/>
          <w:lang w:eastAsia="en-GB"/>
        </w:rPr>
        <w:t xml:space="preserve"> not included in either Andrade </w:t>
      </w:r>
      <w:r w:rsidR="00E30EC1" w:rsidRPr="00CA5421">
        <w:rPr>
          <w:rFonts w:eastAsia="Times New Roman" w:cstheme="minorHAnsi"/>
          <w:i/>
          <w:iCs/>
          <w:color w:val="000000"/>
          <w:lang w:eastAsia="en-GB"/>
        </w:rPr>
        <w:t>et al</w:t>
      </w:r>
      <w:r w:rsidR="00E30EC1" w:rsidRPr="00CA5421">
        <w:rPr>
          <w:rFonts w:eastAsia="Times New Roman" w:cstheme="minorHAnsi"/>
          <w:iCs/>
          <w:color w:val="000000"/>
          <w:lang w:eastAsia="en-GB"/>
        </w:rPr>
        <w:t>. (2011) or Adams (2014)</w:t>
      </w:r>
      <w:r w:rsidR="00E30EC1">
        <w:rPr>
          <w:rFonts w:eastAsia="Times New Roman" w:cstheme="minorHAnsi"/>
          <w:iCs/>
          <w:color w:val="000000"/>
          <w:lang w:eastAsia="en-GB"/>
        </w:rPr>
        <w:t>, but with a lack of work on them meaning that they are retained in the Paleobi</w:t>
      </w:r>
      <w:r w:rsidR="009B065A">
        <w:rPr>
          <w:rFonts w:eastAsia="Times New Roman" w:cstheme="minorHAnsi"/>
          <w:iCs/>
          <w:color w:val="000000"/>
          <w:lang w:eastAsia="en-GB"/>
        </w:rPr>
        <w:t>ology Database as valid species</w:t>
      </w:r>
      <w:r w:rsidR="00E30EC1" w:rsidRPr="00CA5421">
        <w:rPr>
          <w:rFonts w:eastAsia="Times New Roman" w:cstheme="minorHAnsi"/>
          <w:iCs/>
          <w:color w:val="000000"/>
          <w:lang w:eastAsia="en-GB"/>
        </w:rPr>
        <w:t>. For now, we tentatively include each of these</w:t>
      </w:r>
      <w:r w:rsidR="00E30EC1">
        <w:rPr>
          <w:rFonts w:eastAsia="Times New Roman" w:cstheme="minorHAnsi"/>
          <w:iCs/>
          <w:color w:val="000000"/>
          <w:lang w:eastAsia="en-GB"/>
        </w:rPr>
        <w:t xml:space="preserve"> species of </w:t>
      </w:r>
      <w:r w:rsidR="00E30EC1">
        <w:rPr>
          <w:rFonts w:eastAsia="Times New Roman" w:cstheme="minorHAnsi"/>
          <w:i/>
          <w:iCs/>
          <w:color w:val="000000"/>
          <w:lang w:eastAsia="en-GB"/>
        </w:rPr>
        <w:t>Goniopholis</w:t>
      </w:r>
      <w:r w:rsidR="00E30EC1" w:rsidRPr="00CA5421">
        <w:rPr>
          <w:rFonts w:eastAsia="Times New Roman" w:cstheme="minorHAnsi"/>
          <w:iCs/>
          <w:color w:val="000000"/>
          <w:lang w:eastAsia="en-GB"/>
        </w:rPr>
        <w:t xml:space="preserve"> as part of a basal polytomy with </w:t>
      </w:r>
      <w:r w:rsidR="00E30EC1" w:rsidRPr="00CA5421">
        <w:rPr>
          <w:rFonts w:eastAsia="Times New Roman" w:cstheme="minorHAnsi"/>
          <w:i/>
          <w:iCs/>
          <w:color w:val="000000"/>
          <w:lang w:eastAsia="en-GB"/>
        </w:rPr>
        <w:t>G. stovalli</w:t>
      </w:r>
      <w:r w:rsidR="00782DE7">
        <w:rPr>
          <w:rFonts w:eastAsia="Times New Roman" w:cstheme="minorHAnsi"/>
          <w:iCs/>
          <w:color w:val="000000"/>
          <w:lang w:eastAsia="en-GB"/>
        </w:rPr>
        <w:t xml:space="preserve"> and </w:t>
      </w:r>
      <w:r w:rsidR="00E30EC1" w:rsidRPr="00CA5421">
        <w:rPr>
          <w:rFonts w:eastAsia="Times New Roman" w:cstheme="minorHAnsi"/>
          <w:i/>
          <w:iCs/>
          <w:color w:val="000000"/>
          <w:lang w:eastAsia="en-GB"/>
        </w:rPr>
        <w:t>Denazinosuchus</w:t>
      </w:r>
      <w:r w:rsidR="00E30EC1" w:rsidRPr="00CA5421">
        <w:rPr>
          <w:rFonts w:eastAsia="Times New Roman" w:cstheme="minorHAnsi"/>
          <w:iCs/>
          <w:color w:val="000000"/>
          <w:lang w:eastAsia="en-GB"/>
        </w:rPr>
        <w:t xml:space="preserve">, pending future taxonomic revision. </w:t>
      </w:r>
      <w:r w:rsidR="00E30EC1">
        <w:rPr>
          <w:rFonts w:cstheme="minorHAnsi"/>
          <w:i/>
        </w:rPr>
        <w:t>Goniopholis paulistanus</w:t>
      </w:r>
      <w:r w:rsidR="00782DE7">
        <w:rPr>
          <w:rFonts w:cstheme="minorHAnsi"/>
        </w:rPr>
        <w:t xml:space="preserve"> i</w:t>
      </w:r>
      <w:r w:rsidR="00E30EC1">
        <w:rPr>
          <w:rFonts w:cstheme="minorHAnsi"/>
        </w:rPr>
        <w:t xml:space="preserve">s excluded as it is explicitly stated as a </w:t>
      </w:r>
      <w:r w:rsidR="00E30EC1">
        <w:rPr>
          <w:rFonts w:cstheme="minorHAnsi"/>
          <w:i/>
        </w:rPr>
        <w:t>nomen dubium</w:t>
      </w:r>
      <w:r w:rsidR="00E30EC1">
        <w:rPr>
          <w:rFonts w:cstheme="minorHAnsi"/>
        </w:rPr>
        <w:t xml:space="preserve"> belonging to Neosuchia by Andrade </w:t>
      </w:r>
      <w:r w:rsidR="00E30EC1">
        <w:rPr>
          <w:rFonts w:cstheme="minorHAnsi"/>
          <w:i/>
        </w:rPr>
        <w:t>et al</w:t>
      </w:r>
      <w:r w:rsidR="009B065A">
        <w:rPr>
          <w:rFonts w:cstheme="minorHAnsi"/>
        </w:rPr>
        <w:t>.</w:t>
      </w:r>
      <w:r w:rsidR="00E30EC1">
        <w:rPr>
          <w:rFonts w:cstheme="minorHAnsi"/>
        </w:rPr>
        <w:t xml:space="preserve"> </w:t>
      </w:r>
      <w:r w:rsidR="009B065A">
        <w:rPr>
          <w:rFonts w:cstheme="minorHAnsi"/>
        </w:rPr>
        <w:t>(</w:t>
      </w:r>
      <w:r w:rsidR="00E30EC1">
        <w:rPr>
          <w:rFonts w:cstheme="minorHAnsi"/>
        </w:rPr>
        <w:t>2011).</w:t>
      </w:r>
      <w:r w:rsidR="0060084C">
        <w:rPr>
          <w:rFonts w:cstheme="minorHAnsi"/>
        </w:rPr>
        <w:t xml:space="preserve"> </w:t>
      </w:r>
      <w:r w:rsidR="0060084C" w:rsidRPr="00CA5421">
        <w:rPr>
          <w:rFonts w:eastAsia="Times New Roman" w:cstheme="minorHAnsi"/>
          <w:i/>
          <w:iCs/>
          <w:color w:val="000000"/>
          <w:lang w:eastAsia="en-GB"/>
        </w:rPr>
        <w:t xml:space="preserve">Coelosuchus </w:t>
      </w:r>
      <w:r w:rsidR="00782DE7">
        <w:rPr>
          <w:rFonts w:eastAsia="Times New Roman" w:cstheme="minorHAnsi"/>
          <w:iCs/>
          <w:color w:val="000000"/>
          <w:lang w:eastAsia="en-GB"/>
        </w:rPr>
        <w:t>i</w:t>
      </w:r>
      <w:r w:rsidR="0060084C" w:rsidRPr="00CA5421">
        <w:rPr>
          <w:rFonts w:eastAsia="Times New Roman" w:cstheme="minorHAnsi"/>
          <w:iCs/>
          <w:color w:val="000000"/>
          <w:lang w:eastAsia="en-GB"/>
        </w:rPr>
        <w:t>s placed in a basal polytomy within Goniopholididae based on Williston (1906).</w:t>
      </w:r>
      <w:r w:rsidR="0060084C">
        <w:rPr>
          <w:rFonts w:eastAsia="Times New Roman" w:cstheme="minorHAnsi"/>
          <w:iCs/>
          <w:color w:val="000000"/>
          <w:lang w:eastAsia="en-GB"/>
        </w:rPr>
        <w:t xml:space="preserve"> </w:t>
      </w:r>
      <w:r w:rsidR="0060084C" w:rsidRPr="00CA5421">
        <w:rPr>
          <w:rFonts w:eastAsia="Times New Roman" w:cstheme="minorHAnsi"/>
          <w:iCs/>
          <w:color w:val="000000"/>
          <w:lang w:eastAsia="en-GB"/>
        </w:rPr>
        <w:t>Given the length of time that has passed since this assignment, this placement is regarded as extremely tentative.</w:t>
      </w:r>
      <w:r w:rsidR="00637748">
        <w:rPr>
          <w:rFonts w:eastAsia="Times New Roman" w:cstheme="minorHAnsi"/>
          <w:iCs/>
          <w:color w:val="000000"/>
          <w:lang w:eastAsia="en-GB"/>
        </w:rPr>
        <w:t xml:space="preserve"> </w:t>
      </w:r>
      <w:r w:rsidR="00637748">
        <w:rPr>
          <w:rFonts w:eastAsia="Times New Roman" w:cstheme="minorHAnsi"/>
          <w:i/>
          <w:iCs/>
          <w:color w:val="000000"/>
          <w:lang w:eastAsia="en-GB"/>
        </w:rPr>
        <w:t>Kanja</w:t>
      </w:r>
      <w:r w:rsidR="00637748" w:rsidRPr="00CA5421">
        <w:rPr>
          <w:rFonts w:eastAsia="Times New Roman" w:cstheme="minorHAnsi"/>
          <w:i/>
          <w:iCs/>
          <w:color w:val="000000"/>
          <w:lang w:eastAsia="en-GB"/>
        </w:rPr>
        <w:t xml:space="preserve">suchus </w:t>
      </w:r>
      <w:r w:rsidR="000D6EB4">
        <w:rPr>
          <w:rFonts w:eastAsia="Times New Roman" w:cstheme="minorHAnsi"/>
          <w:iCs/>
          <w:color w:val="000000"/>
          <w:lang w:eastAsia="en-GB"/>
        </w:rPr>
        <w:t>i</w:t>
      </w:r>
      <w:r w:rsidR="00637748">
        <w:rPr>
          <w:rFonts w:eastAsia="Times New Roman" w:cstheme="minorHAnsi"/>
          <w:iCs/>
          <w:color w:val="000000"/>
          <w:lang w:eastAsia="en-GB"/>
        </w:rPr>
        <w:t xml:space="preserve">s included as a goniopholidid, </w:t>
      </w:r>
      <w:r w:rsidR="00637748" w:rsidRPr="00CA5421">
        <w:rPr>
          <w:rFonts w:eastAsia="Times New Roman" w:cstheme="minorHAnsi"/>
          <w:iCs/>
          <w:color w:val="000000"/>
          <w:lang w:eastAsia="en-GB"/>
        </w:rPr>
        <w:t xml:space="preserve">according to Halliday </w:t>
      </w:r>
      <w:r w:rsidR="00637748" w:rsidRPr="00CA5421">
        <w:rPr>
          <w:rFonts w:eastAsia="Times New Roman" w:cstheme="minorHAnsi"/>
          <w:i/>
          <w:iCs/>
          <w:color w:val="000000"/>
          <w:lang w:eastAsia="en-GB"/>
        </w:rPr>
        <w:t>et al</w:t>
      </w:r>
      <w:r w:rsidR="00637748" w:rsidRPr="00CA5421">
        <w:rPr>
          <w:rFonts w:eastAsia="Times New Roman" w:cstheme="minorHAnsi"/>
          <w:iCs/>
          <w:color w:val="000000"/>
          <w:lang w:eastAsia="en-GB"/>
        </w:rPr>
        <w:t>. (</w:t>
      </w:r>
      <w:r w:rsidR="00637748">
        <w:rPr>
          <w:rFonts w:eastAsia="Times New Roman" w:cstheme="minorHAnsi"/>
          <w:iCs/>
          <w:color w:val="000000"/>
          <w:lang w:eastAsia="en-GB"/>
        </w:rPr>
        <w:t>2015</w:t>
      </w:r>
      <w:r w:rsidR="00637748" w:rsidRPr="00CA5421">
        <w:rPr>
          <w:rFonts w:eastAsia="Times New Roman" w:cstheme="minorHAnsi"/>
          <w:iCs/>
          <w:color w:val="000000"/>
          <w:lang w:eastAsia="en-GB"/>
        </w:rPr>
        <w:t xml:space="preserve">). These authors </w:t>
      </w:r>
      <w:r w:rsidR="001B4C50">
        <w:rPr>
          <w:rFonts w:eastAsia="Times New Roman" w:cstheme="minorHAnsi"/>
          <w:iCs/>
          <w:color w:val="000000"/>
          <w:lang w:eastAsia="en-GB"/>
        </w:rPr>
        <w:t>recover</w:t>
      </w:r>
      <w:r w:rsidR="009B065A">
        <w:rPr>
          <w:rFonts w:eastAsia="Times New Roman" w:cstheme="minorHAnsi"/>
          <w:iCs/>
          <w:color w:val="000000"/>
          <w:lang w:eastAsia="en-GB"/>
        </w:rPr>
        <w:t>ed</w:t>
      </w:r>
      <w:r w:rsidR="001B4C50">
        <w:rPr>
          <w:rFonts w:eastAsia="Times New Roman" w:cstheme="minorHAnsi"/>
          <w:iCs/>
          <w:color w:val="000000"/>
          <w:lang w:eastAsia="en-GB"/>
        </w:rPr>
        <w:t xml:space="preserve"> it as part of a polytomous</w:t>
      </w:r>
      <w:r w:rsidR="00637748" w:rsidRPr="00CA5421">
        <w:rPr>
          <w:rFonts w:eastAsia="Times New Roman" w:cstheme="minorHAnsi"/>
          <w:iCs/>
          <w:color w:val="000000"/>
          <w:lang w:eastAsia="en-GB"/>
        </w:rPr>
        <w:t xml:space="preserve"> assemblage, along with </w:t>
      </w:r>
      <w:r w:rsidR="00637748" w:rsidRPr="00CA5421">
        <w:rPr>
          <w:rFonts w:eastAsia="Times New Roman" w:cstheme="minorHAnsi"/>
          <w:i/>
          <w:iCs/>
          <w:color w:val="000000"/>
          <w:lang w:eastAsia="en-GB"/>
        </w:rPr>
        <w:t>Calsoyasuchus</w:t>
      </w:r>
      <w:r w:rsidR="00637748" w:rsidRPr="00CA5421">
        <w:rPr>
          <w:rFonts w:eastAsia="Times New Roman" w:cstheme="minorHAnsi"/>
          <w:iCs/>
          <w:color w:val="000000"/>
          <w:lang w:eastAsia="en-GB"/>
        </w:rPr>
        <w:t xml:space="preserve">, </w:t>
      </w:r>
      <w:r w:rsidR="00637748" w:rsidRPr="00CA5421">
        <w:rPr>
          <w:rFonts w:eastAsia="Times New Roman" w:cstheme="minorHAnsi"/>
          <w:i/>
          <w:iCs/>
          <w:color w:val="000000"/>
          <w:lang w:eastAsia="en-GB"/>
        </w:rPr>
        <w:t>Sunosuchus</w:t>
      </w:r>
      <w:r w:rsidR="00637748" w:rsidRPr="00CA5421">
        <w:rPr>
          <w:rFonts w:eastAsia="Times New Roman" w:cstheme="minorHAnsi"/>
          <w:iCs/>
          <w:color w:val="000000"/>
          <w:lang w:eastAsia="en-GB"/>
        </w:rPr>
        <w:t xml:space="preserve"> and others. As such, we place it in a basal polytomy</w:t>
      </w:r>
      <w:r w:rsidR="00637748">
        <w:rPr>
          <w:rFonts w:eastAsia="Times New Roman" w:cstheme="minorHAnsi"/>
          <w:iCs/>
          <w:color w:val="000000"/>
          <w:lang w:eastAsia="en-GB"/>
        </w:rPr>
        <w:t xml:space="preserve"> with these taxa</w:t>
      </w:r>
      <w:r w:rsidR="00637748" w:rsidRPr="00CA5421">
        <w:rPr>
          <w:rFonts w:eastAsia="Times New Roman" w:cstheme="minorHAnsi"/>
          <w:iCs/>
          <w:color w:val="000000"/>
          <w:lang w:eastAsia="en-GB"/>
        </w:rPr>
        <w:t xml:space="preserve"> along with </w:t>
      </w:r>
      <w:r w:rsidR="00637748" w:rsidRPr="00CA5421">
        <w:rPr>
          <w:rFonts w:eastAsia="Times New Roman" w:cstheme="minorHAnsi"/>
          <w:i/>
          <w:iCs/>
          <w:color w:val="000000"/>
          <w:lang w:eastAsia="en-GB"/>
        </w:rPr>
        <w:t>Entradasuchus</w:t>
      </w:r>
      <w:r w:rsidR="00637748" w:rsidRPr="00CA5421">
        <w:rPr>
          <w:rFonts w:eastAsia="Times New Roman" w:cstheme="minorHAnsi"/>
          <w:iCs/>
          <w:color w:val="000000"/>
          <w:lang w:eastAsia="en-GB"/>
        </w:rPr>
        <w:t>.</w:t>
      </w:r>
      <w:r w:rsidR="00637748">
        <w:rPr>
          <w:rFonts w:eastAsia="Times New Roman" w:cstheme="minorHAnsi"/>
          <w:iCs/>
          <w:color w:val="000000"/>
          <w:lang w:eastAsia="en-GB"/>
        </w:rPr>
        <w:t xml:space="preserve"> These authors also considered </w:t>
      </w:r>
      <w:r w:rsidR="00637748" w:rsidRPr="00CA5421">
        <w:rPr>
          <w:rFonts w:eastAsia="Times New Roman" w:cstheme="minorHAnsi"/>
          <w:i/>
          <w:iCs/>
          <w:color w:val="000000"/>
          <w:lang w:eastAsia="en-GB"/>
        </w:rPr>
        <w:t xml:space="preserve">Turanosuchus </w:t>
      </w:r>
      <w:r w:rsidR="00637748">
        <w:rPr>
          <w:rFonts w:eastAsia="Times New Roman" w:cstheme="minorHAnsi"/>
          <w:iCs/>
          <w:color w:val="000000"/>
          <w:lang w:eastAsia="en-GB"/>
        </w:rPr>
        <w:t xml:space="preserve">to be a </w:t>
      </w:r>
      <w:r w:rsidR="00637748">
        <w:rPr>
          <w:rFonts w:eastAsia="Times New Roman" w:cstheme="minorHAnsi"/>
          <w:i/>
          <w:iCs/>
          <w:color w:val="000000"/>
          <w:lang w:eastAsia="en-GB"/>
        </w:rPr>
        <w:t>nomen dubium</w:t>
      </w:r>
      <w:r w:rsidR="00637748">
        <w:rPr>
          <w:rFonts w:eastAsia="Times New Roman" w:cstheme="minorHAnsi"/>
          <w:iCs/>
          <w:color w:val="000000"/>
          <w:lang w:eastAsia="en-GB"/>
        </w:rPr>
        <w:t>, which we follow here.</w:t>
      </w:r>
      <w:r w:rsidR="0093634F">
        <w:rPr>
          <w:rFonts w:eastAsia="Times New Roman" w:cstheme="minorHAnsi"/>
          <w:iCs/>
          <w:color w:val="000000"/>
          <w:lang w:eastAsia="en-GB"/>
        </w:rPr>
        <w:t xml:space="preserve"> </w:t>
      </w:r>
      <w:r w:rsidR="0093634F">
        <w:rPr>
          <w:rFonts w:eastAsia="Times New Roman" w:cstheme="minorHAnsi"/>
          <w:i/>
          <w:iCs/>
          <w:color w:val="000000"/>
          <w:lang w:eastAsia="en-GB"/>
        </w:rPr>
        <w:t xml:space="preserve">Woodbinesuchus </w:t>
      </w:r>
      <w:r w:rsidR="000D6EB4">
        <w:rPr>
          <w:rFonts w:eastAsia="Times New Roman" w:cstheme="minorHAnsi"/>
          <w:iCs/>
          <w:color w:val="000000"/>
          <w:lang w:eastAsia="en-GB"/>
        </w:rPr>
        <w:t>i</w:t>
      </w:r>
      <w:r w:rsidR="0093634F">
        <w:rPr>
          <w:rFonts w:eastAsia="Times New Roman" w:cstheme="minorHAnsi"/>
          <w:iCs/>
          <w:color w:val="000000"/>
          <w:lang w:eastAsia="en-GB"/>
        </w:rPr>
        <w:t xml:space="preserve">s placed in a basal polytomy within Goniopholididae based on Lee (1997). </w:t>
      </w:r>
      <w:r w:rsidR="0093634F">
        <w:rPr>
          <w:rFonts w:ascii="Calibri" w:eastAsia="Times New Roman" w:hAnsi="Calibri" w:cs="Calibri"/>
          <w:i/>
          <w:iCs/>
          <w:color w:val="000000"/>
          <w:lang w:eastAsia="en-GB"/>
        </w:rPr>
        <w:t xml:space="preserve">Vectisuchus </w:t>
      </w:r>
      <w:r w:rsidR="000D6EB4">
        <w:rPr>
          <w:rFonts w:ascii="Calibri" w:eastAsia="Times New Roman" w:hAnsi="Calibri" w:cs="Calibri"/>
          <w:iCs/>
          <w:color w:val="000000"/>
          <w:lang w:eastAsia="en-GB"/>
        </w:rPr>
        <w:t>i</w:t>
      </w:r>
      <w:r w:rsidR="0093634F">
        <w:rPr>
          <w:rFonts w:ascii="Calibri" w:eastAsia="Times New Roman" w:hAnsi="Calibri" w:cs="Calibri"/>
          <w:iCs/>
          <w:color w:val="000000"/>
          <w:lang w:eastAsia="en-GB"/>
        </w:rPr>
        <w:t xml:space="preserve">s placed as part of the basal polytomy within Goniopholididae based on Bronzati </w:t>
      </w:r>
      <w:r w:rsidR="0093634F">
        <w:rPr>
          <w:rFonts w:ascii="Calibri" w:eastAsia="Times New Roman" w:hAnsi="Calibri" w:cs="Calibri"/>
          <w:i/>
          <w:iCs/>
          <w:color w:val="000000"/>
          <w:lang w:eastAsia="en-GB"/>
        </w:rPr>
        <w:t>et al</w:t>
      </w:r>
      <w:r w:rsidR="0093634F">
        <w:rPr>
          <w:rFonts w:ascii="Calibri" w:eastAsia="Times New Roman" w:hAnsi="Calibri" w:cs="Calibri"/>
          <w:iCs/>
          <w:color w:val="000000"/>
          <w:lang w:eastAsia="en-GB"/>
        </w:rPr>
        <w:t>. (2012</w:t>
      </w:r>
      <w:r w:rsidR="009B065A">
        <w:rPr>
          <w:rFonts w:ascii="Calibri" w:eastAsia="Times New Roman" w:hAnsi="Calibri" w:cs="Calibri"/>
          <w:iCs/>
          <w:color w:val="000000"/>
          <w:lang w:eastAsia="en-GB"/>
        </w:rPr>
        <w:t>: fig. 3</w:t>
      </w:r>
      <w:r w:rsidR="0093634F">
        <w:rPr>
          <w:rFonts w:ascii="Calibri" w:eastAsia="Times New Roman" w:hAnsi="Calibri" w:cs="Calibri"/>
          <w:iCs/>
          <w:color w:val="000000"/>
          <w:lang w:eastAsia="en-GB"/>
        </w:rPr>
        <w:t>).</w:t>
      </w:r>
    </w:p>
    <w:p w14:paraId="32582905" w14:textId="5485296A" w:rsidR="00E30EC1" w:rsidRPr="0093152A" w:rsidRDefault="0093152A" w:rsidP="0093152A">
      <w:pPr>
        <w:spacing w:after="0" w:line="360" w:lineRule="auto"/>
        <w:jc w:val="both"/>
        <w:rPr>
          <w:rFonts w:ascii="Calibri" w:eastAsia="Times New Roman" w:hAnsi="Calibri" w:cs="Calibri"/>
          <w:iCs/>
          <w:color w:val="000000"/>
          <w:lang w:eastAsia="en-GB"/>
        </w:rPr>
      </w:pPr>
      <w:r>
        <w:rPr>
          <w:rFonts w:ascii="Calibri" w:eastAsia="Times New Roman" w:hAnsi="Calibri" w:cs="Calibri"/>
          <w:iCs/>
          <w:color w:val="000000"/>
          <w:lang w:eastAsia="en-GB"/>
        </w:rPr>
        <w:tab/>
      </w:r>
      <w:r w:rsidR="00E30EC1" w:rsidRPr="0093152A">
        <w:rPr>
          <w:rFonts w:cstheme="minorHAnsi"/>
          <w:b/>
        </w:rPr>
        <w:t>Thalattosuchia</w:t>
      </w:r>
      <w:r>
        <w:rPr>
          <w:rFonts w:cstheme="minorHAnsi"/>
          <w:b/>
        </w:rPr>
        <w:t xml:space="preserve">: </w:t>
      </w:r>
      <w:r w:rsidR="000D6EB4">
        <w:rPr>
          <w:rFonts w:cstheme="minorHAnsi"/>
        </w:rPr>
        <w:t>For Thalattosuchia, we use</w:t>
      </w:r>
      <w:r w:rsidR="00E30EC1" w:rsidRPr="00CA5421">
        <w:rPr>
          <w:rFonts w:cstheme="minorHAnsi"/>
        </w:rPr>
        <w:t xml:space="preserve"> the cladogram from Young </w:t>
      </w:r>
      <w:r w:rsidR="00E30EC1" w:rsidRPr="00CA5421">
        <w:rPr>
          <w:rFonts w:cstheme="minorHAnsi"/>
          <w:i/>
        </w:rPr>
        <w:t>et al</w:t>
      </w:r>
      <w:r w:rsidR="00E30EC1" w:rsidRPr="00CA5421">
        <w:rPr>
          <w:rFonts w:cstheme="minorHAnsi"/>
        </w:rPr>
        <w:t>. (2013</w:t>
      </w:r>
      <w:r w:rsidR="00E30EC1">
        <w:rPr>
          <w:rFonts w:cstheme="minorHAnsi"/>
        </w:rPr>
        <w:t>a</w:t>
      </w:r>
      <w:r w:rsidR="00DA610D">
        <w:rPr>
          <w:rFonts w:cstheme="minorHAnsi"/>
        </w:rPr>
        <w:t>: fig. 15</w:t>
      </w:r>
      <w:r w:rsidR="00E30EC1" w:rsidRPr="00CA5421">
        <w:rPr>
          <w:rFonts w:cstheme="minorHAnsi"/>
        </w:rPr>
        <w:t>).</w:t>
      </w:r>
      <w:r w:rsidR="00E30EC1">
        <w:rPr>
          <w:rFonts w:cstheme="minorHAnsi"/>
        </w:rPr>
        <w:t xml:space="preserve"> </w:t>
      </w:r>
      <w:r w:rsidR="00DA610D">
        <w:rPr>
          <w:rFonts w:eastAsia="Times New Roman" w:cstheme="minorHAnsi"/>
          <w:iCs/>
          <w:color w:val="000000"/>
          <w:lang w:eastAsia="en-GB"/>
        </w:rPr>
        <w:t>Most</w:t>
      </w:r>
      <w:r w:rsidR="00E30EC1">
        <w:rPr>
          <w:rFonts w:eastAsia="Times New Roman" w:cstheme="minorHAnsi"/>
          <w:iCs/>
          <w:color w:val="000000"/>
          <w:lang w:eastAsia="en-GB"/>
        </w:rPr>
        <w:t xml:space="preserve"> recently, Wilberg (2015) recovered Thalattosuchia in a</w:t>
      </w:r>
      <w:r w:rsidR="00DA610D">
        <w:rPr>
          <w:rFonts w:eastAsia="Times New Roman" w:cstheme="minorHAnsi"/>
          <w:iCs/>
          <w:color w:val="000000"/>
          <w:lang w:eastAsia="en-GB"/>
        </w:rPr>
        <w:t xml:space="preserve"> more</w:t>
      </w:r>
      <w:r w:rsidR="00E30EC1">
        <w:rPr>
          <w:rFonts w:eastAsia="Times New Roman" w:cstheme="minorHAnsi"/>
          <w:iCs/>
          <w:color w:val="000000"/>
          <w:lang w:eastAsia="en-GB"/>
        </w:rPr>
        <w:t xml:space="preserve"> basal position</w:t>
      </w:r>
      <w:r w:rsidR="00DA610D">
        <w:rPr>
          <w:rFonts w:eastAsia="Times New Roman" w:cstheme="minorHAnsi"/>
          <w:iCs/>
          <w:color w:val="000000"/>
          <w:lang w:eastAsia="en-GB"/>
        </w:rPr>
        <w:t>,</w:t>
      </w:r>
      <w:r w:rsidR="00E30EC1">
        <w:rPr>
          <w:rFonts w:eastAsia="Times New Roman" w:cstheme="minorHAnsi"/>
          <w:iCs/>
          <w:color w:val="000000"/>
          <w:lang w:eastAsia="en-GB"/>
        </w:rPr>
        <w:t xml:space="preserve"> as the sister group to all remainin</w:t>
      </w:r>
      <w:r w:rsidR="001B4C50">
        <w:rPr>
          <w:rFonts w:eastAsia="Times New Roman" w:cstheme="minorHAnsi"/>
          <w:iCs/>
          <w:color w:val="000000"/>
          <w:lang w:eastAsia="en-GB"/>
        </w:rPr>
        <w:t>g crocodyliforms</w:t>
      </w:r>
      <w:r w:rsidR="00E30EC1">
        <w:rPr>
          <w:rFonts w:eastAsia="Times New Roman" w:cstheme="minorHAnsi"/>
          <w:iCs/>
          <w:color w:val="000000"/>
          <w:lang w:eastAsia="en-GB"/>
        </w:rPr>
        <w:t>. However, this hypothesis has yet to be subject to further scrutiny, and we retain their position within Neosuchia, pending further analysis.</w:t>
      </w:r>
    </w:p>
    <w:p w14:paraId="447DE7B6" w14:textId="7E146F84" w:rsidR="0098180D" w:rsidRDefault="0093152A" w:rsidP="0093152A">
      <w:pPr>
        <w:spacing w:after="0" w:line="360" w:lineRule="auto"/>
        <w:jc w:val="both"/>
        <w:rPr>
          <w:rFonts w:eastAsia="Times New Roman" w:cstheme="minorHAnsi"/>
          <w:iCs/>
          <w:color w:val="000000"/>
          <w:lang w:eastAsia="en-GB"/>
        </w:rPr>
      </w:pPr>
      <w:r>
        <w:rPr>
          <w:rFonts w:cstheme="minorHAnsi"/>
          <w:b/>
        </w:rPr>
        <w:tab/>
      </w:r>
      <w:r w:rsidR="00883345" w:rsidRPr="0093152A">
        <w:rPr>
          <w:rFonts w:cstheme="minorHAnsi"/>
          <w:b/>
        </w:rPr>
        <w:t>Teleosauroidea</w:t>
      </w:r>
      <w:r>
        <w:rPr>
          <w:rFonts w:cstheme="minorHAnsi"/>
          <w:b/>
        </w:rPr>
        <w:t xml:space="preserve">: </w:t>
      </w:r>
      <w:r w:rsidR="00883345">
        <w:rPr>
          <w:rFonts w:cstheme="minorHAnsi"/>
        </w:rPr>
        <w:t>Teleosauroidea</w:t>
      </w:r>
      <w:r w:rsidR="00883345" w:rsidRPr="00CA5421">
        <w:rPr>
          <w:rFonts w:cstheme="minorHAnsi"/>
        </w:rPr>
        <w:t xml:space="preserve"> is placed as the sister taxon to all other metriorhynchoids. Taxa that are not formally named (e.g., “Ricla croco</w:t>
      </w:r>
      <w:r w:rsidR="000D6EB4">
        <w:rPr>
          <w:rFonts w:cstheme="minorHAnsi"/>
        </w:rPr>
        <w:t>dile” and “Mr Leeds Specimen”) a</w:t>
      </w:r>
      <w:r w:rsidR="00883345" w:rsidRPr="00CA5421">
        <w:rPr>
          <w:rFonts w:cstheme="minorHAnsi"/>
        </w:rPr>
        <w:t xml:space="preserve">re not included in </w:t>
      </w:r>
      <w:r w:rsidR="00883345">
        <w:rPr>
          <w:rFonts w:cstheme="minorHAnsi"/>
        </w:rPr>
        <w:t>our</w:t>
      </w:r>
      <w:r w:rsidR="00883345" w:rsidRPr="00CA5421">
        <w:rPr>
          <w:rFonts w:cstheme="minorHAnsi"/>
        </w:rPr>
        <w:t xml:space="preserve"> supertree. Those of questionable genus</w:t>
      </w:r>
      <w:r w:rsidR="00DA610D">
        <w:rPr>
          <w:rFonts w:cstheme="minorHAnsi"/>
        </w:rPr>
        <w:t xml:space="preserve"> referral</w:t>
      </w:r>
      <w:r w:rsidR="00883345" w:rsidRPr="00CA5421">
        <w:rPr>
          <w:rFonts w:cstheme="minorHAnsi"/>
        </w:rPr>
        <w:t xml:space="preserve"> (e.g., “</w:t>
      </w:r>
      <w:r w:rsidR="00883345" w:rsidRPr="00CA5421">
        <w:rPr>
          <w:rFonts w:cstheme="minorHAnsi"/>
          <w:i/>
        </w:rPr>
        <w:t>Metriorhynchus</w:t>
      </w:r>
      <w:r w:rsidR="00883345" w:rsidRPr="00CA5421">
        <w:rPr>
          <w:rFonts w:cstheme="minorHAnsi"/>
        </w:rPr>
        <w:t xml:space="preserve">” </w:t>
      </w:r>
      <w:r w:rsidR="00883345" w:rsidRPr="00CA5421">
        <w:rPr>
          <w:rFonts w:cstheme="minorHAnsi"/>
          <w:i/>
        </w:rPr>
        <w:t>westermanni</w:t>
      </w:r>
      <w:r w:rsidR="001577E2">
        <w:rPr>
          <w:rFonts w:cstheme="minorHAnsi"/>
        </w:rPr>
        <w:t>) a</w:t>
      </w:r>
      <w:r w:rsidR="00883345" w:rsidRPr="00CA5421">
        <w:rPr>
          <w:rFonts w:cstheme="minorHAnsi"/>
        </w:rPr>
        <w:t xml:space="preserve">re included in their current taxonomic status as recorded within the Paleobiology Database (as of </w:t>
      </w:r>
      <w:r w:rsidR="00883345">
        <w:rPr>
          <w:rFonts w:cstheme="minorHAnsi"/>
        </w:rPr>
        <w:t>December</w:t>
      </w:r>
      <w:r w:rsidR="00883345" w:rsidRPr="00CA5421">
        <w:rPr>
          <w:rFonts w:cstheme="minorHAnsi"/>
        </w:rPr>
        <w:t>, 2014). The internal relationships of Teleosaurid</w:t>
      </w:r>
      <w:r w:rsidR="00DA610D">
        <w:rPr>
          <w:rFonts w:cstheme="minorHAnsi"/>
        </w:rPr>
        <w:t>ae follow</w:t>
      </w:r>
      <w:r w:rsidR="00883345" w:rsidRPr="00CA5421">
        <w:rPr>
          <w:rFonts w:cstheme="minorHAnsi"/>
        </w:rPr>
        <w:t xml:space="preserve"> Young (2014</w:t>
      </w:r>
      <w:r w:rsidR="00DA610D">
        <w:rPr>
          <w:rFonts w:cstheme="minorHAnsi"/>
        </w:rPr>
        <w:t>: fig. 7</w:t>
      </w:r>
      <w:r w:rsidR="00883345" w:rsidRPr="00CA5421">
        <w:rPr>
          <w:rFonts w:cstheme="minorHAnsi"/>
        </w:rPr>
        <w:t xml:space="preserve">). </w:t>
      </w:r>
      <w:r w:rsidR="00883345" w:rsidRPr="00CA5421">
        <w:rPr>
          <w:rFonts w:eastAsia="Times New Roman" w:cstheme="minorHAnsi"/>
          <w:i/>
          <w:iCs/>
          <w:color w:val="000000"/>
          <w:lang w:eastAsia="en-GB"/>
        </w:rPr>
        <w:t>Geosaurus araucaniensis</w:t>
      </w:r>
      <w:r w:rsidR="00883345" w:rsidRPr="00CA5421">
        <w:rPr>
          <w:rFonts w:eastAsia="Times New Roman" w:cstheme="minorHAnsi"/>
          <w:iCs/>
          <w:color w:val="000000"/>
          <w:lang w:eastAsia="en-GB"/>
        </w:rPr>
        <w:t xml:space="preserve"> is placed in an unresolved basal position within Geosarini, based on its generic relationship with other species of </w:t>
      </w:r>
      <w:r w:rsidR="00883345" w:rsidRPr="00CA5421">
        <w:rPr>
          <w:rFonts w:eastAsia="Times New Roman" w:cstheme="minorHAnsi"/>
          <w:i/>
          <w:iCs/>
          <w:color w:val="000000"/>
          <w:lang w:eastAsia="en-GB"/>
        </w:rPr>
        <w:t>Geosaurus</w:t>
      </w:r>
      <w:r w:rsidR="00883345" w:rsidRPr="00CA5421">
        <w:rPr>
          <w:rFonts w:eastAsia="Times New Roman" w:cstheme="minorHAnsi"/>
          <w:iCs/>
          <w:color w:val="000000"/>
          <w:lang w:eastAsia="en-GB"/>
        </w:rPr>
        <w:t>.</w:t>
      </w:r>
      <w:r w:rsidR="00883345">
        <w:rPr>
          <w:rFonts w:eastAsia="Times New Roman" w:cstheme="minorHAnsi"/>
          <w:iCs/>
          <w:color w:val="000000"/>
          <w:lang w:eastAsia="en-GB"/>
        </w:rPr>
        <w:t xml:space="preserve"> For</w:t>
      </w:r>
      <w:r w:rsidR="00883345" w:rsidRPr="00CA5421">
        <w:rPr>
          <w:rFonts w:cstheme="minorHAnsi"/>
          <w:i/>
          <w:iCs/>
          <w:color w:val="000000"/>
        </w:rPr>
        <w:t xml:space="preserve"> </w:t>
      </w:r>
      <w:r w:rsidR="00883345" w:rsidRPr="00CA5421">
        <w:rPr>
          <w:rFonts w:eastAsia="Times New Roman" w:cstheme="minorHAnsi"/>
          <w:i/>
          <w:iCs/>
          <w:color w:val="000000"/>
          <w:lang w:eastAsia="en-GB"/>
        </w:rPr>
        <w:t>Machimosaurus</w:t>
      </w:r>
      <w:r w:rsidR="001B4C50">
        <w:rPr>
          <w:rFonts w:eastAsia="Times New Roman" w:cstheme="minorHAnsi"/>
          <w:iCs/>
          <w:color w:val="000000"/>
          <w:lang w:eastAsia="en-GB"/>
        </w:rPr>
        <w:t>, we ch</w:t>
      </w:r>
      <w:r w:rsidR="00883345">
        <w:rPr>
          <w:rFonts w:eastAsia="Times New Roman" w:cstheme="minorHAnsi"/>
          <w:iCs/>
          <w:color w:val="000000"/>
          <w:lang w:eastAsia="en-GB"/>
        </w:rPr>
        <w:t xml:space="preserve">ose to consider just a single taxon to be valid, </w:t>
      </w:r>
      <w:r w:rsidR="00883345">
        <w:rPr>
          <w:rFonts w:eastAsia="Times New Roman" w:cstheme="minorHAnsi"/>
          <w:i/>
          <w:iCs/>
          <w:color w:val="000000"/>
          <w:lang w:eastAsia="en-GB"/>
        </w:rPr>
        <w:t>Machimosaurus hugii</w:t>
      </w:r>
      <w:r w:rsidR="00883345">
        <w:rPr>
          <w:rFonts w:eastAsia="Times New Roman" w:cstheme="minorHAnsi"/>
          <w:iCs/>
          <w:color w:val="000000"/>
          <w:lang w:eastAsia="en-GB"/>
        </w:rPr>
        <w:t xml:space="preserve"> </w:t>
      </w:r>
      <w:r w:rsidR="00DA610D">
        <w:rPr>
          <w:rFonts w:eastAsia="Times New Roman" w:cstheme="minorHAnsi"/>
          <w:iCs/>
          <w:color w:val="000000"/>
          <w:lang w:eastAsia="en-GB"/>
        </w:rPr>
        <w:t xml:space="preserve">(following </w:t>
      </w:r>
      <w:r w:rsidR="00883345">
        <w:rPr>
          <w:rFonts w:eastAsia="Times New Roman" w:cstheme="minorHAnsi"/>
          <w:iCs/>
          <w:color w:val="000000"/>
          <w:lang w:eastAsia="en-GB"/>
        </w:rPr>
        <w:t xml:space="preserve">Martin </w:t>
      </w:r>
      <w:r w:rsidR="00883345">
        <w:rPr>
          <w:rFonts w:eastAsia="Times New Roman" w:cstheme="minorHAnsi"/>
          <w:i/>
          <w:iCs/>
          <w:color w:val="000000"/>
          <w:lang w:eastAsia="en-GB"/>
        </w:rPr>
        <w:t>et al</w:t>
      </w:r>
      <w:r w:rsidR="00DA610D">
        <w:rPr>
          <w:rFonts w:eastAsia="Times New Roman" w:cstheme="minorHAnsi"/>
          <w:iCs/>
          <w:color w:val="000000"/>
          <w:lang w:eastAsia="en-GB"/>
        </w:rPr>
        <w:t xml:space="preserve">. </w:t>
      </w:r>
      <w:r w:rsidR="0060084C">
        <w:rPr>
          <w:rFonts w:eastAsia="Times New Roman" w:cstheme="minorHAnsi"/>
          <w:iCs/>
          <w:color w:val="000000"/>
          <w:lang w:eastAsia="en-GB"/>
        </w:rPr>
        <w:t>2014</w:t>
      </w:r>
      <w:r w:rsidR="00883345">
        <w:rPr>
          <w:rFonts w:eastAsia="Times New Roman" w:cstheme="minorHAnsi"/>
          <w:iCs/>
          <w:color w:val="000000"/>
          <w:lang w:eastAsia="en-GB"/>
        </w:rPr>
        <w:t>), and not with two or more species</w:t>
      </w:r>
      <w:r w:rsidR="00883345" w:rsidRPr="00CA5421">
        <w:rPr>
          <w:rFonts w:eastAsia="Times New Roman" w:cstheme="minorHAnsi"/>
          <w:i/>
          <w:iCs/>
          <w:color w:val="000000"/>
          <w:lang w:eastAsia="en-GB"/>
        </w:rPr>
        <w:t xml:space="preserve"> </w:t>
      </w:r>
      <w:r w:rsidR="00883345">
        <w:rPr>
          <w:rFonts w:eastAsia="Times New Roman" w:cstheme="minorHAnsi"/>
          <w:iCs/>
          <w:color w:val="000000"/>
          <w:lang w:eastAsia="en-GB"/>
        </w:rPr>
        <w:t>(</w:t>
      </w:r>
      <w:r w:rsidR="00883345" w:rsidRPr="00CA5421">
        <w:rPr>
          <w:rFonts w:eastAsia="Times New Roman" w:cstheme="minorHAnsi"/>
          <w:iCs/>
          <w:color w:val="000000"/>
          <w:lang w:eastAsia="en-GB"/>
        </w:rPr>
        <w:t>Young</w:t>
      </w:r>
      <w:r w:rsidR="00883345">
        <w:rPr>
          <w:rFonts w:eastAsia="Times New Roman" w:cstheme="minorHAnsi"/>
          <w:iCs/>
          <w:color w:val="000000"/>
          <w:lang w:eastAsia="en-GB"/>
        </w:rPr>
        <w:t>,</w:t>
      </w:r>
      <w:r w:rsidR="00883345" w:rsidRPr="00CA5421">
        <w:rPr>
          <w:rFonts w:eastAsia="Times New Roman" w:cstheme="minorHAnsi"/>
          <w:iCs/>
          <w:color w:val="000000"/>
          <w:lang w:eastAsia="en-GB"/>
        </w:rPr>
        <w:t xml:space="preserve"> 2014</w:t>
      </w:r>
      <w:r w:rsidR="00883345">
        <w:rPr>
          <w:rFonts w:eastAsia="Times New Roman" w:cstheme="minorHAnsi"/>
          <w:iCs/>
          <w:color w:val="000000"/>
          <w:lang w:eastAsia="en-GB"/>
        </w:rPr>
        <w:t xml:space="preserve">; Young </w:t>
      </w:r>
      <w:r w:rsidR="00883345">
        <w:rPr>
          <w:rFonts w:eastAsia="Times New Roman" w:cstheme="minorHAnsi"/>
          <w:i/>
          <w:iCs/>
          <w:color w:val="000000"/>
          <w:lang w:eastAsia="en-GB"/>
        </w:rPr>
        <w:t>et al</w:t>
      </w:r>
      <w:r w:rsidR="00883345">
        <w:rPr>
          <w:rFonts w:eastAsia="Times New Roman" w:cstheme="minorHAnsi"/>
          <w:iCs/>
          <w:color w:val="000000"/>
          <w:lang w:eastAsia="en-GB"/>
        </w:rPr>
        <w:t>., 2014</w:t>
      </w:r>
      <w:r w:rsidR="00883345" w:rsidRPr="00CA5421">
        <w:rPr>
          <w:rFonts w:eastAsia="Times New Roman" w:cstheme="minorHAnsi"/>
          <w:iCs/>
          <w:color w:val="000000"/>
          <w:lang w:eastAsia="en-GB"/>
        </w:rPr>
        <w:t>).</w:t>
      </w:r>
      <w:r w:rsidR="00883345">
        <w:rPr>
          <w:rFonts w:eastAsia="Times New Roman" w:cstheme="minorHAnsi"/>
          <w:iCs/>
          <w:color w:val="000000"/>
          <w:lang w:eastAsia="en-GB"/>
        </w:rPr>
        <w:t xml:space="preserve"> </w:t>
      </w:r>
      <w:r w:rsidR="0060084C" w:rsidRPr="00CA5421">
        <w:rPr>
          <w:rFonts w:eastAsia="Times New Roman" w:cstheme="minorHAnsi"/>
          <w:i/>
          <w:iCs/>
          <w:color w:val="000000"/>
          <w:lang w:eastAsia="en-GB"/>
        </w:rPr>
        <w:t xml:space="preserve">Haematosaurus </w:t>
      </w:r>
      <w:r w:rsidR="001577E2">
        <w:rPr>
          <w:rFonts w:eastAsia="Times New Roman" w:cstheme="minorHAnsi"/>
          <w:iCs/>
          <w:color w:val="000000"/>
          <w:lang w:eastAsia="en-GB"/>
        </w:rPr>
        <w:t>i</w:t>
      </w:r>
      <w:r w:rsidR="0060084C" w:rsidRPr="00CA5421">
        <w:rPr>
          <w:rFonts w:eastAsia="Times New Roman" w:cstheme="minorHAnsi"/>
          <w:iCs/>
          <w:color w:val="000000"/>
          <w:lang w:eastAsia="en-GB"/>
        </w:rPr>
        <w:t xml:space="preserve">s placed in an unresolved position at the </w:t>
      </w:r>
      <w:r w:rsidR="0060084C" w:rsidRPr="00CA5421">
        <w:rPr>
          <w:rFonts w:eastAsia="Times New Roman" w:cstheme="minorHAnsi"/>
          <w:iCs/>
          <w:color w:val="000000"/>
          <w:lang w:eastAsia="en-GB"/>
        </w:rPr>
        <w:lastRenderedPageBreak/>
        <w:t>base of Teleosauridae, based on Sauvage (1874). Given the length of time that has passed since this assignment, this placement is regarded as extremely tentative.</w:t>
      </w:r>
      <w:r w:rsidR="0098180D">
        <w:rPr>
          <w:rFonts w:eastAsia="Times New Roman" w:cstheme="minorHAnsi"/>
          <w:iCs/>
          <w:color w:val="000000"/>
          <w:lang w:eastAsia="en-GB"/>
        </w:rPr>
        <w:t xml:space="preserve"> </w:t>
      </w:r>
      <w:r w:rsidR="0098180D" w:rsidRPr="00F22833">
        <w:rPr>
          <w:rFonts w:eastAsia="Times New Roman" w:cstheme="minorHAnsi"/>
          <w:i/>
          <w:iCs/>
          <w:color w:val="000000"/>
          <w:lang w:eastAsia="en-GB"/>
        </w:rPr>
        <w:t xml:space="preserve">Peipehsuchus </w:t>
      </w:r>
      <w:r w:rsidR="001577E2">
        <w:rPr>
          <w:rFonts w:eastAsia="Times New Roman" w:cstheme="minorHAnsi"/>
          <w:iCs/>
          <w:color w:val="000000"/>
          <w:lang w:eastAsia="en-GB"/>
        </w:rPr>
        <w:t>i</w:t>
      </w:r>
      <w:r w:rsidR="0098180D" w:rsidRPr="00CA5421">
        <w:rPr>
          <w:rFonts w:eastAsia="Times New Roman" w:cstheme="minorHAnsi"/>
          <w:iCs/>
          <w:color w:val="000000"/>
          <w:lang w:eastAsia="en-GB"/>
        </w:rPr>
        <w:t>s placed within Teleosauridae in an unresolved basal position based on discussion in Li (1993).</w:t>
      </w:r>
      <w:r w:rsidR="0098180D">
        <w:rPr>
          <w:rFonts w:eastAsia="Times New Roman" w:cstheme="minorHAnsi"/>
          <w:iCs/>
          <w:color w:val="000000"/>
          <w:lang w:eastAsia="en-GB"/>
        </w:rPr>
        <w:t xml:space="preserve"> </w:t>
      </w:r>
      <w:r w:rsidR="0098180D" w:rsidRPr="00F22833">
        <w:rPr>
          <w:rFonts w:eastAsia="Times New Roman" w:cstheme="minorHAnsi"/>
          <w:i/>
          <w:iCs/>
          <w:lang w:eastAsia="en-GB"/>
        </w:rPr>
        <w:t>Pelagosaurus brongniarti</w:t>
      </w:r>
      <w:r w:rsidR="001577E2">
        <w:rPr>
          <w:rFonts w:eastAsia="Times New Roman" w:cstheme="minorHAnsi"/>
          <w:iCs/>
          <w:lang w:eastAsia="en-GB"/>
        </w:rPr>
        <w:t xml:space="preserve"> i</w:t>
      </w:r>
      <w:r w:rsidR="0098180D" w:rsidRPr="00CA5421">
        <w:rPr>
          <w:rFonts w:eastAsia="Times New Roman" w:cstheme="minorHAnsi"/>
          <w:iCs/>
          <w:lang w:eastAsia="en-GB"/>
        </w:rPr>
        <w:t xml:space="preserve">s placed as sister taxon to </w:t>
      </w:r>
      <w:r w:rsidR="0098180D" w:rsidRPr="00CA5421">
        <w:rPr>
          <w:rFonts w:eastAsia="Times New Roman" w:cstheme="minorHAnsi"/>
          <w:i/>
          <w:iCs/>
          <w:lang w:eastAsia="en-GB"/>
        </w:rPr>
        <w:t>Pelagosaurus typus</w:t>
      </w:r>
      <w:r w:rsidR="0098180D" w:rsidRPr="00CA5421">
        <w:rPr>
          <w:rFonts w:eastAsia="Times New Roman" w:cstheme="minorHAnsi"/>
          <w:iCs/>
          <w:lang w:eastAsia="en-GB"/>
        </w:rPr>
        <w:t xml:space="preserve"> based on its generic affinity, within Teleosauridae.</w:t>
      </w:r>
      <w:r w:rsidR="0098180D">
        <w:rPr>
          <w:rFonts w:eastAsia="Times New Roman" w:cstheme="minorHAnsi"/>
          <w:iCs/>
          <w:lang w:eastAsia="en-GB"/>
        </w:rPr>
        <w:t xml:space="preserve"> </w:t>
      </w:r>
      <w:r w:rsidR="0098180D">
        <w:rPr>
          <w:rFonts w:eastAsia="Times New Roman" w:cstheme="minorHAnsi"/>
          <w:i/>
          <w:iCs/>
          <w:color w:val="000000"/>
          <w:lang w:eastAsia="en-GB"/>
        </w:rPr>
        <w:t>Steneosaurus</w:t>
      </w:r>
      <w:r w:rsidR="0098180D">
        <w:rPr>
          <w:rFonts w:eastAsia="Times New Roman" w:cstheme="minorHAnsi"/>
          <w:iCs/>
          <w:color w:val="000000"/>
          <w:lang w:eastAsia="en-GB"/>
        </w:rPr>
        <w:t xml:space="preserve"> is clearly a problematic taxon. According to the Paleobiology Database, there are currently 20 valid species within this genus. Making a taxonomic statement about each of these taxa is beyond the scope of the present study. However, it is obvious that this taxon is in need of a comprehensive taxonomic reappraisal. For the purposes of the present study, we place all taxa not already </w:t>
      </w:r>
      <w:r w:rsidR="00DA610D">
        <w:rPr>
          <w:rFonts w:eastAsia="Times New Roman" w:cstheme="minorHAnsi"/>
          <w:iCs/>
          <w:color w:val="000000"/>
          <w:lang w:eastAsia="en-GB"/>
        </w:rPr>
        <w:t>included by</w:t>
      </w:r>
      <w:r w:rsidR="0098180D">
        <w:rPr>
          <w:rFonts w:eastAsia="Times New Roman" w:cstheme="minorHAnsi"/>
          <w:iCs/>
          <w:color w:val="000000"/>
          <w:lang w:eastAsia="en-GB"/>
        </w:rPr>
        <w:t xml:space="preserve"> Young (2014) in a generic polytomy at the base of Teleosauridae. We note caution that doing this for such a large number of unstable species is likely to create error in our phylogenetic diversity estimates, and therefore Middle and Late Jurassic diversity should be assessed at both the genus and species level. </w:t>
      </w:r>
      <w:r w:rsidR="0098180D">
        <w:rPr>
          <w:rFonts w:eastAsia="Times New Roman" w:cstheme="minorHAnsi"/>
          <w:i/>
          <w:iCs/>
          <w:color w:val="000000"/>
          <w:lang w:eastAsia="en-GB"/>
        </w:rPr>
        <w:t>Teleosaurus</w:t>
      </w:r>
      <w:r w:rsidR="001B4C50">
        <w:rPr>
          <w:rFonts w:eastAsia="Times New Roman" w:cstheme="minorHAnsi"/>
          <w:iCs/>
          <w:color w:val="000000"/>
          <w:lang w:eastAsia="en-GB"/>
        </w:rPr>
        <w:t xml:space="preserve"> suffers from </w:t>
      </w:r>
      <w:r w:rsidR="0098180D">
        <w:rPr>
          <w:rFonts w:eastAsia="Times New Roman" w:cstheme="minorHAnsi"/>
          <w:iCs/>
          <w:color w:val="000000"/>
          <w:lang w:eastAsia="en-GB"/>
        </w:rPr>
        <w:t xml:space="preserve">similar taxonomic issues to </w:t>
      </w:r>
      <w:r w:rsidR="0098180D">
        <w:rPr>
          <w:rFonts w:eastAsia="Times New Roman" w:cstheme="minorHAnsi"/>
          <w:i/>
          <w:iCs/>
          <w:color w:val="000000"/>
          <w:lang w:eastAsia="en-GB"/>
        </w:rPr>
        <w:t>Steneosaurus</w:t>
      </w:r>
      <w:r w:rsidR="0098180D">
        <w:rPr>
          <w:rFonts w:eastAsia="Times New Roman" w:cstheme="minorHAnsi"/>
          <w:iCs/>
          <w:color w:val="000000"/>
          <w:lang w:eastAsia="en-GB"/>
        </w:rPr>
        <w:t xml:space="preserve"> and</w:t>
      </w:r>
      <w:r w:rsidR="0098180D">
        <w:rPr>
          <w:rFonts w:eastAsia="Times New Roman" w:cstheme="minorHAnsi"/>
          <w:i/>
          <w:iCs/>
          <w:color w:val="000000"/>
          <w:lang w:eastAsia="en-GB"/>
        </w:rPr>
        <w:t xml:space="preserve"> Goniopholis</w:t>
      </w:r>
      <w:r w:rsidR="0098180D">
        <w:rPr>
          <w:rFonts w:eastAsia="Times New Roman" w:cstheme="minorHAnsi"/>
          <w:iCs/>
          <w:color w:val="000000"/>
          <w:lang w:eastAsia="en-GB"/>
        </w:rPr>
        <w:t xml:space="preserve">. We </w:t>
      </w:r>
      <w:r w:rsidR="001577E2">
        <w:rPr>
          <w:rFonts w:eastAsia="Times New Roman" w:cstheme="minorHAnsi"/>
          <w:iCs/>
          <w:color w:val="000000"/>
          <w:lang w:eastAsia="en-GB"/>
        </w:rPr>
        <w:t>include</w:t>
      </w:r>
      <w:r w:rsidR="0098180D">
        <w:rPr>
          <w:rFonts w:eastAsia="Times New Roman" w:cstheme="minorHAnsi"/>
          <w:iCs/>
          <w:color w:val="000000"/>
          <w:lang w:eastAsia="en-GB"/>
        </w:rPr>
        <w:t xml:space="preserve"> the </w:t>
      </w:r>
      <w:r w:rsidR="00E40C74">
        <w:rPr>
          <w:rFonts w:eastAsia="Times New Roman" w:cstheme="minorHAnsi"/>
          <w:iCs/>
          <w:color w:val="000000"/>
          <w:lang w:eastAsia="en-GB"/>
        </w:rPr>
        <w:t>additional six species</w:t>
      </w:r>
      <w:r w:rsidR="0098180D">
        <w:rPr>
          <w:rFonts w:eastAsia="Times New Roman" w:cstheme="minorHAnsi"/>
          <w:iCs/>
          <w:color w:val="000000"/>
          <w:lang w:eastAsia="en-GB"/>
        </w:rPr>
        <w:t xml:space="preserve"> in a polytomy with </w:t>
      </w:r>
      <w:r w:rsidR="0098180D">
        <w:rPr>
          <w:rFonts w:eastAsia="Times New Roman" w:cstheme="minorHAnsi"/>
          <w:i/>
          <w:iCs/>
          <w:color w:val="000000"/>
          <w:lang w:eastAsia="en-GB"/>
        </w:rPr>
        <w:t>Teleosaurus cadomensis</w:t>
      </w:r>
      <w:r w:rsidR="0098180D">
        <w:rPr>
          <w:rFonts w:eastAsia="Times New Roman" w:cstheme="minorHAnsi"/>
          <w:iCs/>
          <w:color w:val="000000"/>
          <w:lang w:eastAsia="en-GB"/>
        </w:rPr>
        <w:t xml:space="preserve">, as the sister taxon to </w:t>
      </w:r>
      <w:r w:rsidR="0098180D">
        <w:rPr>
          <w:rFonts w:eastAsia="Times New Roman" w:cstheme="minorHAnsi"/>
          <w:i/>
          <w:iCs/>
          <w:color w:val="000000"/>
          <w:lang w:eastAsia="en-GB"/>
        </w:rPr>
        <w:t>Platysuchus</w:t>
      </w:r>
      <w:r w:rsidR="0098180D">
        <w:rPr>
          <w:rFonts w:eastAsia="Times New Roman" w:cstheme="minorHAnsi"/>
          <w:iCs/>
          <w:color w:val="000000"/>
          <w:lang w:eastAsia="en-GB"/>
        </w:rPr>
        <w:t>.</w:t>
      </w:r>
    </w:p>
    <w:p w14:paraId="66309563" w14:textId="09D4A35E" w:rsidR="0093634F" w:rsidRDefault="00436707" w:rsidP="0093152A">
      <w:pPr>
        <w:spacing w:after="0" w:line="360" w:lineRule="auto"/>
        <w:jc w:val="both"/>
        <w:rPr>
          <w:rFonts w:ascii="Calibri" w:eastAsia="Times New Roman" w:hAnsi="Calibri" w:cs="Calibri"/>
          <w:iCs/>
          <w:color w:val="000000"/>
          <w:lang w:eastAsia="en-GB"/>
        </w:rPr>
      </w:pPr>
      <w:r>
        <w:rPr>
          <w:rFonts w:cstheme="minorHAnsi"/>
          <w:b/>
        </w:rPr>
        <w:tab/>
      </w:r>
      <w:r w:rsidR="00206282" w:rsidRPr="0093152A">
        <w:rPr>
          <w:rFonts w:cstheme="minorHAnsi"/>
          <w:b/>
        </w:rPr>
        <w:t>Metriorhynchoidea</w:t>
      </w:r>
      <w:r w:rsidR="0093152A">
        <w:rPr>
          <w:rFonts w:cstheme="minorHAnsi"/>
          <w:b/>
        </w:rPr>
        <w:t xml:space="preserve">: </w:t>
      </w:r>
      <w:r w:rsidR="00206282" w:rsidRPr="00CA5421">
        <w:rPr>
          <w:rFonts w:cstheme="minorHAnsi"/>
        </w:rPr>
        <w:t xml:space="preserve">The node comprising the last common ancestor of </w:t>
      </w:r>
      <w:r w:rsidR="00206282" w:rsidRPr="00CA5421">
        <w:rPr>
          <w:rFonts w:cstheme="minorHAnsi"/>
          <w:i/>
        </w:rPr>
        <w:t>Pelagosaurus</w:t>
      </w:r>
      <w:r w:rsidR="00206282" w:rsidRPr="00CA5421">
        <w:rPr>
          <w:rFonts w:cstheme="minorHAnsi"/>
        </w:rPr>
        <w:t xml:space="preserve"> and </w:t>
      </w:r>
      <w:r w:rsidR="00206282" w:rsidRPr="00CA5421">
        <w:rPr>
          <w:rFonts w:cstheme="minorHAnsi"/>
          <w:i/>
        </w:rPr>
        <w:t>Metriorhynchus</w:t>
      </w:r>
      <w:r w:rsidR="00206282" w:rsidRPr="00CA5421">
        <w:rPr>
          <w:rFonts w:cstheme="minorHAnsi"/>
        </w:rPr>
        <w:t xml:space="preserve"> is taken as the point to attach </w:t>
      </w:r>
      <w:r w:rsidR="00206282">
        <w:rPr>
          <w:rFonts w:cstheme="minorHAnsi"/>
        </w:rPr>
        <w:t>M</w:t>
      </w:r>
      <w:r w:rsidR="00206282" w:rsidRPr="00CA5421">
        <w:rPr>
          <w:rFonts w:cstheme="minorHAnsi"/>
        </w:rPr>
        <w:t>etr</w:t>
      </w:r>
      <w:r w:rsidR="00206282">
        <w:rPr>
          <w:rFonts w:cstheme="minorHAnsi"/>
        </w:rPr>
        <w:t>iorhynchoidea</w:t>
      </w:r>
      <w:r w:rsidR="00206282" w:rsidRPr="00CA5421">
        <w:rPr>
          <w:rFonts w:cstheme="minorHAnsi"/>
        </w:rPr>
        <w:t xml:space="preserve"> of Young </w:t>
      </w:r>
      <w:r w:rsidR="00206282" w:rsidRPr="00CA5421">
        <w:rPr>
          <w:rFonts w:cstheme="minorHAnsi"/>
          <w:i/>
        </w:rPr>
        <w:t>et al</w:t>
      </w:r>
      <w:r w:rsidR="00206282" w:rsidRPr="00CA5421">
        <w:rPr>
          <w:rFonts w:cstheme="minorHAnsi"/>
        </w:rPr>
        <w:t>. (2013</w:t>
      </w:r>
      <w:r w:rsidR="00206282">
        <w:rPr>
          <w:rFonts w:cstheme="minorHAnsi"/>
        </w:rPr>
        <w:t>a</w:t>
      </w:r>
      <w:r w:rsidR="00206282" w:rsidRPr="00CA5421">
        <w:rPr>
          <w:rFonts w:cstheme="minorHAnsi"/>
        </w:rPr>
        <w:t>).</w:t>
      </w:r>
      <w:r w:rsidR="00206282">
        <w:rPr>
          <w:rFonts w:cstheme="minorHAnsi"/>
        </w:rPr>
        <w:t xml:space="preserve"> </w:t>
      </w:r>
      <w:r w:rsidR="00F14F52" w:rsidRPr="00CA5421">
        <w:rPr>
          <w:rFonts w:cstheme="minorHAnsi"/>
          <w:i/>
        </w:rPr>
        <w:t>Metriorhynchus</w:t>
      </w:r>
      <w:r w:rsidR="00F14F52" w:rsidRPr="00CA5421">
        <w:rPr>
          <w:rFonts w:cstheme="minorHAnsi"/>
        </w:rPr>
        <w:t xml:space="preserve"> is a paraphyletic taxon and clearly in need of taxonomic revision.</w:t>
      </w:r>
      <w:r w:rsidR="009C2885" w:rsidRPr="00CA5421">
        <w:rPr>
          <w:rFonts w:cstheme="minorHAnsi"/>
        </w:rPr>
        <w:t xml:space="preserve"> </w:t>
      </w:r>
      <w:r w:rsidR="009C2885" w:rsidRPr="00CA5421">
        <w:rPr>
          <w:rFonts w:cstheme="minorHAnsi"/>
          <w:i/>
        </w:rPr>
        <w:t>M. littoreus, M. moreli, and M. palpebosus</w:t>
      </w:r>
      <w:r w:rsidR="009C2885" w:rsidRPr="00CA5421">
        <w:rPr>
          <w:rFonts w:cstheme="minorHAnsi"/>
        </w:rPr>
        <w:t>, were placed in an unresolved position at</w:t>
      </w:r>
      <w:r w:rsidR="00982D3A" w:rsidRPr="00CA5421">
        <w:rPr>
          <w:rFonts w:cstheme="minorHAnsi"/>
        </w:rPr>
        <w:t xml:space="preserve"> the base of Metriorhynchidae, based on their generic affinity.</w:t>
      </w:r>
      <w:r w:rsidR="00883345">
        <w:rPr>
          <w:rFonts w:cstheme="minorHAnsi"/>
        </w:rPr>
        <w:t xml:space="preserve"> </w:t>
      </w:r>
      <w:r w:rsidR="00883345" w:rsidRPr="00CA5421">
        <w:rPr>
          <w:rFonts w:eastAsia="Times New Roman" w:cstheme="minorHAnsi"/>
          <w:i/>
          <w:iCs/>
          <w:color w:val="000000"/>
          <w:lang w:eastAsia="en-GB"/>
        </w:rPr>
        <w:t xml:space="preserve">Aggiosaurus </w:t>
      </w:r>
      <w:r w:rsidR="001577E2">
        <w:rPr>
          <w:rFonts w:eastAsia="Times New Roman" w:cstheme="minorHAnsi"/>
          <w:iCs/>
          <w:color w:val="000000"/>
          <w:lang w:eastAsia="en-GB"/>
        </w:rPr>
        <w:t>i</w:t>
      </w:r>
      <w:r w:rsidR="00883345" w:rsidRPr="00CA5421">
        <w:rPr>
          <w:rFonts w:eastAsia="Times New Roman" w:cstheme="minorHAnsi"/>
          <w:iCs/>
          <w:color w:val="000000"/>
          <w:lang w:eastAsia="en-GB"/>
        </w:rPr>
        <w:t xml:space="preserve">s placed at the base of Geosaurini following Young </w:t>
      </w:r>
      <w:r w:rsidR="00883345" w:rsidRPr="00CA5421">
        <w:rPr>
          <w:rFonts w:eastAsia="Times New Roman" w:cstheme="minorHAnsi"/>
          <w:i/>
          <w:iCs/>
          <w:color w:val="000000"/>
          <w:lang w:eastAsia="en-GB"/>
        </w:rPr>
        <w:t>et al</w:t>
      </w:r>
      <w:r w:rsidR="00883345">
        <w:rPr>
          <w:rFonts w:eastAsia="Times New Roman" w:cstheme="minorHAnsi"/>
          <w:iCs/>
          <w:color w:val="000000"/>
          <w:lang w:eastAsia="en-GB"/>
        </w:rPr>
        <w:t>.</w:t>
      </w:r>
      <w:r w:rsidR="00883345" w:rsidRPr="00CA5421">
        <w:rPr>
          <w:rFonts w:eastAsia="Times New Roman" w:cstheme="minorHAnsi"/>
          <w:iCs/>
          <w:color w:val="000000"/>
          <w:lang w:eastAsia="en-GB"/>
        </w:rPr>
        <w:t xml:space="preserve"> (2012).</w:t>
      </w:r>
      <w:r w:rsidR="0060084C">
        <w:rPr>
          <w:rFonts w:eastAsia="Times New Roman" w:cstheme="minorHAnsi"/>
          <w:iCs/>
          <w:color w:val="000000"/>
          <w:lang w:eastAsia="en-GB"/>
        </w:rPr>
        <w:t xml:space="preserve"> </w:t>
      </w:r>
      <w:r w:rsidR="0060084C" w:rsidRPr="00CA5421">
        <w:rPr>
          <w:rFonts w:eastAsia="Times New Roman" w:cstheme="minorHAnsi"/>
          <w:iCs/>
          <w:color w:val="000000"/>
          <w:lang w:eastAsia="en-GB"/>
        </w:rPr>
        <w:t xml:space="preserve">Both </w:t>
      </w:r>
      <w:r w:rsidR="0060084C" w:rsidRPr="00CA5421">
        <w:rPr>
          <w:rFonts w:eastAsia="Times New Roman" w:cstheme="minorHAnsi"/>
          <w:i/>
          <w:iCs/>
          <w:color w:val="000000"/>
          <w:lang w:eastAsia="en-GB"/>
        </w:rPr>
        <w:t>Cricosaurus gracilis</w:t>
      </w:r>
      <w:r w:rsidR="0060084C" w:rsidRPr="00CA5421">
        <w:rPr>
          <w:rFonts w:eastAsia="Times New Roman" w:cstheme="minorHAnsi"/>
          <w:iCs/>
          <w:color w:val="000000"/>
          <w:lang w:eastAsia="en-GB"/>
        </w:rPr>
        <w:t xml:space="preserve"> and </w:t>
      </w:r>
      <w:r w:rsidR="0060084C" w:rsidRPr="00CA5421">
        <w:rPr>
          <w:rFonts w:eastAsia="Times New Roman" w:cstheme="minorHAnsi"/>
          <w:i/>
          <w:iCs/>
          <w:color w:val="000000"/>
          <w:lang w:eastAsia="en-GB"/>
        </w:rPr>
        <w:t>Cricosaurus lithographicus</w:t>
      </w:r>
      <w:r w:rsidR="001577E2">
        <w:rPr>
          <w:rFonts w:eastAsia="Times New Roman" w:cstheme="minorHAnsi"/>
          <w:iCs/>
          <w:color w:val="000000"/>
          <w:lang w:eastAsia="en-GB"/>
        </w:rPr>
        <w:t xml:space="preserve"> a</w:t>
      </w:r>
      <w:r w:rsidR="0060084C" w:rsidRPr="00CA5421">
        <w:rPr>
          <w:rFonts w:eastAsia="Times New Roman" w:cstheme="minorHAnsi"/>
          <w:iCs/>
          <w:color w:val="000000"/>
          <w:lang w:eastAsia="en-GB"/>
        </w:rPr>
        <w:t xml:space="preserve">re placed within Metriorhynchidae based on Herrera </w:t>
      </w:r>
      <w:r w:rsidR="0060084C" w:rsidRPr="00CA5421">
        <w:rPr>
          <w:rFonts w:eastAsia="Times New Roman" w:cstheme="minorHAnsi"/>
          <w:i/>
          <w:iCs/>
          <w:color w:val="000000"/>
          <w:lang w:eastAsia="en-GB"/>
        </w:rPr>
        <w:t>et al</w:t>
      </w:r>
      <w:r w:rsidR="0060084C" w:rsidRPr="00CA5421">
        <w:rPr>
          <w:rFonts w:eastAsia="Times New Roman" w:cstheme="minorHAnsi"/>
          <w:iCs/>
          <w:color w:val="000000"/>
          <w:lang w:eastAsia="en-GB"/>
        </w:rPr>
        <w:t xml:space="preserve">. (2013). </w:t>
      </w:r>
      <w:r w:rsidR="0060084C" w:rsidRPr="00CA5421">
        <w:rPr>
          <w:rFonts w:eastAsia="Times New Roman" w:cstheme="minorHAnsi"/>
          <w:i/>
          <w:iCs/>
          <w:color w:val="000000"/>
          <w:lang w:eastAsia="en-GB"/>
        </w:rPr>
        <w:t>Cricosaurus</w:t>
      </w:r>
      <w:r w:rsidR="0060084C" w:rsidRPr="00CA5421">
        <w:rPr>
          <w:rFonts w:eastAsia="Times New Roman" w:cstheme="minorHAnsi"/>
          <w:iCs/>
          <w:color w:val="000000"/>
          <w:lang w:eastAsia="en-GB"/>
        </w:rPr>
        <w:t xml:space="preserve"> species were arranged to conform to this relatively well-resolved topology, instead of representing a polytomy as in Young </w:t>
      </w:r>
      <w:r w:rsidR="0060084C" w:rsidRPr="00CA5421">
        <w:rPr>
          <w:rFonts w:eastAsia="Times New Roman" w:cstheme="minorHAnsi"/>
          <w:i/>
          <w:iCs/>
          <w:color w:val="000000"/>
          <w:lang w:eastAsia="en-GB"/>
        </w:rPr>
        <w:t>et al</w:t>
      </w:r>
      <w:r w:rsidR="0060084C" w:rsidRPr="00CA5421">
        <w:rPr>
          <w:rFonts w:eastAsia="Times New Roman" w:cstheme="minorHAnsi"/>
          <w:iCs/>
          <w:color w:val="000000"/>
          <w:lang w:eastAsia="en-GB"/>
        </w:rPr>
        <w:t>. (2013</w:t>
      </w:r>
      <w:r w:rsidR="0060084C">
        <w:rPr>
          <w:rFonts w:eastAsia="Times New Roman" w:cstheme="minorHAnsi"/>
          <w:iCs/>
          <w:color w:val="000000"/>
          <w:lang w:eastAsia="en-GB"/>
        </w:rPr>
        <w:t>a</w:t>
      </w:r>
      <w:r w:rsidR="0060084C" w:rsidRPr="00CA5421">
        <w:rPr>
          <w:rFonts w:eastAsia="Times New Roman" w:cstheme="minorHAnsi"/>
          <w:iCs/>
          <w:color w:val="000000"/>
          <w:lang w:eastAsia="en-GB"/>
        </w:rPr>
        <w:t>).</w:t>
      </w:r>
      <w:r w:rsidR="00C35365">
        <w:rPr>
          <w:rFonts w:eastAsia="Times New Roman" w:cstheme="minorHAnsi"/>
          <w:iCs/>
          <w:color w:val="000000"/>
          <w:lang w:eastAsia="en-GB"/>
        </w:rPr>
        <w:t xml:space="preserve"> </w:t>
      </w:r>
      <w:r w:rsidR="00C35365" w:rsidRPr="001D2A65">
        <w:rPr>
          <w:rFonts w:eastAsia="Times New Roman" w:cstheme="minorHAnsi"/>
          <w:i/>
          <w:iCs/>
          <w:color w:val="000000"/>
          <w:lang w:eastAsia="en-GB"/>
        </w:rPr>
        <w:t xml:space="preserve">Maledictosuchus </w:t>
      </w:r>
      <w:r w:rsidR="001577E2">
        <w:rPr>
          <w:rFonts w:eastAsia="Times New Roman" w:cstheme="minorHAnsi"/>
          <w:iCs/>
          <w:color w:val="000000"/>
          <w:lang w:eastAsia="en-GB"/>
        </w:rPr>
        <w:t>i</w:t>
      </w:r>
      <w:r w:rsidR="00C35365" w:rsidRPr="00CA5421">
        <w:rPr>
          <w:rFonts w:eastAsia="Times New Roman" w:cstheme="minorHAnsi"/>
          <w:iCs/>
          <w:color w:val="000000"/>
          <w:lang w:eastAsia="en-GB"/>
        </w:rPr>
        <w:t xml:space="preserve">s placed at the base </w:t>
      </w:r>
      <w:r w:rsidR="00E40C74">
        <w:rPr>
          <w:rFonts w:eastAsia="Times New Roman" w:cstheme="minorHAnsi"/>
          <w:iCs/>
          <w:color w:val="000000"/>
          <w:lang w:eastAsia="en-GB"/>
        </w:rPr>
        <w:t xml:space="preserve">of Rhacheosaurini according to </w:t>
      </w:r>
      <w:r w:rsidR="00C35365" w:rsidRPr="00CA5421">
        <w:rPr>
          <w:rFonts w:eastAsia="Times New Roman" w:cstheme="minorHAnsi"/>
          <w:iCs/>
          <w:color w:val="000000"/>
          <w:lang w:eastAsia="en-GB"/>
        </w:rPr>
        <w:t xml:space="preserve">Parilla-Bel </w:t>
      </w:r>
      <w:r w:rsidR="00C35365" w:rsidRPr="00CA5421">
        <w:rPr>
          <w:rFonts w:eastAsia="Times New Roman" w:cstheme="minorHAnsi"/>
          <w:i/>
          <w:iCs/>
          <w:color w:val="000000"/>
          <w:lang w:eastAsia="en-GB"/>
        </w:rPr>
        <w:t>et al</w:t>
      </w:r>
      <w:r w:rsidR="00C35365" w:rsidRPr="00CA5421">
        <w:rPr>
          <w:rFonts w:eastAsia="Times New Roman" w:cstheme="minorHAnsi"/>
          <w:iCs/>
          <w:color w:val="000000"/>
          <w:lang w:eastAsia="en-GB"/>
        </w:rPr>
        <w:t>. (2013</w:t>
      </w:r>
      <w:r w:rsidR="00E40C74">
        <w:rPr>
          <w:rFonts w:eastAsia="Times New Roman" w:cstheme="minorHAnsi"/>
          <w:iCs/>
          <w:color w:val="000000"/>
          <w:lang w:eastAsia="en-GB"/>
        </w:rPr>
        <w:t>: fig. 17</w:t>
      </w:r>
      <w:r w:rsidR="00C35365" w:rsidRPr="00CA5421">
        <w:rPr>
          <w:rFonts w:eastAsia="Times New Roman" w:cstheme="minorHAnsi"/>
          <w:iCs/>
          <w:color w:val="000000"/>
          <w:lang w:eastAsia="en-GB"/>
        </w:rPr>
        <w:t>).</w:t>
      </w:r>
      <w:r w:rsidR="0098180D">
        <w:rPr>
          <w:rFonts w:eastAsia="Times New Roman" w:cstheme="minorHAnsi"/>
          <w:iCs/>
          <w:color w:val="000000"/>
          <w:lang w:eastAsia="en-GB"/>
        </w:rPr>
        <w:t xml:space="preserve"> </w:t>
      </w:r>
      <w:r w:rsidR="0098180D" w:rsidRPr="00A61315">
        <w:rPr>
          <w:rFonts w:eastAsia="Times New Roman" w:cstheme="minorHAnsi"/>
          <w:i/>
          <w:iCs/>
          <w:color w:val="000000"/>
          <w:lang w:eastAsia="en-GB"/>
        </w:rPr>
        <w:t xml:space="preserve">Purranisaurus </w:t>
      </w:r>
      <w:r w:rsidR="001577E2">
        <w:rPr>
          <w:rFonts w:eastAsia="Times New Roman" w:cstheme="minorHAnsi"/>
          <w:iCs/>
          <w:color w:val="000000"/>
          <w:lang w:eastAsia="en-GB"/>
        </w:rPr>
        <w:t>i</w:t>
      </w:r>
      <w:r w:rsidR="0098180D" w:rsidRPr="00CA5421">
        <w:rPr>
          <w:rFonts w:eastAsia="Times New Roman" w:cstheme="minorHAnsi"/>
          <w:iCs/>
          <w:color w:val="000000"/>
          <w:lang w:eastAsia="en-GB"/>
        </w:rPr>
        <w:t>s placed as the sister taxon to Geosaurini within Metriorhynchidae based on Cau and Fanti (2011</w:t>
      </w:r>
      <w:r w:rsidR="00E40C74">
        <w:rPr>
          <w:rFonts w:eastAsia="Times New Roman" w:cstheme="minorHAnsi"/>
          <w:iCs/>
          <w:color w:val="000000"/>
          <w:lang w:eastAsia="en-GB"/>
        </w:rPr>
        <w:t>: fig. 6</w:t>
      </w:r>
      <w:r w:rsidR="0098180D" w:rsidRPr="00CA5421">
        <w:rPr>
          <w:rFonts w:eastAsia="Times New Roman" w:cstheme="minorHAnsi"/>
          <w:iCs/>
          <w:color w:val="000000"/>
          <w:lang w:eastAsia="en-GB"/>
        </w:rPr>
        <w:t>).</w:t>
      </w:r>
      <w:r w:rsidR="0098180D">
        <w:rPr>
          <w:rFonts w:eastAsia="Times New Roman" w:cstheme="minorHAnsi"/>
          <w:iCs/>
          <w:color w:val="000000"/>
          <w:lang w:eastAsia="en-GB"/>
        </w:rPr>
        <w:t xml:space="preserve"> </w:t>
      </w:r>
      <w:r w:rsidR="0098180D" w:rsidRPr="00EA6340">
        <w:rPr>
          <w:rFonts w:eastAsia="Times New Roman" w:cstheme="minorHAnsi"/>
          <w:i/>
          <w:iCs/>
          <w:color w:val="000000"/>
          <w:lang w:eastAsia="en-GB"/>
        </w:rPr>
        <w:t>Suchodus</w:t>
      </w:r>
      <w:r w:rsidR="0098180D">
        <w:rPr>
          <w:rFonts w:eastAsia="Times New Roman" w:cstheme="minorHAnsi"/>
          <w:i/>
          <w:iCs/>
          <w:color w:val="000000"/>
          <w:lang w:eastAsia="en-GB"/>
        </w:rPr>
        <w:t xml:space="preserve"> </w:t>
      </w:r>
      <w:r w:rsidR="005F2093">
        <w:rPr>
          <w:rFonts w:eastAsia="Times New Roman" w:cstheme="minorHAnsi"/>
          <w:iCs/>
          <w:color w:val="000000"/>
          <w:lang w:eastAsia="en-GB"/>
        </w:rPr>
        <w:t>i</w:t>
      </w:r>
      <w:r w:rsidR="0098180D">
        <w:rPr>
          <w:rFonts w:eastAsia="Times New Roman" w:cstheme="minorHAnsi"/>
          <w:iCs/>
          <w:color w:val="000000"/>
          <w:lang w:eastAsia="en-GB"/>
        </w:rPr>
        <w:t xml:space="preserve">s placed at the base of Geosaurinae according to Young </w:t>
      </w:r>
      <w:r w:rsidR="0098180D">
        <w:rPr>
          <w:rFonts w:eastAsia="Times New Roman" w:cstheme="minorHAnsi"/>
          <w:i/>
          <w:iCs/>
          <w:color w:val="000000"/>
          <w:lang w:eastAsia="en-GB"/>
        </w:rPr>
        <w:t>et al</w:t>
      </w:r>
      <w:r w:rsidR="0098180D">
        <w:rPr>
          <w:rFonts w:eastAsia="Times New Roman" w:cstheme="minorHAnsi"/>
          <w:iCs/>
          <w:color w:val="000000"/>
          <w:lang w:eastAsia="en-GB"/>
        </w:rPr>
        <w:t>. (2009</w:t>
      </w:r>
      <w:r w:rsidR="00E40C74">
        <w:rPr>
          <w:rFonts w:eastAsia="Times New Roman" w:cstheme="minorHAnsi"/>
          <w:iCs/>
          <w:color w:val="000000"/>
          <w:lang w:eastAsia="en-GB"/>
        </w:rPr>
        <w:t>: fig. 2</w:t>
      </w:r>
      <w:r w:rsidR="0098180D">
        <w:rPr>
          <w:rFonts w:eastAsia="Times New Roman" w:cstheme="minorHAnsi"/>
          <w:iCs/>
          <w:color w:val="000000"/>
          <w:lang w:eastAsia="en-GB"/>
        </w:rPr>
        <w:t>), as the sister taxon to all other geosaurines.</w:t>
      </w:r>
      <w:r w:rsidR="0093634F">
        <w:rPr>
          <w:rFonts w:eastAsia="Times New Roman" w:cstheme="minorHAnsi"/>
          <w:iCs/>
          <w:color w:val="000000"/>
          <w:lang w:eastAsia="en-GB"/>
        </w:rPr>
        <w:t xml:space="preserve"> </w:t>
      </w:r>
      <w:r w:rsidR="0093634F" w:rsidRPr="00CB5591">
        <w:rPr>
          <w:rFonts w:ascii="Calibri" w:eastAsia="Times New Roman" w:hAnsi="Calibri" w:cs="Calibri"/>
          <w:i/>
          <w:iCs/>
          <w:color w:val="000000"/>
          <w:lang w:eastAsia="en-GB"/>
        </w:rPr>
        <w:t xml:space="preserve">Tyrannoneustes </w:t>
      </w:r>
      <w:r w:rsidR="005F2093">
        <w:rPr>
          <w:rFonts w:ascii="Calibri" w:eastAsia="Times New Roman" w:hAnsi="Calibri" w:cs="Calibri"/>
          <w:iCs/>
          <w:color w:val="000000"/>
          <w:lang w:eastAsia="en-GB"/>
        </w:rPr>
        <w:t>i</w:t>
      </w:r>
      <w:r w:rsidR="0093634F">
        <w:rPr>
          <w:rFonts w:ascii="Calibri" w:eastAsia="Times New Roman" w:hAnsi="Calibri" w:cs="Calibri"/>
          <w:iCs/>
          <w:color w:val="000000"/>
          <w:lang w:eastAsia="en-GB"/>
        </w:rPr>
        <w:t xml:space="preserve">s placed as the sister taxon to the </w:t>
      </w:r>
      <w:r w:rsidR="00C37217">
        <w:rPr>
          <w:rFonts w:ascii="Calibri" w:eastAsia="Times New Roman" w:hAnsi="Calibri" w:cs="Calibri"/>
          <w:i/>
          <w:iCs/>
          <w:color w:val="000000"/>
          <w:lang w:eastAsia="en-GB"/>
        </w:rPr>
        <w:t>Torvoneustes</w:t>
      </w:r>
      <w:r w:rsidR="0093634F">
        <w:rPr>
          <w:rFonts w:ascii="Calibri" w:eastAsia="Times New Roman" w:hAnsi="Calibri" w:cs="Calibri"/>
          <w:iCs/>
          <w:color w:val="000000"/>
          <w:lang w:eastAsia="en-GB"/>
        </w:rPr>
        <w:t xml:space="preserve"> species, as part of the polytomy within</w:t>
      </w:r>
      <w:r w:rsidR="00E40C74">
        <w:rPr>
          <w:rFonts w:ascii="Calibri" w:eastAsia="Times New Roman" w:hAnsi="Calibri" w:cs="Calibri"/>
          <w:iCs/>
          <w:color w:val="000000"/>
          <w:lang w:eastAsia="en-GB"/>
        </w:rPr>
        <w:t xml:space="preserve"> Geosaurini, based on </w:t>
      </w:r>
      <w:r w:rsidR="0093634F">
        <w:rPr>
          <w:rFonts w:ascii="Calibri" w:eastAsia="Times New Roman" w:hAnsi="Calibri" w:cs="Calibri"/>
          <w:iCs/>
          <w:color w:val="000000"/>
          <w:lang w:eastAsia="en-GB"/>
        </w:rPr>
        <w:t xml:space="preserve">of Young </w:t>
      </w:r>
      <w:r w:rsidR="0093634F">
        <w:rPr>
          <w:rFonts w:ascii="Calibri" w:eastAsia="Times New Roman" w:hAnsi="Calibri" w:cs="Calibri"/>
          <w:i/>
          <w:iCs/>
          <w:color w:val="000000"/>
          <w:lang w:eastAsia="en-GB"/>
        </w:rPr>
        <w:t>et al</w:t>
      </w:r>
      <w:r w:rsidR="0093634F">
        <w:rPr>
          <w:rFonts w:ascii="Calibri" w:eastAsia="Times New Roman" w:hAnsi="Calibri" w:cs="Calibri"/>
          <w:iCs/>
          <w:color w:val="000000"/>
          <w:lang w:eastAsia="en-GB"/>
        </w:rPr>
        <w:t>. (2013b</w:t>
      </w:r>
      <w:r w:rsidR="00E40C74">
        <w:rPr>
          <w:rFonts w:ascii="Calibri" w:eastAsia="Times New Roman" w:hAnsi="Calibri" w:cs="Calibri"/>
          <w:iCs/>
          <w:color w:val="000000"/>
          <w:lang w:eastAsia="en-GB"/>
        </w:rPr>
        <w:t>: fig. 21</w:t>
      </w:r>
      <w:r w:rsidR="0093634F">
        <w:rPr>
          <w:rFonts w:ascii="Calibri" w:eastAsia="Times New Roman" w:hAnsi="Calibri" w:cs="Calibri"/>
          <w:iCs/>
          <w:color w:val="000000"/>
          <w:lang w:eastAsia="en-GB"/>
        </w:rPr>
        <w:t>).</w:t>
      </w:r>
    </w:p>
    <w:p w14:paraId="2841A6B3" w14:textId="2BEF1192" w:rsidR="007E291D" w:rsidRDefault="0093152A" w:rsidP="0093152A">
      <w:pPr>
        <w:spacing w:after="0" w:line="360" w:lineRule="auto"/>
        <w:jc w:val="both"/>
        <w:rPr>
          <w:rFonts w:cstheme="minorHAnsi"/>
        </w:rPr>
      </w:pPr>
      <w:r>
        <w:rPr>
          <w:rFonts w:cstheme="minorHAnsi"/>
          <w:b/>
        </w:rPr>
        <w:tab/>
      </w:r>
      <w:r w:rsidR="00E30EC1" w:rsidRPr="0093152A">
        <w:rPr>
          <w:rFonts w:cstheme="minorHAnsi"/>
          <w:b/>
        </w:rPr>
        <w:t>Pholidosauridae</w:t>
      </w:r>
      <w:r>
        <w:rPr>
          <w:rFonts w:cstheme="minorHAnsi"/>
          <w:b/>
        </w:rPr>
        <w:t xml:space="preserve">: </w:t>
      </w:r>
      <w:r w:rsidR="00E30EC1" w:rsidRPr="00CA5421">
        <w:rPr>
          <w:rFonts w:cstheme="minorHAnsi"/>
        </w:rPr>
        <w:t>Pholidosauridae</w:t>
      </w:r>
      <w:r w:rsidR="00800FF5">
        <w:rPr>
          <w:rFonts w:cstheme="minorHAnsi"/>
        </w:rPr>
        <w:t xml:space="preserve"> + Dyrosauridae</w:t>
      </w:r>
      <w:r w:rsidR="00E30EC1" w:rsidRPr="00CA5421">
        <w:rPr>
          <w:rFonts w:cstheme="minorHAnsi"/>
        </w:rPr>
        <w:t xml:space="preserve"> </w:t>
      </w:r>
      <w:r w:rsidR="00E30EC1">
        <w:rPr>
          <w:rFonts w:cstheme="minorHAnsi"/>
        </w:rPr>
        <w:t>is</w:t>
      </w:r>
      <w:r w:rsidR="00E30EC1" w:rsidRPr="00CA5421">
        <w:rPr>
          <w:rFonts w:cstheme="minorHAnsi"/>
        </w:rPr>
        <w:t xml:space="preserve"> the sister taxon to Thalattosuchia, which together </w:t>
      </w:r>
      <w:r w:rsidR="00800FF5">
        <w:rPr>
          <w:rFonts w:cstheme="minorHAnsi"/>
        </w:rPr>
        <w:t>comprise</w:t>
      </w:r>
      <w:r w:rsidR="00E40C74">
        <w:rPr>
          <w:rFonts w:cstheme="minorHAnsi"/>
        </w:rPr>
        <w:t xml:space="preserve"> the</w:t>
      </w:r>
      <w:r w:rsidR="00E30EC1" w:rsidRPr="00CA5421">
        <w:rPr>
          <w:rFonts w:cstheme="minorHAnsi"/>
        </w:rPr>
        <w:t xml:space="preserve"> sister</w:t>
      </w:r>
      <w:r w:rsidR="00E40C74">
        <w:rPr>
          <w:rFonts w:cstheme="minorHAnsi"/>
        </w:rPr>
        <w:t xml:space="preserve"> clade</w:t>
      </w:r>
      <w:r w:rsidR="00E30EC1" w:rsidRPr="00CA5421">
        <w:rPr>
          <w:rFonts w:cstheme="minorHAnsi"/>
        </w:rPr>
        <w:t xml:space="preserve"> to Goniopholididae and other higher neosuchians (including Eusuchia), following Adams (2014).</w:t>
      </w:r>
      <w:r w:rsidR="00E30EC1">
        <w:rPr>
          <w:rFonts w:cstheme="minorHAnsi"/>
        </w:rPr>
        <w:t xml:space="preserve"> </w:t>
      </w:r>
      <w:r w:rsidR="000F1FE5" w:rsidRPr="00CA5421">
        <w:rPr>
          <w:rFonts w:cstheme="minorHAnsi"/>
        </w:rPr>
        <w:t xml:space="preserve">According to Martin </w:t>
      </w:r>
      <w:r w:rsidR="000F1FE5" w:rsidRPr="00CA5421">
        <w:rPr>
          <w:rFonts w:cstheme="minorHAnsi"/>
          <w:i/>
        </w:rPr>
        <w:t>et al</w:t>
      </w:r>
      <w:r w:rsidR="000F1FE5" w:rsidRPr="00CA5421">
        <w:rPr>
          <w:rFonts w:cstheme="minorHAnsi"/>
        </w:rPr>
        <w:t xml:space="preserve">. (2014), </w:t>
      </w:r>
      <w:r w:rsidR="000F1FE5" w:rsidRPr="00CA5421">
        <w:rPr>
          <w:rFonts w:cstheme="minorHAnsi"/>
          <w:i/>
        </w:rPr>
        <w:t>Pholidosaurus</w:t>
      </w:r>
      <w:r w:rsidR="000F1FE5" w:rsidRPr="00CA5421">
        <w:rPr>
          <w:rFonts w:cstheme="minorHAnsi"/>
        </w:rPr>
        <w:t xml:space="preserve"> constitutes the most </w:t>
      </w:r>
      <w:r w:rsidR="000F1FE5">
        <w:rPr>
          <w:rFonts w:cstheme="minorHAnsi"/>
        </w:rPr>
        <w:t xml:space="preserve">basal member of Pholidosauridae, and </w:t>
      </w:r>
      <w:r w:rsidR="00C052CD">
        <w:rPr>
          <w:rFonts w:cstheme="minorHAnsi"/>
        </w:rPr>
        <w:t>comprises</w:t>
      </w:r>
      <w:r w:rsidR="00C1523A" w:rsidRPr="00CA5421">
        <w:rPr>
          <w:rFonts w:cstheme="minorHAnsi"/>
        </w:rPr>
        <w:t xml:space="preserve"> four species</w:t>
      </w:r>
      <w:r w:rsidR="00C052CD">
        <w:rPr>
          <w:rFonts w:cstheme="minorHAnsi"/>
        </w:rPr>
        <w:t xml:space="preserve"> which are unresolved with respect to each other</w:t>
      </w:r>
      <w:r w:rsidR="00C1523A" w:rsidRPr="00CA5421">
        <w:rPr>
          <w:rFonts w:cstheme="minorHAnsi"/>
        </w:rPr>
        <w:t xml:space="preserve"> (</w:t>
      </w:r>
      <w:r w:rsidR="00C1523A" w:rsidRPr="00CA5421">
        <w:rPr>
          <w:rFonts w:cstheme="minorHAnsi"/>
          <w:i/>
        </w:rPr>
        <w:t>P. decipiens, P. meyeri, P. purbeckensis</w:t>
      </w:r>
      <w:r w:rsidR="00C1523A" w:rsidRPr="00CA5421">
        <w:rPr>
          <w:rFonts w:cstheme="minorHAnsi"/>
        </w:rPr>
        <w:t xml:space="preserve"> and </w:t>
      </w:r>
      <w:r w:rsidR="00C1523A" w:rsidRPr="00CA5421">
        <w:rPr>
          <w:rFonts w:cstheme="minorHAnsi"/>
          <w:i/>
        </w:rPr>
        <w:t>P. schaumbergensis</w:t>
      </w:r>
      <w:r w:rsidR="00C1523A" w:rsidRPr="00CA5421">
        <w:rPr>
          <w:rFonts w:cstheme="minorHAnsi"/>
        </w:rPr>
        <w:t>).</w:t>
      </w:r>
      <w:r w:rsidR="004A46B4" w:rsidRPr="00CA5421">
        <w:rPr>
          <w:rFonts w:cstheme="minorHAnsi"/>
        </w:rPr>
        <w:t xml:space="preserve"> Similarly,</w:t>
      </w:r>
      <w:r w:rsidR="004870DB" w:rsidRPr="00CA5421">
        <w:rPr>
          <w:rFonts w:cstheme="minorHAnsi"/>
        </w:rPr>
        <w:t xml:space="preserve"> </w:t>
      </w:r>
      <w:r w:rsidR="004870DB" w:rsidRPr="00CA5421">
        <w:rPr>
          <w:rFonts w:cstheme="minorHAnsi"/>
          <w:i/>
        </w:rPr>
        <w:t>Terminonaris</w:t>
      </w:r>
      <w:r w:rsidR="0042256B">
        <w:rPr>
          <w:rFonts w:cstheme="minorHAnsi"/>
        </w:rPr>
        <w:t xml:space="preserve"> includes </w:t>
      </w:r>
      <w:r w:rsidR="004870DB" w:rsidRPr="00CA5421">
        <w:rPr>
          <w:rFonts w:cstheme="minorHAnsi"/>
        </w:rPr>
        <w:t xml:space="preserve">the two species </w:t>
      </w:r>
      <w:r w:rsidR="004870DB" w:rsidRPr="00CA5421">
        <w:rPr>
          <w:rFonts w:cstheme="minorHAnsi"/>
          <w:i/>
        </w:rPr>
        <w:t>T. browni</w:t>
      </w:r>
      <w:r w:rsidR="004870DB" w:rsidRPr="00CA5421">
        <w:rPr>
          <w:rFonts w:cstheme="minorHAnsi"/>
        </w:rPr>
        <w:t xml:space="preserve"> and </w:t>
      </w:r>
      <w:r w:rsidR="004870DB" w:rsidRPr="00CA5421">
        <w:rPr>
          <w:rFonts w:cstheme="minorHAnsi"/>
          <w:i/>
        </w:rPr>
        <w:t>T. robusta</w:t>
      </w:r>
      <w:r w:rsidR="004A46B4" w:rsidRPr="00CA5421">
        <w:rPr>
          <w:rFonts w:cstheme="minorHAnsi"/>
        </w:rPr>
        <w:t xml:space="preserve">, </w:t>
      </w:r>
      <w:r w:rsidR="004A46B4" w:rsidRPr="00CA5421">
        <w:rPr>
          <w:rFonts w:cstheme="minorHAnsi"/>
          <w:i/>
        </w:rPr>
        <w:t>Sarcosuchus</w:t>
      </w:r>
      <w:r w:rsidR="004A46B4" w:rsidRPr="00CA5421">
        <w:rPr>
          <w:rFonts w:cstheme="minorHAnsi"/>
        </w:rPr>
        <w:t xml:space="preserve"> includes </w:t>
      </w:r>
      <w:r w:rsidR="004A46B4" w:rsidRPr="00CA5421">
        <w:rPr>
          <w:rFonts w:cstheme="minorHAnsi"/>
          <w:i/>
        </w:rPr>
        <w:t>S. hartti</w:t>
      </w:r>
      <w:r w:rsidR="004A46B4" w:rsidRPr="00CA5421">
        <w:rPr>
          <w:rFonts w:cstheme="minorHAnsi"/>
        </w:rPr>
        <w:t xml:space="preserve"> and </w:t>
      </w:r>
      <w:r w:rsidR="004A46B4" w:rsidRPr="00CA5421">
        <w:rPr>
          <w:rFonts w:cstheme="minorHAnsi"/>
          <w:i/>
        </w:rPr>
        <w:t>S. imperator</w:t>
      </w:r>
      <w:r w:rsidR="00224BB7" w:rsidRPr="00CA5421">
        <w:rPr>
          <w:rFonts w:cstheme="minorHAnsi"/>
        </w:rPr>
        <w:t>,</w:t>
      </w:r>
      <w:r w:rsidR="00CB4CB3" w:rsidRPr="00CA5421">
        <w:rPr>
          <w:rFonts w:cstheme="minorHAnsi"/>
        </w:rPr>
        <w:t xml:space="preserve"> and</w:t>
      </w:r>
      <w:r w:rsidR="00224BB7" w:rsidRPr="00CA5421">
        <w:rPr>
          <w:rFonts w:cstheme="minorHAnsi"/>
        </w:rPr>
        <w:t xml:space="preserve"> </w:t>
      </w:r>
      <w:r w:rsidR="00224BB7" w:rsidRPr="00CA5421">
        <w:rPr>
          <w:rFonts w:cstheme="minorHAnsi"/>
          <w:i/>
        </w:rPr>
        <w:t>Elosuchus</w:t>
      </w:r>
      <w:r w:rsidR="00224BB7" w:rsidRPr="00CA5421">
        <w:rPr>
          <w:rFonts w:cstheme="minorHAnsi"/>
        </w:rPr>
        <w:t xml:space="preserve"> includes </w:t>
      </w:r>
      <w:r w:rsidR="00224BB7" w:rsidRPr="00CA5421">
        <w:rPr>
          <w:rFonts w:cstheme="minorHAnsi"/>
          <w:i/>
        </w:rPr>
        <w:t>E. cherifiensis</w:t>
      </w:r>
      <w:r w:rsidR="00224BB7" w:rsidRPr="00CA5421">
        <w:rPr>
          <w:rFonts w:cstheme="minorHAnsi"/>
        </w:rPr>
        <w:t xml:space="preserve"> and </w:t>
      </w:r>
      <w:r w:rsidR="00224BB7" w:rsidRPr="00CA5421">
        <w:rPr>
          <w:rFonts w:cstheme="minorHAnsi"/>
          <w:i/>
        </w:rPr>
        <w:t>E. felixi</w:t>
      </w:r>
      <w:r w:rsidR="004870DB" w:rsidRPr="00CA5421">
        <w:rPr>
          <w:rFonts w:cstheme="minorHAnsi"/>
        </w:rPr>
        <w:t>.</w:t>
      </w:r>
      <w:r w:rsidR="00045AB3" w:rsidRPr="00CA5421">
        <w:rPr>
          <w:rFonts w:cstheme="minorHAnsi"/>
        </w:rPr>
        <w:t xml:space="preserve"> </w:t>
      </w:r>
      <w:r w:rsidR="00807BB3" w:rsidRPr="00CA5421">
        <w:rPr>
          <w:rFonts w:cstheme="minorHAnsi"/>
        </w:rPr>
        <w:t xml:space="preserve">We position </w:t>
      </w:r>
      <w:r w:rsidR="00807BB3" w:rsidRPr="00CA5421">
        <w:rPr>
          <w:rFonts w:cstheme="minorHAnsi"/>
          <w:i/>
        </w:rPr>
        <w:t>Chalawan</w:t>
      </w:r>
      <w:r w:rsidR="00807BB3" w:rsidRPr="00CA5421">
        <w:rPr>
          <w:rFonts w:cstheme="minorHAnsi"/>
        </w:rPr>
        <w:t xml:space="preserve"> in a polytomy with </w:t>
      </w:r>
      <w:r w:rsidR="00807BB3" w:rsidRPr="00CA5421">
        <w:rPr>
          <w:rFonts w:cstheme="minorHAnsi"/>
          <w:i/>
        </w:rPr>
        <w:t>Elosuchus</w:t>
      </w:r>
      <w:r w:rsidR="00807BB3" w:rsidRPr="00CA5421">
        <w:rPr>
          <w:rFonts w:cstheme="minorHAnsi"/>
        </w:rPr>
        <w:t xml:space="preserve"> and </w:t>
      </w:r>
      <w:r w:rsidR="00807BB3" w:rsidRPr="00CA5421">
        <w:rPr>
          <w:rFonts w:cstheme="minorHAnsi"/>
          <w:i/>
        </w:rPr>
        <w:lastRenderedPageBreak/>
        <w:t>Sarcosuchus</w:t>
      </w:r>
      <w:r w:rsidR="00807BB3" w:rsidRPr="00CA5421">
        <w:rPr>
          <w:rFonts w:cstheme="minorHAnsi"/>
        </w:rPr>
        <w:t xml:space="preserve">, as in Martin </w:t>
      </w:r>
      <w:r w:rsidR="00807BB3" w:rsidRPr="00CA5421">
        <w:rPr>
          <w:rFonts w:cstheme="minorHAnsi"/>
          <w:i/>
        </w:rPr>
        <w:t>et al</w:t>
      </w:r>
      <w:r w:rsidR="00807BB3" w:rsidRPr="00CA5421">
        <w:rPr>
          <w:rFonts w:cstheme="minorHAnsi"/>
        </w:rPr>
        <w:t xml:space="preserve">. (2014), which also collapses </w:t>
      </w:r>
      <w:r w:rsidR="00807BB3" w:rsidRPr="00CA5421">
        <w:rPr>
          <w:rFonts w:cstheme="minorHAnsi"/>
          <w:i/>
        </w:rPr>
        <w:t>Terminonaris, Oceanosuchus</w:t>
      </w:r>
      <w:r w:rsidR="00807BB3" w:rsidRPr="00CA5421">
        <w:rPr>
          <w:rFonts w:cstheme="minorHAnsi"/>
        </w:rPr>
        <w:t xml:space="preserve">, and </w:t>
      </w:r>
      <w:r w:rsidR="00807BB3" w:rsidRPr="00CA5421">
        <w:rPr>
          <w:rFonts w:cstheme="minorHAnsi"/>
          <w:i/>
        </w:rPr>
        <w:t>Meridiosaurus</w:t>
      </w:r>
      <w:r w:rsidR="00807BB3" w:rsidRPr="00CA5421">
        <w:rPr>
          <w:rFonts w:cstheme="minorHAnsi"/>
        </w:rPr>
        <w:t xml:space="preserve"> into this polytomy.</w:t>
      </w:r>
      <w:r w:rsidR="005B5EB5" w:rsidRPr="00CA5421">
        <w:rPr>
          <w:rFonts w:cstheme="minorHAnsi"/>
        </w:rPr>
        <w:t xml:space="preserve"> </w:t>
      </w:r>
    </w:p>
    <w:p w14:paraId="2F1DCE95" w14:textId="528AC653" w:rsidR="00465A2F" w:rsidRDefault="00436707" w:rsidP="0093152A">
      <w:pPr>
        <w:spacing w:after="0" w:line="360" w:lineRule="auto"/>
        <w:jc w:val="both"/>
        <w:rPr>
          <w:rFonts w:eastAsia="Times New Roman" w:cstheme="minorHAnsi"/>
          <w:iCs/>
          <w:color w:val="000000"/>
          <w:lang w:eastAsia="en-GB"/>
        </w:rPr>
      </w:pPr>
      <w:r>
        <w:rPr>
          <w:rFonts w:cstheme="minorHAnsi"/>
          <w:b/>
        </w:rPr>
        <w:tab/>
      </w:r>
      <w:r w:rsidR="00465A2F" w:rsidRPr="0093152A">
        <w:rPr>
          <w:rFonts w:cstheme="minorHAnsi"/>
          <w:b/>
        </w:rPr>
        <w:t>Dyrosauridae</w:t>
      </w:r>
      <w:r w:rsidR="0093152A">
        <w:rPr>
          <w:rFonts w:cstheme="minorHAnsi"/>
          <w:b/>
        </w:rPr>
        <w:t xml:space="preserve">: </w:t>
      </w:r>
      <w:r w:rsidR="005F2093">
        <w:rPr>
          <w:rFonts w:cstheme="minorHAnsi"/>
        </w:rPr>
        <w:t>Dyrosauridae i</w:t>
      </w:r>
      <w:r w:rsidR="00465A2F">
        <w:rPr>
          <w:rFonts w:cstheme="minorHAnsi"/>
        </w:rPr>
        <w:t xml:space="preserve">s placed as the sister group to Pholidosauridae. The position of this group is still uncertain within ‘Tethysuchia’. </w:t>
      </w:r>
      <w:r w:rsidR="00465A2F" w:rsidRPr="00CA5421">
        <w:rPr>
          <w:rFonts w:eastAsia="Times New Roman" w:cstheme="minorHAnsi"/>
          <w:i/>
          <w:iCs/>
          <w:color w:val="000000"/>
          <w:lang w:eastAsia="en-GB"/>
        </w:rPr>
        <w:t xml:space="preserve">Chenanisuchus </w:t>
      </w:r>
      <w:r w:rsidR="005F2093">
        <w:rPr>
          <w:rFonts w:eastAsia="Times New Roman" w:cstheme="minorHAnsi"/>
          <w:iCs/>
          <w:color w:val="000000"/>
          <w:lang w:eastAsia="en-GB"/>
        </w:rPr>
        <w:t>i</w:t>
      </w:r>
      <w:r w:rsidR="00465A2F" w:rsidRPr="00CA5421">
        <w:rPr>
          <w:rFonts w:eastAsia="Times New Roman" w:cstheme="minorHAnsi"/>
          <w:iCs/>
          <w:color w:val="000000"/>
          <w:lang w:eastAsia="en-GB"/>
        </w:rPr>
        <w:t xml:space="preserve">s placed as the sister taxon to </w:t>
      </w:r>
      <w:r w:rsidR="00465A2F" w:rsidRPr="00CA5421">
        <w:rPr>
          <w:rFonts w:eastAsia="Times New Roman" w:cstheme="minorHAnsi"/>
          <w:i/>
          <w:iCs/>
          <w:color w:val="000000"/>
          <w:lang w:eastAsia="en-GB"/>
        </w:rPr>
        <w:t>Dyrosaurus</w:t>
      </w:r>
      <w:r w:rsidR="00465A2F" w:rsidRPr="00CA5421">
        <w:rPr>
          <w:rFonts w:eastAsia="Times New Roman" w:cstheme="minorHAnsi"/>
          <w:iCs/>
          <w:color w:val="000000"/>
          <w:lang w:eastAsia="en-GB"/>
        </w:rPr>
        <w:t xml:space="preserve">, </w:t>
      </w:r>
      <w:r w:rsidR="00800FF5">
        <w:rPr>
          <w:rFonts w:eastAsia="Times New Roman" w:cstheme="minorHAnsi"/>
          <w:iCs/>
          <w:color w:val="000000"/>
          <w:lang w:eastAsia="en-GB"/>
        </w:rPr>
        <w:t>following</w:t>
      </w:r>
      <w:r w:rsidR="00465A2F" w:rsidRPr="00CA5421">
        <w:rPr>
          <w:rFonts w:eastAsia="Times New Roman" w:cstheme="minorHAnsi"/>
          <w:iCs/>
          <w:color w:val="000000"/>
          <w:lang w:eastAsia="en-GB"/>
        </w:rPr>
        <w:t xml:space="preserve"> Jouve </w:t>
      </w:r>
      <w:r w:rsidR="00465A2F" w:rsidRPr="00CA5421">
        <w:rPr>
          <w:rFonts w:eastAsia="Times New Roman" w:cstheme="minorHAnsi"/>
          <w:i/>
          <w:iCs/>
          <w:color w:val="000000"/>
          <w:lang w:eastAsia="en-GB"/>
        </w:rPr>
        <w:t>et al</w:t>
      </w:r>
      <w:r w:rsidR="00800FF5">
        <w:rPr>
          <w:rFonts w:eastAsia="Times New Roman" w:cstheme="minorHAnsi"/>
          <w:iCs/>
          <w:color w:val="000000"/>
          <w:lang w:eastAsia="en-GB"/>
        </w:rPr>
        <w:t>.</w:t>
      </w:r>
      <w:r w:rsidR="00465A2F" w:rsidRPr="00CA5421">
        <w:rPr>
          <w:rFonts w:eastAsia="Times New Roman" w:cstheme="minorHAnsi"/>
          <w:iCs/>
          <w:color w:val="000000"/>
          <w:lang w:eastAsia="en-GB"/>
        </w:rPr>
        <w:t xml:space="preserve"> </w:t>
      </w:r>
      <w:r w:rsidR="00800FF5">
        <w:rPr>
          <w:rFonts w:eastAsia="Times New Roman" w:cstheme="minorHAnsi"/>
          <w:iCs/>
          <w:color w:val="000000"/>
          <w:lang w:eastAsia="en-GB"/>
        </w:rPr>
        <w:t>(</w:t>
      </w:r>
      <w:r w:rsidR="00465A2F" w:rsidRPr="00CA5421">
        <w:rPr>
          <w:rFonts w:eastAsia="Times New Roman" w:cstheme="minorHAnsi"/>
          <w:iCs/>
          <w:color w:val="000000"/>
          <w:lang w:eastAsia="en-GB"/>
        </w:rPr>
        <w:t>2005).</w:t>
      </w:r>
    </w:p>
    <w:p w14:paraId="2BD5B5EA" w14:textId="5FBE7BEF" w:rsidR="00AB3426" w:rsidRDefault="00436707" w:rsidP="0093152A">
      <w:pPr>
        <w:spacing w:after="0" w:line="360" w:lineRule="auto"/>
        <w:jc w:val="both"/>
        <w:rPr>
          <w:rFonts w:eastAsia="Times New Roman" w:cstheme="minorHAnsi"/>
          <w:iCs/>
          <w:color w:val="000000"/>
          <w:lang w:eastAsia="en-GB"/>
        </w:rPr>
      </w:pPr>
      <w:r>
        <w:rPr>
          <w:rFonts w:eastAsia="Times New Roman" w:cstheme="minorHAnsi"/>
          <w:b/>
          <w:iCs/>
          <w:color w:val="000000"/>
          <w:lang w:eastAsia="en-GB"/>
        </w:rPr>
        <w:tab/>
      </w:r>
      <w:r w:rsidR="00AB3426" w:rsidRPr="0093152A">
        <w:rPr>
          <w:rFonts w:eastAsia="Times New Roman" w:cstheme="minorHAnsi"/>
          <w:b/>
          <w:iCs/>
          <w:color w:val="000000"/>
          <w:lang w:eastAsia="en-GB"/>
        </w:rPr>
        <w:t>Bernissartiidae</w:t>
      </w:r>
      <w:r w:rsidR="0093152A">
        <w:rPr>
          <w:rFonts w:eastAsia="Times New Roman" w:cstheme="minorHAnsi"/>
          <w:b/>
          <w:iCs/>
          <w:color w:val="000000"/>
          <w:lang w:eastAsia="en-GB"/>
        </w:rPr>
        <w:t xml:space="preserve">: </w:t>
      </w:r>
      <w:r w:rsidR="00AB3426" w:rsidRPr="00CA5421">
        <w:rPr>
          <w:rFonts w:eastAsia="Times New Roman" w:cstheme="minorHAnsi"/>
          <w:i/>
          <w:iCs/>
          <w:color w:val="000000"/>
          <w:lang w:eastAsia="en-GB"/>
        </w:rPr>
        <w:t xml:space="preserve">Koumpiodontosuchus </w:t>
      </w:r>
      <w:r w:rsidR="005F2093">
        <w:rPr>
          <w:rFonts w:eastAsia="Times New Roman" w:cstheme="minorHAnsi"/>
          <w:iCs/>
          <w:color w:val="000000"/>
          <w:lang w:eastAsia="en-GB"/>
        </w:rPr>
        <w:t>i</w:t>
      </w:r>
      <w:r w:rsidR="00AB3426" w:rsidRPr="00CA5421">
        <w:rPr>
          <w:rFonts w:eastAsia="Times New Roman" w:cstheme="minorHAnsi"/>
          <w:iCs/>
          <w:color w:val="000000"/>
          <w:lang w:eastAsia="en-GB"/>
        </w:rPr>
        <w:t xml:space="preserve">s placed as sister taxon to </w:t>
      </w:r>
      <w:r w:rsidR="00AB3426" w:rsidRPr="00CA5421">
        <w:rPr>
          <w:rFonts w:eastAsia="Times New Roman" w:cstheme="minorHAnsi"/>
          <w:i/>
          <w:iCs/>
          <w:color w:val="000000"/>
          <w:lang w:eastAsia="en-GB"/>
        </w:rPr>
        <w:t>Bernissartia</w:t>
      </w:r>
      <w:r w:rsidR="00AB3426" w:rsidRPr="00CA5421">
        <w:rPr>
          <w:rFonts w:eastAsia="Times New Roman" w:cstheme="minorHAnsi"/>
          <w:iCs/>
          <w:color w:val="000000"/>
          <w:lang w:eastAsia="en-GB"/>
        </w:rPr>
        <w:t xml:space="preserve"> based on Sweetman </w:t>
      </w:r>
      <w:r w:rsidR="00AB3426" w:rsidRPr="00CA5421">
        <w:rPr>
          <w:rFonts w:eastAsia="Times New Roman" w:cstheme="minorHAnsi"/>
          <w:i/>
          <w:iCs/>
          <w:color w:val="000000"/>
          <w:lang w:eastAsia="en-GB"/>
        </w:rPr>
        <w:t>et al</w:t>
      </w:r>
      <w:r w:rsidR="00AB3426" w:rsidRPr="00CA5421">
        <w:rPr>
          <w:rFonts w:eastAsia="Times New Roman" w:cstheme="minorHAnsi"/>
          <w:iCs/>
          <w:color w:val="000000"/>
          <w:lang w:eastAsia="en-GB"/>
        </w:rPr>
        <w:t>. (</w:t>
      </w:r>
      <w:r w:rsidR="00AB3426">
        <w:rPr>
          <w:rFonts w:eastAsia="Times New Roman" w:cstheme="minorHAnsi"/>
          <w:iCs/>
          <w:color w:val="000000"/>
          <w:lang w:eastAsia="en-GB"/>
        </w:rPr>
        <w:t>2015</w:t>
      </w:r>
      <w:r w:rsidR="00AB3426" w:rsidRPr="00CA5421">
        <w:rPr>
          <w:rFonts w:eastAsia="Times New Roman" w:cstheme="minorHAnsi"/>
          <w:iCs/>
          <w:color w:val="000000"/>
          <w:lang w:eastAsia="en-GB"/>
        </w:rPr>
        <w:t xml:space="preserve">). </w:t>
      </w:r>
      <w:r w:rsidR="00AB3426" w:rsidRPr="00CA5421">
        <w:rPr>
          <w:rFonts w:eastAsia="Times New Roman" w:cstheme="minorHAnsi"/>
          <w:i/>
          <w:iCs/>
          <w:color w:val="000000"/>
          <w:lang w:eastAsia="en-GB"/>
        </w:rPr>
        <w:t xml:space="preserve">Khoratosuchus </w:t>
      </w:r>
      <w:r w:rsidR="005F2093">
        <w:rPr>
          <w:rFonts w:eastAsia="Times New Roman" w:cstheme="minorHAnsi"/>
          <w:iCs/>
          <w:color w:val="000000"/>
          <w:lang w:eastAsia="en-GB"/>
        </w:rPr>
        <w:t>i</w:t>
      </w:r>
      <w:r w:rsidR="00AB3426" w:rsidRPr="00CA5421">
        <w:rPr>
          <w:rFonts w:eastAsia="Times New Roman" w:cstheme="minorHAnsi"/>
          <w:iCs/>
          <w:color w:val="000000"/>
          <w:lang w:eastAsia="en-GB"/>
        </w:rPr>
        <w:t xml:space="preserve">s placed as sister taxon to </w:t>
      </w:r>
      <w:r w:rsidR="00AB3426" w:rsidRPr="00CA5421">
        <w:rPr>
          <w:rFonts w:eastAsia="Times New Roman" w:cstheme="minorHAnsi"/>
          <w:i/>
          <w:iCs/>
          <w:color w:val="000000"/>
          <w:lang w:eastAsia="en-GB"/>
        </w:rPr>
        <w:t>Bernissartia</w:t>
      </w:r>
      <w:r w:rsidR="00AB3426" w:rsidRPr="00CA5421">
        <w:rPr>
          <w:rFonts w:eastAsia="Times New Roman" w:cstheme="minorHAnsi"/>
          <w:iCs/>
          <w:color w:val="000000"/>
          <w:lang w:eastAsia="en-GB"/>
        </w:rPr>
        <w:t xml:space="preserve"> and </w:t>
      </w:r>
      <w:r w:rsidR="00AB3426" w:rsidRPr="00CA5421">
        <w:rPr>
          <w:rFonts w:eastAsia="Times New Roman" w:cstheme="minorHAnsi"/>
          <w:i/>
          <w:iCs/>
          <w:color w:val="000000"/>
          <w:lang w:eastAsia="en-GB"/>
        </w:rPr>
        <w:t>Koumpiodontosuchus</w:t>
      </w:r>
      <w:r w:rsidR="00AB3426" w:rsidRPr="00CA5421">
        <w:rPr>
          <w:rFonts w:eastAsia="Times New Roman" w:cstheme="minorHAnsi"/>
          <w:iCs/>
          <w:color w:val="000000"/>
          <w:lang w:eastAsia="en-GB"/>
        </w:rPr>
        <w:t xml:space="preserve">, outside of Paralligatoridae and Eusuchia, based on Lauprasert </w:t>
      </w:r>
      <w:r w:rsidR="00AB3426" w:rsidRPr="00CA5421">
        <w:rPr>
          <w:rFonts w:eastAsia="Times New Roman" w:cstheme="minorHAnsi"/>
          <w:i/>
          <w:iCs/>
          <w:color w:val="000000"/>
          <w:lang w:eastAsia="en-GB"/>
        </w:rPr>
        <w:t>et al</w:t>
      </w:r>
      <w:r w:rsidR="00AB3426" w:rsidRPr="00CA5421">
        <w:rPr>
          <w:rFonts w:eastAsia="Times New Roman" w:cstheme="minorHAnsi"/>
          <w:iCs/>
          <w:color w:val="000000"/>
          <w:lang w:eastAsia="en-GB"/>
        </w:rPr>
        <w:t>. (2009). Note that this topology places Bernissart</w:t>
      </w:r>
      <w:r w:rsidR="00AB3426">
        <w:rPr>
          <w:rFonts w:eastAsia="Times New Roman" w:cstheme="minorHAnsi"/>
          <w:iCs/>
          <w:color w:val="000000"/>
          <w:lang w:eastAsia="en-GB"/>
        </w:rPr>
        <w:t>i</w:t>
      </w:r>
      <w:r w:rsidR="00AB3426" w:rsidRPr="00CA5421">
        <w:rPr>
          <w:rFonts w:eastAsia="Times New Roman" w:cstheme="minorHAnsi"/>
          <w:iCs/>
          <w:color w:val="000000"/>
          <w:lang w:eastAsia="en-GB"/>
        </w:rPr>
        <w:t xml:space="preserve">idae </w:t>
      </w:r>
      <w:r w:rsidR="00800FF5">
        <w:rPr>
          <w:rFonts w:eastAsia="Times New Roman" w:cstheme="minorHAnsi"/>
          <w:iCs/>
          <w:color w:val="000000"/>
          <w:lang w:eastAsia="en-GB"/>
        </w:rPr>
        <w:t>o</w:t>
      </w:r>
      <w:r w:rsidR="00AB3426" w:rsidRPr="00CA5421">
        <w:rPr>
          <w:rFonts w:eastAsia="Times New Roman" w:cstheme="minorHAnsi"/>
          <w:iCs/>
          <w:color w:val="000000"/>
          <w:lang w:eastAsia="en-GB"/>
        </w:rPr>
        <w:t>utside of Eusuchia.</w:t>
      </w:r>
    </w:p>
    <w:p w14:paraId="0494708F" w14:textId="5745573B" w:rsidR="0098180D" w:rsidRDefault="00436707" w:rsidP="0093152A">
      <w:pPr>
        <w:spacing w:after="0" w:line="360" w:lineRule="auto"/>
        <w:jc w:val="both"/>
        <w:rPr>
          <w:rFonts w:eastAsia="Times New Roman" w:cstheme="minorHAnsi"/>
          <w:iCs/>
          <w:color w:val="000000"/>
          <w:lang w:eastAsia="en-GB"/>
        </w:rPr>
      </w:pPr>
      <w:r>
        <w:rPr>
          <w:rFonts w:eastAsia="Times New Roman" w:cstheme="minorHAnsi"/>
          <w:b/>
          <w:iCs/>
          <w:color w:val="000000"/>
          <w:lang w:eastAsia="en-GB"/>
        </w:rPr>
        <w:tab/>
      </w:r>
      <w:r w:rsidR="0093152A">
        <w:rPr>
          <w:rFonts w:eastAsia="Times New Roman" w:cstheme="minorHAnsi"/>
          <w:b/>
          <w:iCs/>
          <w:color w:val="000000"/>
          <w:lang w:eastAsia="en-GB"/>
        </w:rPr>
        <w:t>Susisuchidae:</w:t>
      </w:r>
      <w:r w:rsidR="0093152A">
        <w:rPr>
          <w:rFonts w:eastAsia="Times New Roman" w:cstheme="minorHAnsi"/>
          <w:i/>
          <w:iCs/>
          <w:color w:val="000000"/>
          <w:lang w:eastAsia="en-GB"/>
        </w:rPr>
        <w:t xml:space="preserve"> </w:t>
      </w:r>
      <w:r w:rsidR="0098180D">
        <w:rPr>
          <w:rFonts w:eastAsia="Times New Roman" w:cstheme="minorHAnsi"/>
          <w:i/>
          <w:iCs/>
          <w:color w:val="000000"/>
          <w:lang w:eastAsia="en-GB"/>
        </w:rPr>
        <w:t>Susisuchus</w:t>
      </w:r>
      <w:r w:rsidR="0098180D">
        <w:rPr>
          <w:rFonts w:eastAsia="Times New Roman" w:cstheme="minorHAnsi"/>
          <w:iCs/>
          <w:color w:val="000000"/>
          <w:lang w:eastAsia="en-GB"/>
        </w:rPr>
        <w:t xml:space="preserve">, comprising the two species </w:t>
      </w:r>
      <w:r w:rsidR="0098180D">
        <w:rPr>
          <w:rFonts w:eastAsia="Times New Roman" w:cstheme="minorHAnsi"/>
          <w:i/>
          <w:iCs/>
          <w:color w:val="000000"/>
          <w:lang w:eastAsia="en-GB"/>
        </w:rPr>
        <w:t>S. anatoceps</w:t>
      </w:r>
      <w:r w:rsidR="0098180D">
        <w:rPr>
          <w:rFonts w:eastAsia="Times New Roman" w:cstheme="minorHAnsi"/>
          <w:iCs/>
          <w:color w:val="000000"/>
          <w:lang w:eastAsia="en-GB"/>
        </w:rPr>
        <w:t xml:space="preserve"> and </w:t>
      </w:r>
      <w:r w:rsidR="0098180D">
        <w:rPr>
          <w:rFonts w:eastAsia="Times New Roman" w:cstheme="minorHAnsi"/>
          <w:i/>
          <w:iCs/>
          <w:color w:val="000000"/>
          <w:lang w:eastAsia="en-GB"/>
        </w:rPr>
        <w:t>S. juaguaribensis</w:t>
      </w:r>
      <w:r w:rsidR="00550C37">
        <w:rPr>
          <w:rFonts w:eastAsia="Times New Roman" w:cstheme="minorHAnsi"/>
          <w:iCs/>
          <w:color w:val="000000"/>
          <w:lang w:eastAsia="en-GB"/>
        </w:rPr>
        <w:t>, a</w:t>
      </w:r>
      <w:r w:rsidR="0098180D">
        <w:rPr>
          <w:rFonts w:eastAsia="Times New Roman" w:cstheme="minorHAnsi"/>
          <w:iCs/>
          <w:color w:val="000000"/>
          <w:lang w:eastAsia="en-GB"/>
        </w:rPr>
        <w:t xml:space="preserve">re placed according to Young </w:t>
      </w:r>
      <w:r w:rsidR="0098180D">
        <w:rPr>
          <w:rFonts w:eastAsia="Times New Roman" w:cstheme="minorHAnsi"/>
          <w:i/>
          <w:iCs/>
          <w:color w:val="000000"/>
          <w:lang w:eastAsia="en-GB"/>
        </w:rPr>
        <w:t>et al</w:t>
      </w:r>
      <w:r w:rsidR="0098180D">
        <w:rPr>
          <w:rFonts w:eastAsia="Times New Roman" w:cstheme="minorHAnsi"/>
          <w:iCs/>
          <w:color w:val="000000"/>
          <w:lang w:eastAsia="en-GB"/>
        </w:rPr>
        <w:t>. (2012</w:t>
      </w:r>
      <w:r w:rsidR="00EE3532">
        <w:rPr>
          <w:rFonts w:eastAsia="Times New Roman" w:cstheme="minorHAnsi"/>
          <w:iCs/>
          <w:color w:val="000000"/>
          <w:lang w:eastAsia="en-GB"/>
        </w:rPr>
        <w:t>: fig. 26</w:t>
      </w:r>
      <w:r w:rsidR="0098180D">
        <w:rPr>
          <w:rFonts w:eastAsia="Times New Roman" w:cstheme="minorHAnsi"/>
          <w:iCs/>
          <w:color w:val="000000"/>
          <w:lang w:eastAsia="en-GB"/>
        </w:rPr>
        <w:t xml:space="preserve">), who found them to be outside of Eusuchia as the sister taxon to </w:t>
      </w:r>
      <w:r w:rsidR="0098180D">
        <w:rPr>
          <w:rFonts w:eastAsia="Times New Roman" w:cstheme="minorHAnsi"/>
          <w:i/>
          <w:iCs/>
          <w:color w:val="000000"/>
          <w:lang w:eastAsia="en-GB"/>
        </w:rPr>
        <w:t>Isisfordia</w:t>
      </w:r>
      <w:r w:rsidR="0098180D">
        <w:rPr>
          <w:rFonts w:eastAsia="Times New Roman" w:cstheme="minorHAnsi"/>
          <w:iCs/>
          <w:color w:val="000000"/>
          <w:lang w:eastAsia="en-GB"/>
        </w:rPr>
        <w:t>, a position recently confirmed by Turner and Pritchard (2015).</w:t>
      </w:r>
    </w:p>
    <w:p w14:paraId="084CDB63" w14:textId="315229C6" w:rsidR="0098180D" w:rsidRDefault="00436707" w:rsidP="0093152A">
      <w:pPr>
        <w:spacing w:after="0" w:line="360" w:lineRule="auto"/>
        <w:jc w:val="both"/>
        <w:rPr>
          <w:rFonts w:cstheme="minorHAnsi"/>
        </w:rPr>
      </w:pPr>
      <w:r>
        <w:rPr>
          <w:rFonts w:cstheme="minorHAnsi"/>
          <w:b/>
        </w:rPr>
        <w:tab/>
      </w:r>
      <w:r w:rsidR="00E30EC1" w:rsidRPr="0093152A">
        <w:rPr>
          <w:rFonts w:cstheme="minorHAnsi"/>
          <w:b/>
        </w:rPr>
        <w:t>Eusuchia</w:t>
      </w:r>
      <w:r w:rsidR="0093152A">
        <w:rPr>
          <w:rFonts w:cstheme="minorHAnsi"/>
          <w:b/>
        </w:rPr>
        <w:t xml:space="preserve">: </w:t>
      </w:r>
      <w:r w:rsidR="00E30EC1" w:rsidRPr="00CA5421">
        <w:rPr>
          <w:rFonts w:cstheme="minorHAnsi"/>
        </w:rPr>
        <w:t>Eusuchia follows Holliday and Gardner (2012</w:t>
      </w:r>
      <w:r w:rsidR="00EE3532">
        <w:rPr>
          <w:rFonts w:cstheme="minorHAnsi"/>
        </w:rPr>
        <w:t>: fig. 9</w:t>
      </w:r>
      <w:r w:rsidR="00E30EC1" w:rsidRPr="00CA5421">
        <w:rPr>
          <w:rFonts w:cstheme="minorHAnsi"/>
        </w:rPr>
        <w:t>), and is positioned as the sister taxon to Paralligatoridae following Adams (2014)</w:t>
      </w:r>
      <w:r w:rsidR="00E30EC1">
        <w:rPr>
          <w:rFonts w:cstheme="minorHAnsi"/>
        </w:rPr>
        <w:t>, and more recently Turner (2015)</w:t>
      </w:r>
      <w:r w:rsidR="00E30EC1" w:rsidRPr="00CA5421">
        <w:rPr>
          <w:rFonts w:cstheme="minorHAnsi"/>
        </w:rPr>
        <w:t xml:space="preserve">. </w:t>
      </w:r>
      <w:r w:rsidR="00E30EC1" w:rsidRPr="00CA5421">
        <w:rPr>
          <w:rFonts w:cstheme="minorHAnsi"/>
          <w:i/>
        </w:rPr>
        <w:t>Allodaposuchus</w:t>
      </w:r>
      <w:r w:rsidR="00E30EC1" w:rsidRPr="00CA5421">
        <w:rPr>
          <w:rFonts w:cstheme="minorHAnsi"/>
        </w:rPr>
        <w:t xml:space="preserve"> is placed within Eusuchia as the sister taxon to </w:t>
      </w:r>
      <w:r w:rsidR="00E30EC1" w:rsidRPr="00CA5421">
        <w:rPr>
          <w:rFonts w:cstheme="minorHAnsi"/>
          <w:i/>
        </w:rPr>
        <w:t>Hylaeochampsa</w:t>
      </w:r>
      <w:r w:rsidR="00E30EC1" w:rsidRPr="00CA5421">
        <w:rPr>
          <w:rFonts w:cstheme="minorHAnsi"/>
        </w:rPr>
        <w:t xml:space="preserve"> (</w:t>
      </w:r>
      <w:r w:rsidR="00BF3FAA">
        <w:rPr>
          <w:rFonts w:cstheme="minorHAnsi"/>
        </w:rPr>
        <w:t>see below</w:t>
      </w:r>
      <w:r w:rsidR="00E30EC1" w:rsidRPr="00CA5421">
        <w:rPr>
          <w:rFonts w:cstheme="minorHAnsi"/>
        </w:rPr>
        <w:t xml:space="preserve">) following Adams (2014) and Puértolas-Pascual </w:t>
      </w:r>
      <w:r w:rsidR="00E30EC1" w:rsidRPr="00CA5421">
        <w:rPr>
          <w:rFonts w:cstheme="minorHAnsi"/>
          <w:i/>
        </w:rPr>
        <w:t>et al</w:t>
      </w:r>
      <w:r w:rsidR="00E30EC1" w:rsidRPr="00CA5421">
        <w:rPr>
          <w:rFonts w:cstheme="minorHAnsi"/>
        </w:rPr>
        <w:t xml:space="preserve">. (2014). </w:t>
      </w:r>
      <w:r w:rsidR="00883345" w:rsidRPr="00CA5421">
        <w:rPr>
          <w:rFonts w:eastAsia="Times New Roman" w:cstheme="minorHAnsi"/>
          <w:i/>
          <w:iCs/>
          <w:color w:val="000000"/>
          <w:lang w:eastAsia="en-GB"/>
        </w:rPr>
        <w:t xml:space="preserve">Aigialosuchus </w:t>
      </w:r>
      <w:r w:rsidR="00550C37">
        <w:rPr>
          <w:rFonts w:eastAsia="Times New Roman" w:cstheme="minorHAnsi"/>
          <w:iCs/>
          <w:color w:val="000000"/>
          <w:lang w:eastAsia="en-GB"/>
        </w:rPr>
        <w:t>i</w:t>
      </w:r>
      <w:r w:rsidR="00883345">
        <w:rPr>
          <w:rFonts w:eastAsia="Times New Roman" w:cstheme="minorHAnsi"/>
          <w:iCs/>
          <w:color w:val="000000"/>
          <w:lang w:eastAsia="en-GB"/>
        </w:rPr>
        <w:t>s placed as the basalmost member</w:t>
      </w:r>
      <w:r w:rsidR="00883345" w:rsidRPr="00CA5421">
        <w:rPr>
          <w:rFonts w:eastAsia="Times New Roman" w:cstheme="minorHAnsi"/>
          <w:iCs/>
          <w:color w:val="000000"/>
          <w:lang w:eastAsia="en-GB"/>
        </w:rPr>
        <w:t xml:space="preserve"> of Eusuchia</w:t>
      </w:r>
      <w:r w:rsidR="00883345">
        <w:rPr>
          <w:rFonts w:eastAsia="Times New Roman" w:cstheme="minorHAnsi"/>
          <w:iCs/>
          <w:color w:val="000000"/>
          <w:lang w:eastAsia="en-GB"/>
        </w:rPr>
        <w:t>,</w:t>
      </w:r>
      <w:r w:rsidR="00883345" w:rsidRPr="00CA5421">
        <w:rPr>
          <w:rFonts w:eastAsia="Times New Roman" w:cstheme="minorHAnsi"/>
          <w:iCs/>
          <w:color w:val="000000"/>
          <w:lang w:eastAsia="en-GB"/>
        </w:rPr>
        <w:t xml:space="preserve"> </w:t>
      </w:r>
      <w:r w:rsidR="00883345">
        <w:rPr>
          <w:rFonts w:eastAsia="Times New Roman" w:cstheme="minorHAnsi"/>
          <w:iCs/>
          <w:color w:val="000000"/>
          <w:lang w:eastAsia="en-GB"/>
        </w:rPr>
        <w:t>apart from</w:t>
      </w:r>
      <w:r w:rsidR="00883345" w:rsidRPr="00CA5421">
        <w:rPr>
          <w:rFonts w:eastAsia="Times New Roman" w:cstheme="minorHAnsi"/>
          <w:iCs/>
          <w:color w:val="000000"/>
          <w:lang w:eastAsia="en-GB"/>
        </w:rPr>
        <w:t xml:space="preserve"> </w:t>
      </w:r>
      <w:r w:rsidR="00883345" w:rsidRPr="00CA5421">
        <w:rPr>
          <w:rFonts w:eastAsia="Times New Roman" w:cstheme="minorHAnsi"/>
          <w:i/>
          <w:iCs/>
          <w:color w:val="000000"/>
          <w:lang w:eastAsia="en-GB"/>
        </w:rPr>
        <w:t>Isisfordia</w:t>
      </w:r>
      <w:r w:rsidR="00883345" w:rsidRPr="00CA5421">
        <w:rPr>
          <w:rFonts w:eastAsia="Times New Roman" w:cstheme="minorHAnsi"/>
          <w:iCs/>
          <w:color w:val="000000"/>
          <w:lang w:eastAsia="en-GB"/>
        </w:rPr>
        <w:t>, due</w:t>
      </w:r>
      <w:r w:rsidR="00883345">
        <w:rPr>
          <w:rFonts w:eastAsia="Times New Roman" w:cstheme="minorHAnsi"/>
          <w:iCs/>
          <w:color w:val="000000"/>
          <w:lang w:eastAsia="en-GB"/>
        </w:rPr>
        <w:t xml:space="preserve"> to</w:t>
      </w:r>
      <w:r w:rsidR="00883345" w:rsidRPr="00CA5421">
        <w:rPr>
          <w:rFonts w:eastAsia="Times New Roman" w:cstheme="minorHAnsi"/>
          <w:iCs/>
          <w:color w:val="000000"/>
          <w:lang w:eastAsia="en-GB"/>
        </w:rPr>
        <w:t xml:space="preserve"> its uncertain position within this clade (Martin and Delfino, 2010).</w:t>
      </w:r>
      <w:r w:rsidR="0060084C">
        <w:rPr>
          <w:rFonts w:eastAsia="Times New Roman" w:cstheme="minorHAnsi"/>
          <w:iCs/>
          <w:color w:val="000000"/>
          <w:lang w:eastAsia="en-GB"/>
        </w:rPr>
        <w:t xml:space="preserve"> </w:t>
      </w:r>
      <w:r w:rsidR="0060084C" w:rsidRPr="00CA5421">
        <w:rPr>
          <w:rFonts w:eastAsia="Times New Roman" w:cstheme="minorHAnsi"/>
          <w:i/>
          <w:iCs/>
          <w:color w:val="000000"/>
          <w:lang w:eastAsia="en-GB"/>
        </w:rPr>
        <w:t xml:space="preserve">Gilchristosuchus </w:t>
      </w:r>
      <w:r w:rsidR="005F2093">
        <w:rPr>
          <w:rFonts w:eastAsia="Times New Roman" w:cstheme="minorHAnsi"/>
          <w:iCs/>
          <w:color w:val="000000"/>
          <w:lang w:eastAsia="en-GB"/>
        </w:rPr>
        <w:t>i</w:t>
      </w:r>
      <w:r w:rsidR="0060084C" w:rsidRPr="00CA5421">
        <w:rPr>
          <w:rFonts w:eastAsia="Times New Roman" w:cstheme="minorHAnsi"/>
          <w:iCs/>
          <w:color w:val="000000"/>
          <w:lang w:eastAsia="en-GB"/>
        </w:rPr>
        <w:t xml:space="preserve">s placed as the sister taxon to Eusuchia, following Wu and Brinkmann (1993). This position also places it outside of Paralligatoridae, and more derived than </w:t>
      </w:r>
      <w:r w:rsidR="0060084C" w:rsidRPr="00CA5421">
        <w:rPr>
          <w:rFonts w:eastAsia="Times New Roman" w:cstheme="minorHAnsi"/>
          <w:i/>
          <w:iCs/>
          <w:color w:val="000000"/>
          <w:lang w:eastAsia="en-GB"/>
        </w:rPr>
        <w:t>Bernissartia</w:t>
      </w:r>
      <w:r w:rsidR="0060084C" w:rsidRPr="00CA5421">
        <w:rPr>
          <w:rFonts w:eastAsia="Times New Roman" w:cstheme="minorHAnsi"/>
          <w:iCs/>
          <w:color w:val="000000"/>
          <w:lang w:eastAsia="en-GB"/>
        </w:rPr>
        <w:t>.</w:t>
      </w:r>
      <w:r w:rsidR="0098180D">
        <w:rPr>
          <w:rFonts w:eastAsia="Times New Roman" w:cstheme="minorHAnsi"/>
          <w:iCs/>
          <w:color w:val="000000"/>
          <w:lang w:eastAsia="en-GB"/>
        </w:rPr>
        <w:t xml:space="preserve"> </w:t>
      </w:r>
      <w:r w:rsidR="0098180D" w:rsidRPr="00CA5421">
        <w:rPr>
          <w:rFonts w:cstheme="minorHAnsi"/>
        </w:rPr>
        <w:t>The ‘</w:t>
      </w:r>
      <w:r w:rsidR="0098180D" w:rsidRPr="00CA5421">
        <w:rPr>
          <w:rFonts w:cstheme="minorHAnsi"/>
          <w:i/>
        </w:rPr>
        <w:t>Shamosuchus</w:t>
      </w:r>
      <w:r w:rsidR="0098180D" w:rsidRPr="00CA5421">
        <w:rPr>
          <w:rFonts w:cstheme="minorHAnsi"/>
        </w:rPr>
        <w:t>’</w:t>
      </w:r>
      <w:r w:rsidR="0098180D">
        <w:rPr>
          <w:rFonts w:cstheme="minorHAnsi"/>
        </w:rPr>
        <w:t xml:space="preserve"> complex</w:t>
      </w:r>
      <w:r w:rsidR="0098180D" w:rsidRPr="00CA5421">
        <w:rPr>
          <w:rFonts w:cstheme="minorHAnsi"/>
        </w:rPr>
        <w:t xml:space="preserve"> </w:t>
      </w:r>
      <w:r w:rsidR="0098180D">
        <w:rPr>
          <w:rFonts w:cstheme="minorHAnsi"/>
        </w:rPr>
        <w:t>was historically considered to include ten species</w:t>
      </w:r>
      <w:r w:rsidR="0098180D" w:rsidRPr="00CA5421">
        <w:rPr>
          <w:rFonts w:cstheme="minorHAnsi"/>
        </w:rPr>
        <w:t>.</w:t>
      </w:r>
      <w:r w:rsidR="0098180D">
        <w:rPr>
          <w:rFonts w:cstheme="minorHAnsi"/>
        </w:rPr>
        <w:t xml:space="preserve"> Recently, Turner (2015) reviewed the taxonomy of this genus, finding only </w:t>
      </w:r>
      <w:r w:rsidR="0098180D" w:rsidRPr="000456BF">
        <w:rPr>
          <w:rFonts w:cstheme="minorHAnsi"/>
          <w:i/>
        </w:rPr>
        <w:t>Shamosuchus djadochtaensis</w:t>
      </w:r>
      <w:r w:rsidR="0098180D" w:rsidRPr="000456BF">
        <w:rPr>
          <w:rFonts w:cstheme="minorHAnsi"/>
        </w:rPr>
        <w:t xml:space="preserve">, </w:t>
      </w:r>
      <w:r w:rsidR="0098180D" w:rsidRPr="000456BF">
        <w:rPr>
          <w:rFonts w:cstheme="minorHAnsi"/>
          <w:i/>
        </w:rPr>
        <w:t>S. gradilifrons</w:t>
      </w:r>
      <w:r w:rsidR="0098180D" w:rsidRPr="000456BF">
        <w:rPr>
          <w:rFonts w:cstheme="minorHAnsi"/>
        </w:rPr>
        <w:t xml:space="preserve">, and </w:t>
      </w:r>
      <w:r w:rsidR="0098180D" w:rsidRPr="000456BF">
        <w:rPr>
          <w:rFonts w:cstheme="minorHAnsi"/>
          <w:i/>
        </w:rPr>
        <w:t>S. major</w:t>
      </w:r>
      <w:r w:rsidR="0098180D">
        <w:rPr>
          <w:rFonts w:cstheme="minorHAnsi"/>
        </w:rPr>
        <w:t xml:space="preserve"> to be valid species</w:t>
      </w:r>
      <w:r w:rsidR="0098180D" w:rsidRPr="000456BF">
        <w:rPr>
          <w:rFonts w:cstheme="minorHAnsi"/>
        </w:rPr>
        <w:t>.</w:t>
      </w:r>
      <w:r w:rsidR="0098180D">
        <w:rPr>
          <w:rFonts w:cstheme="minorHAnsi"/>
        </w:rPr>
        <w:t xml:space="preserve"> However, Turner (2015) transferred the latter two species to their own genus, </w:t>
      </w:r>
      <w:r w:rsidR="0098180D">
        <w:rPr>
          <w:rFonts w:cstheme="minorHAnsi"/>
          <w:i/>
        </w:rPr>
        <w:t>Paralligator</w:t>
      </w:r>
      <w:r w:rsidR="0098180D">
        <w:rPr>
          <w:rFonts w:cstheme="minorHAnsi"/>
        </w:rPr>
        <w:t>.</w:t>
      </w:r>
      <w:r w:rsidR="0098180D" w:rsidRPr="000456BF">
        <w:rPr>
          <w:rFonts w:cstheme="minorHAnsi"/>
        </w:rPr>
        <w:t xml:space="preserve"> </w:t>
      </w:r>
      <w:r w:rsidR="0098180D" w:rsidRPr="000456BF">
        <w:rPr>
          <w:rFonts w:cstheme="minorHAnsi"/>
          <w:i/>
        </w:rPr>
        <w:t>Shamosuchus sungaricus</w:t>
      </w:r>
      <w:r w:rsidR="0098180D" w:rsidRPr="000456BF">
        <w:rPr>
          <w:rFonts w:cstheme="minorHAnsi"/>
        </w:rPr>
        <w:t xml:space="preserve">, </w:t>
      </w:r>
      <w:r w:rsidR="0098180D" w:rsidRPr="000456BF">
        <w:rPr>
          <w:rFonts w:cstheme="minorHAnsi"/>
          <w:i/>
        </w:rPr>
        <w:t>S. borealis</w:t>
      </w:r>
      <w:r w:rsidR="0098180D" w:rsidRPr="000456BF">
        <w:rPr>
          <w:rFonts w:cstheme="minorHAnsi"/>
        </w:rPr>
        <w:t xml:space="preserve">, and </w:t>
      </w:r>
      <w:r w:rsidR="0098180D" w:rsidRPr="000456BF">
        <w:rPr>
          <w:rFonts w:cstheme="minorHAnsi"/>
          <w:i/>
        </w:rPr>
        <w:t>S. karakalpakensis</w:t>
      </w:r>
      <w:r w:rsidR="0098180D" w:rsidRPr="000456BF">
        <w:rPr>
          <w:rFonts w:cstheme="minorHAnsi"/>
        </w:rPr>
        <w:t xml:space="preserve"> are</w:t>
      </w:r>
      <w:r w:rsidR="0098180D">
        <w:rPr>
          <w:rFonts w:cstheme="minorHAnsi"/>
        </w:rPr>
        <w:t xml:space="preserve"> considered to be</w:t>
      </w:r>
      <w:r w:rsidR="0098180D" w:rsidRPr="000456BF">
        <w:rPr>
          <w:rFonts w:cstheme="minorHAnsi"/>
        </w:rPr>
        <w:t xml:space="preserve"> </w:t>
      </w:r>
      <w:r w:rsidR="00BF3FAA">
        <w:rPr>
          <w:rFonts w:cstheme="minorHAnsi"/>
          <w:i/>
        </w:rPr>
        <w:t>nomi</w:t>
      </w:r>
      <w:r w:rsidR="0098180D" w:rsidRPr="000456BF">
        <w:rPr>
          <w:rFonts w:cstheme="minorHAnsi"/>
          <w:i/>
        </w:rPr>
        <w:t>na dubia</w:t>
      </w:r>
      <w:r w:rsidR="0098180D" w:rsidRPr="000456BF">
        <w:rPr>
          <w:rFonts w:cstheme="minorHAnsi"/>
        </w:rPr>
        <w:t xml:space="preserve">, </w:t>
      </w:r>
      <w:r w:rsidR="0098180D">
        <w:rPr>
          <w:rFonts w:cstheme="minorHAnsi"/>
        </w:rPr>
        <w:t>and</w:t>
      </w:r>
      <w:r w:rsidR="0098180D" w:rsidRPr="000456BF">
        <w:rPr>
          <w:rFonts w:cstheme="minorHAnsi"/>
        </w:rPr>
        <w:t xml:space="preserve"> </w:t>
      </w:r>
      <w:r w:rsidR="0098180D" w:rsidRPr="000456BF">
        <w:rPr>
          <w:rFonts w:cstheme="minorHAnsi"/>
          <w:i/>
        </w:rPr>
        <w:t>S. ancestralis, S. ulgicus, S. tersus</w:t>
      </w:r>
      <w:r w:rsidR="0098180D" w:rsidRPr="000456BF">
        <w:rPr>
          <w:rFonts w:cstheme="minorHAnsi"/>
        </w:rPr>
        <w:t xml:space="preserve">, and </w:t>
      </w:r>
      <w:r w:rsidR="0098180D" w:rsidRPr="000456BF">
        <w:rPr>
          <w:rFonts w:cstheme="minorHAnsi"/>
          <w:i/>
        </w:rPr>
        <w:t>S. ulanicus</w:t>
      </w:r>
      <w:r w:rsidR="0098180D" w:rsidRPr="000456BF">
        <w:rPr>
          <w:rFonts w:cstheme="minorHAnsi"/>
        </w:rPr>
        <w:t xml:space="preserve"> are</w:t>
      </w:r>
      <w:r w:rsidR="0098180D">
        <w:rPr>
          <w:rFonts w:cstheme="minorHAnsi"/>
        </w:rPr>
        <w:t xml:space="preserve"> considered by Turner (2015) to be</w:t>
      </w:r>
      <w:r w:rsidR="0098180D" w:rsidRPr="000456BF">
        <w:rPr>
          <w:rFonts w:cstheme="minorHAnsi"/>
        </w:rPr>
        <w:t xml:space="preserve"> junior subjective synonyms of </w:t>
      </w:r>
      <w:r w:rsidR="0098180D" w:rsidRPr="000456BF">
        <w:rPr>
          <w:rFonts w:cstheme="minorHAnsi"/>
          <w:i/>
        </w:rPr>
        <w:t>S. gradilifrons</w:t>
      </w:r>
      <w:r w:rsidR="0098180D">
        <w:rPr>
          <w:rFonts w:cstheme="minorHAnsi"/>
        </w:rPr>
        <w:t>.</w:t>
      </w:r>
    </w:p>
    <w:p w14:paraId="218C8E5C" w14:textId="33E37875" w:rsidR="00883345" w:rsidRDefault="00B1690C" w:rsidP="0093152A">
      <w:pPr>
        <w:spacing w:after="0" w:line="360" w:lineRule="auto"/>
        <w:jc w:val="both"/>
        <w:rPr>
          <w:rFonts w:eastAsia="Times New Roman" w:cstheme="minorHAnsi"/>
          <w:iCs/>
          <w:color w:val="000000"/>
          <w:lang w:eastAsia="en-GB"/>
        </w:rPr>
      </w:pPr>
      <w:r>
        <w:rPr>
          <w:rFonts w:cstheme="minorHAnsi"/>
          <w:b/>
        </w:rPr>
        <w:tab/>
      </w:r>
      <w:r w:rsidR="00883345" w:rsidRPr="0093152A">
        <w:rPr>
          <w:rFonts w:cstheme="minorHAnsi"/>
          <w:b/>
        </w:rPr>
        <w:t>Hylaeochampsidae</w:t>
      </w:r>
      <w:r w:rsidR="0093152A">
        <w:rPr>
          <w:rFonts w:cstheme="minorHAnsi"/>
          <w:b/>
        </w:rPr>
        <w:t xml:space="preserve">: </w:t>
      </w:r>
      <w:r w:rsidR="00883345" w:rsidRPr="00CA5421">
        <w:rPr>
          <w:rFonts w:eastAsia="Times New Roman" w:cstheme="minorHAnsi"/>
          <w:iCs/>
          <w:color w:val="000000"/>
          <w:lang w:eastAsia="en-GB"/>
        </w:rPr>
        <w:t xml:space="preserve">For Hylaeochampsidae, we used Puértolas-Pascual </w:t>
      </w:r>
      <w:r w:rsidR="00883345" w:rsidRPr="00CA5421">
        <w:rPr>
          <w:rFonts w:eastAsia="Times New Roman" w:cstheme="minorHAnsi"/>
          <w:i/>
          <w:iCs/>
          <w:color w:val="000000"/>
          <w:lang w:eastAsia="en-GB"/>
        </w:rPr>
        <w:t>et al</w:t>
      </w:r>
      <w:r w:rsidR="00883345" w:rsidRPr="00CA5421">
        <w:rPr>
          <w:rFonts w:eastAsia="Times New Roman" w:cstheme="minorHAnsi"/>
          <w:iCs/>
          <w:color w:val="000000"/>
          <w:lang w:eastAsia="en-GB"/>
        </w:rPr>
        <w:t xml:space="preserve">. (2014), which includes the taxa </w:t>
      </w:r>
      <w:r w:rsidR="00883345" w:rsidRPr="00CA5421">
        <w:rPr>
          <w:rFonts w:eastAsia="Times New Roman" w:cstheme="minorHAnsi"/>
          <w:i/>
          <w:iCs/>
          <w:color w:val="000000"/>
          <w:lang w:eastAsia="en-GB"/>
        </w:rPr>
        <w:t>Acynodon</w:t>
      </w:r>
      <w:r w:rsidR="00883345" w:rsidRPr="00CA5421">
        <w:rPr>
          <w:rFonts w:eastAsia="Times New Roman" w:cstheme="minorHAnsi"/>
          <w:iCs/>
          <w:color w:val="000000"/>
          <w:lang w:eastAsia="en-GB"/>
        </w:rPr>
        <w:t xml:space="preserve">, </w:t>
      </w:r>
      <w:r w:rsidR="00883345" w:rsidRPr="00CA5421">
        <w:rPr>
          <w:rFonts w:eastAsia="Times New Roman" w:cstheme="minorHAnsi"/>
          <w:i/>
          <w:iCs/>
          <w:color w:val="000000"/>
          <w:lang w:eastAsia="en-GB"/>
        </w:rPr>
        <w:t>Hylaeochampsa, Iharkutosuchus, Pachycheilosuchus</w:t>
      </w:r>
      <w:r w:rsidR="00883345" w:rsidRPr="00CA5421">
        <w:rPr>
          <w:rFonts w:eastAsia="Times New Roman" w:cstheme="minorHAnsi"/>
          <w:iCs/>
          <w:color w:val="000000"/>
          <w:lang w:eastAsia="en-GB"/>
        </w:rPr>
        <w:t xml:space="preserve"> and </w:t>
      </w:r>
      <w:r w:rsidR="00883345" w:rsidRPr="00CA5421">
        <w:rPr>
          <w:rFonts w:eastAsia="Times New Roman" w:cstheme="minorHAnsi"/>
          <w:i/>
          <w:iCs/>
          <w:color w:val="000000"/>
          <w:lang w:eastAsia="en-GB"/>
        </w:rPr>
        <w:t>Pietraroiasuchus</w:t>
      </w:r>
      <w:r w:rsidR="00883345" w:rsidRPr="00CA5421">
        <w:rPr>
          <w:rFonts w:eastAsia="Times New Roman" w:cstheme="minorHAnsi"/>
          <w:iCs/>
          <w:color w:val="000000"/>
          <w:lang w:eastAsia="en-GB"/>
        </w:rPr>
        <w:t xml:space="preserve">. </w:t>
      </w:r>
      <w:r w:rsidR="00883345" w:rsidRPr="00CA5421">
        <w:rPr>
          <w:rFonts w:eastAsia="Times New Roman" w:cstheme="minorHAnsi"/>
          <w:i/>
          <w:iCs/>
          <w:color w:val="000000"/>
          <w:lang w:eastAsia="en-GB"/>
        </w:rPr>
        <w:t>Acynodon</w:t>
      </w:r>
      <w:r w:rsidR="00883345" w:rsidRPr="00CA5421">
        <w:rPr>
          <w:rFonts w:eastAsia="Times New Roman" w:cstheme="minorHAnsi"/>
          <w:iCs/>
          <w:color w:val="000000"/>
          <w:lang w:eastAsia="en-GB"/>
        </w:rPr>
        <w:t xml:space="preserve"> </w:t>
      </w:r>
      <w:r w:rsidR="00883345" w:rsidRPr="00CA5421">
        <w:rPr>
          <w:rFonts w:eastAsia="Times New Roman" w:cstheme="minorHAnsi"/>
          <w:i/>
          <w:iCs/>
          <w:color w:val="000000"/>
          <w:lang w:eastAsia="en-GB"/>
        </w:rPr>
        <w:t>lopezi</w:t>
      </w:r>
      <w:r w:rsidR="00883345" w:rsidRPr="00CA5421">
        <w:rPr>
          <w:rFonts w:eastAsia="Times New Roman" w:cstheme="minorHAnsi"/>
          <w:iCs/>
          <w:color w:val="000000"/>
          <w:lang w:eastAsia="en-GB"/>
        </w:rPr>
        <w:t xml:space="preserve"> is added to the genus </w:t>
      </w:r>
      <w:r w:rsidR="00883345" w:rsidRPr="00CA5421">
        <w:rPr>
          <w:rFonts w:eastAsia="Times New Roman" w:cstheme="minorHAnsi"/>
          <w:i/>
          <w:iCs/>
          <w:color w:val="000000"/>
          <w:lang w:eastAsia="en-GB"/>
        </w:rPr>
        <w:t>Acynodon</w:t>
      </w:r>
      <w:r w:rsidR="00883345" w:rsidRPr="00CA5421">
        <w:rPr>
          <w:rFonts w:eastAsia="Times New Roman" w:cstheme="minorHAnsi"/>
          <w:iCs/>
          <w:color w:val="000000"/>
          <w:lang w:eastAsia="en-GB"/>
        </w:rPr>
        <w:t xml:space="preserve"> to form a polytomy. The group is placed as the sister taxon to </w:t>
      </w:r>
      <w:r w:rsidR="00883345" w:rsidRPr="00CA5421">
        <w:rPr>
          <w:rFonts w:eastAsia="Times New Roman" w:cstheme="minorHAnsi"/>
          <w:i/>
          <w:iCs/>
          <w:color w:val="000000"/>
          <w:lang w:eastAsia="en-GB"/>
        </w:rPr>
        <w:t>Allodaposuchus</w:t>
      </w:r>
      <w:r w:rsidR="00883345" w:rsidRPr="00CA5421">
        <w:rPr>
          <w:rFonts w:eastAsia="Times New Roman" w:cstheme="minorHAnsi"/>
          <w:iCs/>
          <w:color w:val="000000"/>
          <w:lang w:eastAsia="en-GB"/>
        </w:rPr>
        <w:t xml:space="preserve"> following Puértolas-Pascual </w:t>
      </w:r>
      <w:r w:rsidR="00883345" w:rsidRPr="00CA5421">
        <w:rPr>
          <w:rFonts w:eastAsia="Times New Roman" w:cstheme="minorHAnsi"/>
          <w:i/>
          <w:iCs/>
          <w:color w:val="000000"/>
          <w:lang w:eastAsia="en-GB"/>
        </w:rPr>
        <w:t>et al</w:t>
      </w:r>
      <w:r w:rsidR="00883345" w:rsidRPr="00CA5421">
        <w:rPr>
          <w:rFonts w:eastAsia="Times New Roman" w:cstheme="minorHAnsi"/>
          <w:iCs/>
          <w:color w:val="000000"/>
          <w:lang w:eastAsia="en-GB"/>
        </w:rPr>
        <w:t>. (2014).</w:t>
      </w:r>
    </w:p>
    <w:p w14:paraId="6D0AEF70" w14:textId="77777777" w:rsidR="00031237" w:rsidRDefault="00031237" w:rsidP="0093152A">
      <w:pPr>
        <w:spacing w:after="0" w:line="360" w:lineRule="auto"/>
        <w:jc w:val="both"/>
        <w:rPr>
          <w:rFonts w:eastAsia="Times New Roman" w:cstheme="minorHAnsi"/>
          <w:iCs/>
          <w:color w:val="000000"/>
          <w:lang w:eastAsia="en-GB"/>
        </w:rPr>
      </w:pPr>
    </w:p>
    <w:p w14:paraId="7C1788FF" w14:textId="2986A39C" w:rsidR="00883345" w:rsidRPr="0093152A" w:rsidRDefault="00883345" w:rsidP="007638AC">
      <w:pPr>
        <w:spacing w:before="240" w:line="360" w:lineRule="auto"/>
        <w:jc w:val="both"/>
        <w:rPr>
          <w:rFonts w:cstheme="minorHAnsi"/>
          <w:b/>
          <w:i/>
        </w:rPr>
      </w:pPr>
      <w:r w:rsidRPr="0093152A">
        <w:rPr>
          <w:rFonts w:cstheme="minorHAnsi"/>
          <w:b/>
          <w:i/>
        </w:rPr>
        <w:t>Crocodylia</w:t>
      </w:r>
    </w:p>
    <w:p w14:paraId="0CA734D8" w14:textId="297793C6" w:rsidR="0098180D" w:rsidRPr="00B81439" w:rsidRDefault="00BF3FAA" w:rsidP="0098180D">
      <w:pPr>
        <w:tabs>
          <w:tab w:val="left" w:pos="3975"/>
        </w:tabs>
        <w:spacing w:before="240" w:line="360" w:lineRule="auto"/>
        <w:jc w:val="both"/>
        <w:rPr>
          <w:rFonts w:cstheme="minorHAnsi"/>
        </w:rPr>
      </w:pPr>
      <w:r>
        <w:rPr>
          <w:rFonts w:cstheme="minorHAnsi"/>
        </w:rPr>
        <w:t>The positions of Crocodylia,</w:t>
      </w:r>
      <w:r w:rsidR="00E30EC1" w:rsidRPr="00CA5421">
        <w:rPr>
          <w:rFonts w:cstheme="minorHAnsi"/>
        </w:rPr>
        <w:t xml:space="preserve"> Gavialoidea and Aegyptosuchidae follow Holliday and Gardner (2012). Along with </w:t>
      </w:r>
      <w:r w:rsidR="00E30EC1" w:rsidRPr="00CA5421">
        <w:rPr>
          <w:rFonts w:cstheme="minorHAnsi"/>
          <w:i/>
        </w:rPr>
        <w:t>Thoracosaurus macrorhynchus</w:t>
      </w:r>
      <w:r w:rsidR="00E30EC1" w:rsidRPr="00CA5421">
        <w:rPr>
          <w:rFonts w:cstheme="minorHAnsi"/>
        </w:rPr>
        <w:t xml:space="preserve">, the other three species of </w:t>
      </w:r>
      <w:r w:rsidR="00E30EC1" w:rsidRPr="00CA5421">
        <w:rPr>
          <w:rFonts w:cstheme="minorHAnsi"/>
          <w:i/>
        </w:rPr>
        <w:t>Thoracosaurus</w:t>
      </w:r>
      <w:r w:rsidR="00E30EC1" w:rsidRPr="00CA5421">
        <w:rPr>
          <w:rFonts w:cstheme="minorHAnsi"/>
        </w:rPr>
        <w:t xml:space="preserve"> (</w:t>
      </w:r>
      <w:r w:rsidR="00E30EC1" w:rsidRPr="00CA5421">
        <w:rPr>
          <w:rFonts w:cstheme="minorHAnsi"/>
          <w:i/>
        </w:rPr>
        <w:t xml:space="preserve">T. bahiensis, T. </w:t>
      </w:r>
      <w:r w:rsidR="00E30EC1" w:rsidRPr="00CA5421">
        <w:rPr>
          <w:rFonts w:cstheme="minorHAnsi"/>
          <w:i/>
        </w:rPr>
        <w:lastRenderedPageBreak/>
        <w:t>borissai</w:t>
      </w:r>
      <w:r w:rsidR="00E30EC1" w:rsidRPr="00CA5421">
        <w:rPr>
          <w:rFonts w:cstheme="minorHAnsi"/>
        </w:rPr>
        <w:t xml:space="preserve"> and </w:t>
      </w:r>
      <w:r w:rsidR="00E30EC1" w:rsidRPr="00CA5421">
        <w:rPr>
          <w:rFonts w:cstheme="minorHAnsi"/>
          <w:i/>
        </w:rPr>
        <w:t>T. neocesariensis</w:t>
      </w:r>
      <w:r w:rsidR="00E30EC1" w:rsidRPr="00CA5421">
        <w:rPr>
          <w:rFonts w:cstheme="minorHAnsi"/>
        </w:rPr>
        <w:t xml:space="preserve">) are placed in a polytomy in a position more derived than </w:t>
      </w:r>
      <w:r w:rsidR="00E30EC1" w:rsidRPr="00CA5421">
        <w:rPr>
          <w:rFonts w:cstheme="minorHAnsi"/>
          <w:i/>
        </w:rPr>
        <w:t>Eothoracosaurus</w:t>
      </w:r>
      <w:r w:rsidR="00E30EC1" w:rsidRPr="00CA5421">
        <w:rPr>
          <w:rFonts w:cstheme="minorHAnsi"/>
        </w:rPr>
        <w:t xml:space="preserve"> at the base of Gavialoidea. </w:t>
      </w:r>
      <w:r w:rsidR="00E30EC1" w:rsidRPr="00CA5421">
        <w:rPr>
          <w:rFonts w:eastAsia="Times New Roman" w:cstheme="minorHAnsi"/>
          <w:i/>
          <w:iCs/>
          <w:color w:val="000000"/>
          <w:lang w:eastAsia="en-GB"/>
        </w:rPr>
        <w:t xml:space="preserve">Ocepesuchus </w:t>
      </w:r>
      <w:r w:rsidR="00E30EC1" w:rsidRPr="00CA5421">
        <w:rPr>
          <w:rFonts w:eastAsia="Times New Roman" w:cstheme="minorHAnsi"/>
          <w:iCs/>
          <w:color w:val="000000"/>
          <w:lang w:eastAsia="en-GB"/>
        </w:rPr>
        <w:t xml:space="preserve">is placed as the sister taxon to </w:t>
      </w:r>
      <w:r w:rsidR="00E30EC1" w:rsidRPr="00CA5421">
        <w:rPr>
          <w:rFonts w:eastAsia="Times New Roman" w:cstheme="minorHAnsi"/>
          <w:i/>
          <w:iCs/>
          <w:color w:val="000000"/>
          <w:lang w:eastAsia="en-GB"/>
        </w:rPr>
        <w:t>Thoracosaurus</w:t>
      </w:r>
      <w:r w:rsidR="00E30EC1" w:rsidRPr="00CA5421">
        <w:rPr>
          <w:rFonts w:eastAsia="Times New Roman" w:cstheme="minorHAnsi"/>
          <w:iCs/>
          <w:color w:val="000000"/>
          <w:lang w:eastAsia="en-GB"/>
        </w:rPr>
        <w:t xml:space="preserve"> within Gavialoidea, based on Jouve </w:t>
      </w:r>
      <w:r w:rsidR="00E30EC1" w:rsidRPr="00CA5421">
        <w:rPr>
          <w:rFonts w:eastAsia="Times New Roman" w:cstheme="minorHAnsi"/>
          <w:i/>
          <w:iCs/>
          <w:color w:val="000000"/>
          <w:lang w:eastAsia="en-GB"/>
        </w:rPr>
        <w:t>et al</w:t>
      </w:r>
      <w:r w:rsidR="00E30EC1" w:rsidRPr="00CA5421">
        <w:rPr>
          <w:rFonts w:eastAsia="Times New Roman" w:cstheme="minorHAnsi"/>
          <w:iCs/>
          <w:color w:val="000000"/>
          <w:lang w:eastAsia="en-GB"/>
        </w:rPr>
        <w:t>. (2008</w:t>
      </w:r>
      <w:r>
        <w:rPr>
          <w:rFonts w:eastAsia="Times New Roman" w:cstheme="minorHAnsi"/>
          <w:iCs/>
          <w:color w:val="000000"/>
          <w:lang w:eastAsia="en-GB"/>
        </w:rPr>
        <w:t>: fig. 5</w:t>
      </w:r>
      <w:r w:rsidR="00E30EC1" w:rsidRPr="00CA5421">
        <w:rPr>
          <w:rFonts w:eastAsia="Times New Roman" w:cstheme="minorHAnsi"/>
          <w:iCs/>
          <w:color w:val="000000"/>
          <w:lang w:eastAsia="en-GB"/>
        </w:rPr>
        <w:t>).</w:t>
      </w:r>
      <w:r w:rsidR="00883345">
        <w:rPr>
          <w:rFonts w:eastAsia="Times New Roman" w:cstheme="minorHAnsi"/>
          <w:iCs/>
          <w:color w:val="000000"/>
          <w:lang w:eastAsia="en-GB"/>
        </w:rPr>
        <w:t xml:space="preserve"> </w:t>
      </w:r>
      <w:r w:rsidR="009E5143" w:rsidRPr="00CA5421">
        <w:rPr>
          <w:rFonts w:cstheme="minorHAnsi"/>
          <w:i/>
        </w:rPr>
        <w:t xml:space="preserve">Arenysuchus </w:t>
      </w:r>
      <w:r w:rsidR="005F2093">
        <w:rPr>
          <w:rFonts w:cstheme="minorHAnsi"/>
        </w:rPr>
        <w:t>i</w:t>
      </w:r>
      <w:r w:rsidR="009E5143" w:rsidRPr="00CA5421">
        <w:rPr>
          <w:rFonts w:cstheme="minorHAnsi"/>
        </w:rPr>
        <w:t xml:space="preserve">s </w:t>
      </w:r>
      <w:r w:rsidR="006C27E6">
        <w:rPr>
          <w:rFonts w:cstheme="minorHAnsi"/>
        </w:rPr>
        <w:t>placed</w:t>
      </w:r>
      <w:r w:rsidR="009E5143" w:rsidRPr="00CA5421">
        <w:rPr>
          <w:rFonts w:cstheme="minorHAnsi"/>
        </w:rPr>
        <w:t xml:space="preserve"> within Crocodylia basal to </w:t>
      </w:r>
      <w:r w:rsidR="009E5143" w:rsidRPr="00CA5421">
        <w:rPr>
          <w:rFonts w:cstheme="minorHAnsi"/>
          <w:i/>
        </w:rPr>
        <w:t>Eothoracosaurus</w:t>
      </w:r>
      <w:r w:rsidR="009E5143" w:rsidRPr="00CA5421">
        <w:rPr>
          <w:rFonts w:cstheme="minorHAnsi"/>
        </w:rPr>
        <w:t>, based on its position within Crocodyloidea in</w:t>
      </w:r>
      <w:r w:rsidR="0056769F" w:rsidRPr="00CA5421">
        <w:rPr>
          <w:rFonts w:cstheme="minorHAnsi"/>
        </w:rPr>
        <w:t xml:space="preserve"> </w:t>
      </w:r>
      <w:r w:rsidR="009E5143" w:rsidRPr="00CA5421">
        <w:rPr>
          <w:rFonts w:cstheme="minorHAnsi"/>
        </w:rPr>
        <w:t xml:space="preserve">Puértolas </w:t>
      </w:r>
      <w:r w:rsidR="009E5143" w:rsidRPr="00CA5421">
        <w:rPr>
          <w:rFonts w:cstheme="minorHAnsi"/>
          <w:i/>
        </w:rPr>
        <w:t>et al</w:t>
      </w:r>
      <w:r w:rsidR="009E5143" w:rsidRPr="00CA5421">
        <w:rPr>
          <w:rFonts w:cstheme="minorHAnsi"/>
        </w:rPr>
        <w:t>. (2011</w:t>
      </w:r>
      <w:r>
        <w:rPr>
          <w:rFonts w:cstheme="minorHAnsi"/>
        </w:rPr>
        <w:t>: fig. 5</w:t>
      </w:r>
      <w:r w:rsidR="009E5143" w:rsidRPr="00CA5421">
        <w:rPr>
          <w:rFonts w:cstheme="minorHAnsi"/>
        </w:rPr>
        <w:t>), a group which is relatively under-sampled in the present study</w:t>
      </w:r>
      <w:r w:rsidR="00FE3E34">
        <w:rPr>
          <w:rFonts w:cstheme="minorHAnsi"/>
        </w:rPr>
        <w:t xml:space="preserve"> due its Late Cretaceous origins</w:t>
      </w:r>
      <w:r w:rsidR="009E5143" w:rsidRPr="00CA5421">
        <w:rPr>
          <w:rFonts w:cstheme="minorHAnsi"/>
        </w:rPr>
        <w:t>.</w:t>
      </w:r>
      <w:r w:rsidR="00883345">
        <w:rPr>
          <w:rFonts w:cstheme="minorHAnsi"/>
        </w:rPr>
        <w:t xml:space="preserve"> </w:t>
      </w:r>
      <w:r w:rsidR="00BB3CC8" w:rsidRPr="00CA5421">
        <w:rPr>
          <w:rFonts w:eastAsia="Times New Roman" w:cstheme="minorHAnsi"/>
          <w:i/>
          <w:iCs/>
          <w:color w:val="000000"/>
          <w:lang w:eastAsia="en-GB"/>
        </w:rPr>
        <w:t>Albertochampsa langstoni</w:t>
      </w:r>
      <w:r w:rsidR="005F2093">
        <w:rPr>
          <w:rFonts w:eastAsia="Times New Roman" w:cstheme="minorHAnsi"/>
          <w:iCs/>
          <w:color w:val="000000"/>
          <w:lang w:eastAsia="en-GB"/>
        </w:rPr>
        <w:t xml:space="preserve"> is placed as the sister taxon</w:t>
      </w:r>
      <w:r w:rsidR="00BB3CC8" w:rsidRPr="00CA5421">
        <w:rPr>
          <w:rFonts w:eastAsia="Times New Roman" w:cstheme="minorHAnsi"/>
          <w:iCs/>
          <w:color w:val="000000"/>
          <w:lang w:eastAsia="en-GB"/>
        </w:rPr>
        <w:t xml:space="preserve"> to </w:t>
      </w:r>
      <w:r w:rsidR="00BB3CC8" w:rsidRPr="00CA5421">
        <w:rPr>
          <w:rFonts w:eastAsia="Times New Roman" w:cstheme="minorHAnsi"/>
          <w:i/>
          <w:iCs/>
          <w:color w:val="000000"/>
          <w:lang w:eastAsia="en-GB"/>
        </w:rPr>
        <w:t>Brachychampsus</w:t>
      </w:r>
      <w:r w:rsidR="00BB3CC8" w:rsidRPr="00CA5421">
        <w:rPr>
          <w:rFonts w:eastAsia="Times New Roman" w:cstheme="minorHAnsi"/>
          <w:iCs/>
          <w:color w:val="000000"/>
          <w:lang w:eastAsia="en-GB"/>
        </w:rPr>
        <w:t xml:space="preserve"> following Norell </w:t>
      </w:r>
      <w:r w:rsidR="00BB3CC8" w:rsidRPr="00CA5421">
        <w:rPr>
          <w:rFonts w:eastAsia="Times New Roman" w:cstheme="minorHAnsi"/>
          <w:i/>
          <w:iCs/>
          <w:color w:val="000000"/>
          <w:lang w:eastAsia="en-GB"/>
        </w:rPr>
        <w:t>et al</w:t>
      </w:r>
      <w:r w:rsidR="00BB3CC8" w:rsidRPr="00CA5421">
        <w:rPr>
          <w:rFonts w:eastAsia="Times New Roman" w:cstheme="minorHAnsi"/>
          <w:iCs/>
          <w:color w:val="000000"/>
          <w:lang w:eastAsia="en-GB"/>
        </w:rPr>
        <w:t>. (1994).</w:t>
      </w:r>
      <w:r w:rsidR="0060084C">
        <w:rPr>
          <w:rFonts w:eastAsia="Times New Roman" w:cstheme="minorHAnsi"/>
          <w:iCs/>
          <w:color w:val="000000"/>
          <w:lang w:eastAsia="en-GB"/>
        </w:rPr>
        <w:t xml:space="preserve"> </w:t>
      </w:r>
      <w:r w:rsidR="0060084C" w:rsidRPr="00CA5421">
        <w:rPr>
          <w:rFonts w:eastAsia="Times New Roman" w:cstheme="minorHAnsi"/>
          <w:i/>
          <w:iCs/>
          <w:color w:val="000000"/>
          <w:lang w:eastAsia="en-GB"/>
        </w:rPr>
        <w:t>Deinosuchus</w:t>
      </w:r>
      <w:r w:rsidR="005F2093">
        <w:rPr>
          <w:rFonts w:eastAsia="Times New Roman" w:cstheme="minorHAnsi"/>
          <w:iCs/>
          <w:color w:val="000000"/>
          <w:lang w:eastAsia="en-GB"/>
        </w:rPr>
        <w:t xml:space="preserve"> i</w:t>
      </w:r>
      <w:r w:rsidR="0060084C" w:rsidRPr="00CA5421">
        <w:rPr>
          <w:rFonts w:eastAsia="Times New Roman" w:cstheme="minorHAnsi"/>
          <w:iCs/>
          <w:color w:val="000000"/>
          <w:lang w:eastAsia="en-GB"/>
        </w:rPr>
        <w:t xml:space="preserve">s placed in a more derived position than </w:t>
      </w:r>
      <w:r w:rsidR="0060084C" w:rsidRPr="00CA5421">
        <w:rPr>
          <w:rFonts w:eastAsia="Times New Roman" w:cstheme="minorHAnsi"/>
          <w:i/>
          <w:iCs/>
          <w:color w:val="000000"/>
          <w:lang w:eastAsia="en-GB"/>
        </w:rPr>
        <w:t>Leidyosuchus</w:t>
      </w:r>
      <w:r w:rsidR="0060084C" w:rsidRPr="00CA5421">
        <w:rPr>
          <w:rFonts w:eastAsia="Times New Roman" w:cstheme="minorHAnsi"/>
          <w:iCs/>
          <w:color w:val="000000"/>
          <w:lang w:eastAsia="en-GB"/>
        </w:rPr>
        <w:t xml:space="preserve"> within Brevirostres according to Erickson and Brochu (1999). </w:t>
      </w:r>
      <w:r>
        <w:rPr>
          <w:rFonts w:eastAsia="Times New Roman" w:cstheme="minorHAnsi"/>
          <w:iCs/>
          <w:color w:val="000000"/>
          <w:lang w:eastAsia="en-GB"/>
        </w:rPr>
        <w:t>Its</w:t>
      </w:r>
      <w:r w:rsidR="0060084C" w:rsidRPr="00CA5421">
        <w:rPr>
          <w:rFonts w:eastAsia="Times New Roman" w:cstheme="minorHAnsi"/>
          <w:iCs/>
          <w:color w:val="000000"/>
          <w:lang w:eastAsia="en-GB"/>
        </w:rPr>
        <w:t xml:space="preserve"> two species, </w:t>
      </w:r>
      <w:r w:rsidR="0060084C" w:rsidRPr="00CA5421">
        <w:rPr>
          <w:rFonts w:eastAsia="Times New Roman" w:cstheme="minorHAnsi"/>
          <w:i/>
          <w:iCs/>
          <w:color w:val="000000"/>
          <w:lang w:eastAsia="en-GB"/>
        </w:rPr>
        <w:t>D. riograndensis</w:t>
      </w:r>
      <w:r w:rsidR="0060084C" w:rsidRPr="00CA5421">
        <w:rPr>
          <w:rFonts w:eastAsia="Times New Roman" w:cstheme="minorHAnsi"/>
          <w:iCs/>
          <w:color w:val="000000"/>
          <w:lang w:eastAsia="en-GB"/>
        </w:rPr>
        <w:t xml:space="preserve"> and </w:t>
      </w:r>
      <w:r w:rsidR="0060084C" w:rsidRPr="00CA5421">
        <w:rPr>
          <w:rFonts w:eastAsia="Times New Roman" w:cstheme="minorHAnsi"/>
          <w:i/>
          <w:iCs/>
          <w:color w:val="000000"/>
          <w:lang w:eastAsia="en-GB"/>
        </w:rPr>
        <w:t>D. rugosus</w:t>
      </w:r>
      <w:r w:rsidR="005F2093">
        <w:rPr>
          <w:rFonts w:eastAsia="Times New Roman" w:cstheme="minorHAnsi"/>
          <w:iCs/>
          <w:color w:val="000000"/>
          <w:lang w:eastAsia="en-GB"/>
        </w:rPr>
        <w:t>, a</w:t>
      </w:r>
      <w:r w:rsidR="0060084C" w:rsidRPr="00CA5421">
        <w:rPr>
          <w:rFonts w:eastAsia="Times New Roman" w:cstheme="minorHAnsi"/>
          <w:iCs/>
          <w:color w:val="000000"/>
          <w:lang w:eastAsia="en-GB"/>
        </w:rPr>
        <w:t>re retained as sister taxa to each other based on generic affinity.</w:t>
      </w:r>
      <w:r w:rsidR="00C35365">
        <w:rPr>
          <w:rFonts w:eastAsia="Times New Roman" w:cstheme="minorHAnsi"/>
          <w:iCs/>
          <w:color w:val="000000"/>
          <w:lang w:eastAsia="en-GB"/>
        </w:rPr>
        <w:t xml:space="preserve"> </w:t>
      </w:r>
      <w:r w:rsidR="00C35365" w:rsidRPr="00172F9C">
        <w:rPr>
          <w:rFonts w:eastAsia="Times New Roman" w:cstheme="minorHAnsi"/>
          <w:i/>
          <w:iCs/>
          <w:color w:val="000000"/>
          <w:lang w:eastAsia="en-GB"/>
        </w:rPr>
        <w:t xml:space="preserve">Massaliasuchus </w:t>
      </w:r>
      <w:r w:rsidR="005F2093">
        <w:rPr>
          <w:rFonts w:eastAsia="Times New Roman" w:cstheme="minorHAnsi"/>
          <w:iCs/>
          <w:color w:val="000000"/>
          <w:lang w:eastAsia="en-GB"/>
        </w:rPr>
        <w:t>i</w:t>
      </w:r>
      <w:r w:rsidR="00C35365" w:rsidRPr="00CA5421">
        <w:rPr>
          <w:rFonts w:eastAsia="Times New Roman" w:cstheme="minorHAnsi"/>
          <w:iCs/>
          <w:color w:val="000000"/>
          <w:lang w:eastAsia="en-GB"/>
        </w:rPr>
        <w:t xml:space="preserve">s placed in a basal polytomy with </w:t>
      </w:r>
      <w:r w:rsidR="00C35365" w:rsidRPr="00CA5421">
        <w:rPr>
          <w:rFonts w:eastAsia="Times New Roman" w:cstheme="minorHAnsi"/>
          <w:i/>
          <w:iCs/>
          <w:color w:val="000000"/>
          <w:lang w:eastAsia="en-GB"/>
        </w:rPr>
        <w:t>Leidyosuchus</w:t>
      </w:r>
      <w:r w:rsidR="00C35365" w:rsidRPr="00CA5421">
        <w:rPr>
          <w:rFonts w:eastAsia="Times New Roman" w:cstheme="minorHAnsi"/>
          <w:iCs/>
          <w:color w:val="000000"/>
          <w:lang w:eastAsia="en-GB"/>
        </w:rPr>
        <w:t xml:space="preserve"> within Brevirostres based on Martin and Buffetaut (2008).</w:t>
      </w:r>
      <w:r w:rsidR="0098180D">
        <w:rPr>
          <w:rFonts w:eastAsia="Times New Roman" w:cstheme="minorHAnsi"/>
          <w:iCs/>
          <w:color w:val="000000"/>
          <w:lang w:eastAsia="en-GB"/>
        </w:rPr>
        <w:t xml:space="preserve"> </w:t>
      </w:r>
      <w:r w:rsidR="0098180D">
        <w:rPr>
          <w:rFonts w:cstheme="minorHAnsi"/>
        </w:rPr>
        <w:t xml:space="preserve">Five Cretaceous species attributed to </w:t>
      </w:r>
      <w:r w:rsidR="0098180D">
        <w:rPr>
          <w:rFonts w:cstheme="minorHAnsi"/>
          <w:i/>
        </w:rPr>
        <w:t>Crocodylus</w:t>
      </w:r>
      <w:r w:rsidR="0098180D">
        <w:rPr>
          <w:rFonts w:cstheme="minorHAnsi"/>
        </w:rPr>
        <w:t xml:space="preserve"> are also still considered as valid within the database: </w:t>
      </w:r>
      <w:r w:rsidR="0098180D">
        <w:rPr>
          <w:rFonts w:cstheme="minorHAnsi"/>
          <w:i/>
        </w:rPr>
        <w:t xml:space="preserve">C. blavieri, C. humilis, C. proavus, C. selaslophensis, </w:t>
      </w:r>
      <w:r w:rsidR="0098180D">
        <w:rPr>
          <w:rFonts w:cstheme="minorHAnsi"/>
        </w:rPr>
        <w:t xml:space="preserve">and </w:t>
      </w:r>
      <w:r w:rsidR="0098180D">
        <w:rPr>
          <w:rFonts w:cstheme="minorHAnsi"/>
          <w:i/>
        </w:rPr>
        <w:t>C. vetustus</w:t>
      </w:r>
      <w:r w:rsidR="0098180D">
        <w:rPr>
          <w:rFonts w:cstheme="minorHAnsi"/>
        </w:rPr>
        <w:t xml:space="preserve">. However, these taxa are almost definitely invalid (Mannion </w:t>
      </w:r>
      <w:r w:rsidR="0098180D" w:rsidRPr="005F2093">
        <w:rPr>
          <w:rFonts w:cstheme="minorHAnsi"/>
          <w:i/>
        </w:rPr>
        <w:t>et al</w:t>
      </w:r>
      <w:r w:rsidR="005F2093">
        <w:rPr>
          <w:rFonts w:cstheme="minorHAnsi"/>
        </w:rPr>
        <w:t>.,</w:t>
      </w:r>
      <w:r w:rsidR="0098180D">
        <w:rPr>
          <w:rFonts w:cstheme="minorHAnsi"/>
        </w:rPr>
        <w:t xml:space="preserve"> </w:t>
      </w:r>
      <w:r>
        <w:rPr>
          <w:rFonts w:cstheme="minorHAnsi"/>
        </w:rPr>
        <w:t>2015</w:t>
      </w:r>
      <w:r w:rsidR="0098180D">
        <w:rPr>
          <w:rFonts w:cstheme="minorHAnsi"/>
        </w:rPr>
        <w:t xml:space="preserve">), with </w:t>
      </w:r>
      <w:r w:rsidR="0098180D">
        <w:rPr>
          <w:rFonts w:cstheme="minorHAnsi"/>
          <w:i/>
        </w:rPr>
        <w:t>Crocodylus</w:t>
      </w:r>
      <w:r w:rsidR="0098180D">
        <w:rPr>
          <w:rFonts w:cstheme="minorHAnsi"/>
        </w:rPr>
        <w:t xml:space="preserve"> more likely originating in the Miocene, and therefore we exclude them.</w:t>
      </w:r>
    </w:p>
    <w:p w14:paraId="1E228F67" w14:textId="77777777" w:rsidR="0093634F" w:rsidRDefault="0093634F" w:rsidP="007638AC">
      <w:pPr>
        <w:spacing w:before="240" w:line="360" w:lineRule="auto"/>
        <w:jc w:val="both"/>
        <w:rPr>
          <w:rFonts w:eastAsia="Times New Roman" w:cstheme="minorHAnsi"/>
          <w:iCs/>
          <w:color w:val="000000"/>
          <w:lang w:eastAsia="en-GB"/>
        </w:rPr>
      </w:pPr>
    </w:p>
    <w:p w14:paraId="74A6464C" w14:textId="4E097C65" w:rsidR="008B55D8" w:rsidRPr="00BF3FAA" w:rsidRDefault="009358DD" w:rsidP="007638AC">
      <w:pPr>
        <w:spacing w:before="240" w:line="360" w:lineRule="auto"/>
        <w:jc w:val="both"/>
        <w:rPr>
          <w:rFonts w:eastAsia="Times New Roman" w:cstheme="minorHAnsi"/>
          <w:b/>
          <w:i/>
          <w:iCs/>
          <w:color w:val="000000"/>
          <w:lang w:eastAsia="en-GB"/>
        </w:rPr>
      </w:pPr>
      <w:r w:rsidRPr="00BF3FAA">
        <w:rPr>
          <w:rFonts w:eastAsia="Times New Roman" w:cstheme="minorHAnsi"/>
          <w:b/>
          <w:i/>
          <w:iCs/>
          <w:color w:val="000000"/>
          <w:lang w:eastAsia="en-GB"/>
        </w:rPr>
        <w:t>Excluded taxa due to u</w:t>
      </w:r>
      <w:r w:rsidR="0093634F" w:rsidRPr="00BF3FAA">
        <w:rPr>
          <w:rFonts w:eastAsia="Times New Roman" w:cstheme="minorHAnsi"/>
          <w:b/>
          <w:i/>
          <w:iCs/>
          <w:color w:val="000000"/>
          <w:lang w:eastAsia="en-GB"/>
        </w:rPr>
        <w:t>nknown or uncertain affinities</w:t>
      </w:r>
    </w:p>
    <w:p w14:paraId="29E3C6E0" w14:textId="77777777" w:rsidR="0023456A" w:rsidRDefault="00D229DD" w:rsidP="007638AC">
      <w:pPr>
        <w:spacing w:before="240" w:line="360" w:lineRule="auto"/>
        <w:jc w:val="both"/>
        <w:rPr>
          <w:rFonts w:ascii="Calibri" w:eastAsia="Times New Roman" w:hAnsi="Calibri" w:cs="Calibri"/>
          <w:iCs/>
          <w:color w:val="000000"/>
          <w:lang w:eastAsia="en-GB"/>
        </w:rPr>
      </w:pPr>
      <w:r w:rsidRPr="00CA5421">
        <w:rPr>
          <w:rFonts w:eastAsia="Times New Roman" w:cstheme="minorHAnsi"/>
          <w:i/>
          <w:iCs/>
          <w:color w:val="000000"/>
          <w:lang w:eastAsia="en-GB"/>
        </w:rPr>
        <w:t>Amargasuchus minor</w:t>
      </w:r>
      <w:r w:rsidRPr="00CA5421">
        <w:rPr>
          <w:rFonts w:eastAsia="Times New Roman" w:cstheme="minorHAnsi"/>
          <w:iCs/>
          <w:color w:val="000000"/>
          <w:lang w:eastAsia="en-GB"/>
        </w:rPr>
        <w:t xml:space="preserve">, </w:t>
      </w:r>
      <w:r w:rsidR="009358DD" w:rsidRPr="00CA5421">
        <w:rPr>
          <w:rFonts w:eastAsia="Times New Roman" w:cstheme="minorHAnsi"/>
          <w:i/>
          <w:iCs/>
          <w:color w:val="000000"/>
          <w:lang w:eastAsia="en-GB"/>
        </w:rPr>
        <w:t>Artzosuchus brachicephalus,</w:t>
      </w:r>
      <w:r w:rsidRPr="00CA5421">
        <w:rPr>
          <w:rFonts w:cstheme="minorHAnsi"/>
        </w:rPr>
        <w:t xml:space="preserve"> </w:t>
      </w:r>
      <w:r w:rsidRPr="00CA5421">
        <w:rPr>
          <w:rFonts w:eastAsia="Times New Roman" w:cstheme="minorHAnsi"/>
          <w:i/>
          <w:iCs/>
          <w:color w:val="000000"/>
          <w:lang w:eastAsia="en-GB"/>
        </w:rPr>
        <w:t>Baharijodon carnosauroides, Barreirosuchus franciscoi,</w:t>
      </w:r>
      <w:r w:rsidR="009358DD" w:rsidRPr="00CA5421">
        <w:rPr>
          <w:rFonts w:eastAsia="Times New Roman" w:cstheme="minorHAnsi"/>
          <w:i/>
          <w:iCs/>
          <w:color w:val="000000"/>
          <w:lang w:eastAsia="en-GB"/>
        </w:rPr>
        <w:t xml:space="preserve"> Bottosaurus harlani</w:t>
      </w:r>
      <w:r w:rsidR="00392530" w:rsidRPr="00CA5421">
        <w:rPr>
          <w:rFonts w:eastAsia="Times New Roman" w:cstheme="minorHAnsi"/>
          <w:i/>
          <w:iCs/>
          <w:color w:val="000000"/>
          <w:lang w:eastAsia="en-GB"/>
        </w:rPr>
        <w:t xml:space="preserve">, </w:t>
      </w:r>
      <w:r w:rsidR="009358DD" w:rsidRPr="00CA5421">
        <w:rPr>
          <w:rFonts w:eastAsia="Times New Roman" w:cstheme="minorHAnsi"/>
          <w:i/>
          <w:iCs/>
          <w:color w:val="000000"/>
          <w:lang w:eastAsia="en-GB"/>
        </w:rPr>
        <w:t>Brachydectes major, Brasileosaurus pachecoi,</w:t>
      </w:r>
      <w:r w:rsidR="0020148A" w:rsidRPr="00CA5421">
        <w:rPr>
          <w:rFonts w:eastAsia="Times New Roman" w:cstheme="minorHAnsi"/>
          <w:i/>
          <w:iCs/>
          <w:color w:val="000000"/>
          <w:lang w:eastAsia="en-GB"/>
        </w:rPr>
        <w:t xml:space="preserve"> Caririsuchus camposi,</w:t>
      </w:r>
      <w:r w:rsidR="008D600F" w:rsidRPr="00CA5421">
        <w:rPr>
          <w:rFonts w:eastAsia="Times New Roman" w:cstheme="minorHAnsi"/>
          <w:i/>
          <w:iCs/>
          <w:color w:val="000000"/>
          <w:lang w:eastAsia="en-GB"/>
        </w:rPr>
        <w:t xml:space="preserve"> Chiayusuchus cingulatus,</w:t>
      </w:r>
      <w:r w:rsidR="009358DD" w:rsidRPr="00CA5421">
        <w:rPr>
          <w:rFonts w:eastAsia="Times New Roman" w:cstheme="minorHAnsi"/>
          <w:i/>
          <w:iCs/>
          <w:color w:val="000000"/>
          <w:lang w:eastAsia="en-GB"/>
        </w:rPr>
        <w:t xml:space="preserve"> Coringasuchus anisodontis</w:t>
      </w:r>
      <w:r w:rsidR="005059DE" w:rsidRPr="00CA5421">
        <w:rPr>
          <w:rFonts w:eastAsia="Times New Roman" w:cstheme="minorHAnsi"/>
          <w:i/>
          <w:iCs/>
          <w:color w:val="000000"/>
          <w:lang w:eastAsia="en-GB"/>
        </w:rPr>
        <w:t>, Dakotasuchus kingi</w:t>
      </w:r>
      <w:r w:rsidR="001E3203" w:rsidRPr="00CA5421">
        <w:rPr>
          <w:rFonts w:eastAsia="Times New Roman" w:cstheme="minorHAnsi"/>
          <w:i/>
          <w:iCs/>
          <w:color w:val="000000"/>
          <w:lang w:eastAsia="en-GB"/>
        </w:rPr>
        <w:t>, Dianchungosaurus lufegnesis,</w:t>
      </w:r>
      <w:r w:rsidR="0046608D" w:rsidRPr="00CA5421">
        <w:rPr>
          <w:rFonts w:eastAsia="Times New Roman" w:cstheme="minorHAnsi"/>
          <w:i/>
          <w:iCs/>
          <w:color w:val="000000"/>
          <w:lang w:eastAsia="en-GB"/>
        </w:rPr>
        <w:t xml:space="preserve"> Diplosaurus felix, </w:t>
      </w:r>
      <w:r w:rsidR="00B4036C" w:rsidRPr="00CA5421">
        <w:rPr>
          <w:rFonts w:eastAsia="Times New Roman" w:cstheme="minorHAnsi"/>
          <w:i/>
          <w:iCs/>
          <w:color w:val="000000"/>
          <w:lang w:eastAsia="en-GB"/>
        </w:rPr>
        <w:t>Eopneumatosuchus colberti</w:t>
      </w:r>
      <w:r w:rsidR="009362F3" w:rsidRPr="00CA5421">
        <w:rPr>
          <w:rFonts w:eastAsia="Times New Roman" w:cstheme="minorHAnsi"/>
          <w:i/>
          <w:iCs/>
          <w:color w:val="000000"/>
          <w:lang w:eastAsia="en-GB"/>
        </w:rPr>
        <w:t>,</w:t>
      </w:r>
      <w:r w:rsidR="0000142F" w:rsidRPr="00CA5421">
        <w:rPr>
          <w:rFonts w:eastAsia="Times New Roman" w:cstheme="minorHAnsi"/>
          <w:i/>
          <w:iCs/>
          <w:color w:val="000000"/>
          <w:lang w:eastAsia="en-GB"/>
        </w:rPr>
        <w:t xml:space="preserve"> Hadangsuchus acerdentis, Heterosuchus valdensis, Hoplosuchus kayi,</w:t>
      </w:r>
      <w:r w:rsidR="00E912D1" w:rsidRPr="00CA5421">
        <w:rPr>
          <w:rFonts w:eastAsia="Times New Roman" w:cstheme="minorHAnsi"/>
          <w:i/>
          <w:iCs/>
          <w:color w:val="000000"/>
          <w:lang w:eastAsia="en-GB"/>
        </w:rPr>
        <w:t xml:space="preserve"> Ischyrochampsa meridionalis,</w:t>
      </w:r>
      <w:r w:rsidR="008D5DA2" w:rsidRPr="00CA5421">
        <w:rPr>
          <w:rFonts w:eastAsia="Times New Roman" w:cstheme="minorHAnsi"/>
          <w:i/>
          <w:iCs/>
          <w:color w:val="000000"/>
          <w:lang w:eastAsia="en-GB"/>
        </w:rPr>
        <w:t xml:space="preserve"> Itasuchus jesuinoi,</w:t>
      </w:r>
      <w:r w:rsidR="0000142F" w:rsidRPr="00CA5421">
        <w:rPr>
          <w:rFonts w:eastAsia="Times New Roman" w:cstheme="minorHAnsi"/>
          <w:i/>
          <w:iCs/>
          <w:color w:val="000000"/>
          <w:lang w:eastAsia="en-GB"/>
        </w:rPr>
        <w:t xml:space="preserve"> </w:t>
      </w:r>
      <w:r w:rsidR="00922BA6" w:rsidRPr="00CA5421">
        <w:rPr>
          <w:rFonts w:eastAsia="Times New Roman" w:cstheme="minorHAnsi"/>
          <w:i/>
          <w:iCs/>
          <w:color w:val="000000"/>
          <w:lang w:eastAsia="en-GB"/>
        </w:rPr>
        <w:t>Kemkemia auditorei</w:t>
      </w:r>
      <w:r w:rsidR="00CF209D" w:rsidRPr="00CA5421">
        <w:rPr>
          <w:rFonts w:eastAsia="Times New Roman" w:cstheme="minorHAnsi"/>
          <w:i/>
          <w:iCs/>
          <w:color w:val="000000"/>
          <w:lang w:eastAsia="en-GB"/>
        </w:rPr>
        <w:t>, Leiokarinosuchus brookensis</w:t>
      </w:r>
      <w:r w:rsidR="004B3847" w:rsidRPr="00CA5421">
        <w:rPr>
          <w:rFonts w:eastAsia="Times New Roman" w:cstheme="minorHAnsi"/>
          <w:i/>
          <w:iCs/>
          <w:color w:val="000000"/>
          <w:lang w:eastAsia="en-GB"/>
        </w:rPr>
        <w:t>,</w:t>
      </w:r>
      <w:r w:rsidR="00874179" w:rsidRPr="00CA5421">
        <w:rPr>
          <w:rFonts w:eastAsia="Times New Roman" w:cstheme="minorHAnsi"/>
          <w:i/>
          <w:iCs/>
          <w:color w:val="000000"/>
          <w:lang w:eastAsia="en-GB"/>
        </w:rPr>
        <w:t xml:space="preserve"> Lisboasaurus estesi,</w:t>
      </w:r>
      <w:r w:rsidR="009D11FA">
        <w:rPr>
          <w:rFonts w:eastAsia="Times New Roman" w:cstheme="minorHAnsi"/>
          <w:i/>
          <w:iCs/>
          <w:color w:val="000000"/>
          <w:lang w:eastAsia="en-GB"/>
        </w:rPr>
        <w:t xml:space="preserve"> Lisboasaurus mitracostatus</w:t>
      </w:r>
      <w:r w:rsidR="009D11FA">
        <w:rPr>
          <w:rFonts w:eastAsia="Times New Roman" w:cstheme="minorHAnsi"/>
          <w:iCs/>
          <w:color w:val="000000"/>
          <w:lang w:eastAsia="en-GB"/>
        </w:rPr>
        <w:t>,</w:t>
      </w:r>
      <w:r w:rsidR="00874179" w:rsidRPr="00CA5421">
        <w:rPr>
          <w:rFonts w:eastAsia="Times New Roman" w:cstheme="minorHAnsi"/>
          <w:i/>
          <w:iCs/>
          <w:color w:val="000000"/>
          <w:lang w:eastAsia="en-GB"/>
        </w:rPr>
        <w:t xml:space="preserve"> Lusitanisuchus mitracostatus</w:t>
      </w:r>
      <w:r w:rsidR="008D4BD7" w:rsidRPr="00CA5421">
        <w:rPr>
          <w:rFonts w:eastAsia="Times New Roman" w:cstheme="minorHAnsi"/>
          <w:i/>
          <w:iCs/>
          <w:color w:val="000000"/>
          <w:lang w:eastAsia="en-GB"/>
        </w:rPr>
        <w:t xml:space="preserve">, </w:t>
      </w:r>
      <w:r w:rsidR="008D4BD7" w:rsidRPr="008D4BD7">
        <w:rPr>
          <w:rFonts w:eastAsia="Times New Roman" w:cstheme="minorHAnsi"/>
          <w:i/>
          <w:iCs/>
          <w:color w:val="000000"/>
          <w:lang w:eastAsia="en-GB"/>
        </w:rPr>
        <w:t>Megalosaurus mersensis</w:t>
      </w:r>
      <w:r w:rsidR="001D57FD" w:rsidRPr="00CA5421">
        <w:rPr>
          <w:rFonts w:eastAsia="Times New Roman" w:cstheme="minorHAnsi"/>
          <w:i/>
          <w:iCs/>
          <w:color w:val="000000"/>
          <w:lang w:eastAsia="en-GB"/>
        </w:rPr>
        <w:t>,</w:t>
      </w:r>
      <w:r w:rsidR="00811C86" w:rsidRPr="00CA5421">
        <w:rPr>
          <w:rFonts w:eastAsia="Times New Roman" w:cstheme="minorHAnsi"/>
          <w:i/>
          <w:iCs/>
          <w:color w:val="000000"/>
          <w:lang w:eastAsia="en-GB"/>
        </w:rPr>
        <w:t xml:space="preserve"> Miadanasuchus oblita,</w:t>
      </w:r>
      <w:r w:rsidR="001D57FD" w:rsidRPr="00CA5421">
        <w:rPr>
          <w:rFonts w:eastAsia="Times New Roman" w:cstheme="minorHAnsi"/>
          <w:i/>
          <w:iCs/>
          <w:color w:val="000000"/>
          <w:lang w:eastAsia="en-GB"/>
        </w:rPr>
        <w:t xml:space="preserve"> Musturzabalsuchus buffetauti,</w:t>
      </w:r>
      <w:r w:rsidR="0073240B" w:rsidRPr="00CA5421">
        <w:rPr>
          <w:rFonts w:eastAsia="Times New Roman" w:cstheme="minorHAnsi"/>
          <w:i/>
          <w:iCs/>
          <w:color w:val="000000"/>
          <w:lang w:eastAsia="en-GB"/>
        </w:rPr>
        <w:t xml:space="preserve"> </w:t>
      </w:r>
      <w:r w:rsidR="00922BA6" w:rsidRPr="00CA5421">
        <w:rPr>
          <w:rFonts w:eastAsia="Times New Roman" w:cstheme="minorHAnsi"/>
          <w:i/>
          <w:iCs/>
          <w:color w:val="000000"/>
          <w:lang w:eastAsia="en-GB"/>
        </w:rPr>
        <w:t>Neustosaurus gigondarum</w:t>
      </w:r>
      <w:r w:rsidR="0073240B" w:rsidRPr="00CA5421">
        <w:rPr>
          <w:rFonts w:eastAsia="Times New Roman" w:cstheme="minorHAnsi"/>
          <w:i/>
          <w:iCs/>
          <w:color w:val="000000"/>
          <w:lang w:eastAsia="en-GB"/>
        </w:rPr>
        <w:t xml:space="preserve">, Notochampsa istedana, </w:t>
      </w:r>
      <w:r w:rsidR="009B4856" w:rsidRPr="00CA5421">
        <w:rPr>
          <w:rFonts w:eastAsia="Times New Roman" w:cstheme="minorHAnsi"/>
          <w:i/>
          <w:iCs/>
          <w:color w:val="000000"/>
          <w:lang w:eastAsia="en-GB"/>
        </w:rPr>
        <w:t>Pinacosuchus mantiensis,</w:t>
      </w:r>
      <w:r w:rsidR="006D2062" w:rsidRPr="00CA5421">
        <w:rPr>
          <w:rFonts w:eastAsia="Times New Roman" w:cstheme="minorHAnsi"/>
          <w:i/>
          <w:iCs/>
          <w:color w:val="000000"/>
          <w:lang w:eastAsia="en-GB"/>
        </w:rPr>
        <w:t xml:space="preserve"> Prodiplocynodon langi</w:t>
      </w:r>
      <w:r w:rsidR="00601D3A" w:rsidRPr="00CA5421">
        <w:rPr>
          <w:rFonts w:eastAsia="Times New Roman" w:cstheme="minorHAnsi"/>
          <w:i/>
          <w:iCs/>
          <w:color w:val="000000"/>
          <w:lang w:eastAsia="en-GB"/>
        </w:rPr>
        <w:t xml:space="preserve">, </w:t>
      </w:r>
      <w:r w:rsidR="001E1561">
        <w:rPr>
          <w:rFonts w:eastAsia="Times New Roman" w:cstheme="minorHAnsi"/>
          <w:i/>
          <w:iCs/>
          <w:color w:val="000000"/>
          <w:lang w:eastAsia="en-GB"/>
        </w:rPr>
        <w:t>Stomatosuchus inermis, Stromerosuchus aegypticus</w:t>
      </w:r>
      <w:r w:rsidR="003A6CEF">
        <w:rPr>
          <w:rFonts w:eastAsia="Times New Roman" w:cstheme="minorHAnsi"/>
          <w:iCs/>
          <w:color w:val="000000"/>
          <w:lang w:eastAsia="en-GB"/>
        </w:rPr>
        <w:t>,</w:t>
      </w:r>
      <w:r w:rsidR="000F3E28">
        <w:rPr>
          <w:rFonts w:eastAsia="Times New Roman" w:cstheme="minorHAnsi"/>
          <w:iCs/>
          <w:color w:val="000000"/>
          <w:lang w:eastAsia="en-GB"/>
        </w:rPr>
        <w:t xml:space="preserve"> </w:t>
      </w:r>
      <w:r w:rsidR="000F3E28" w:rsidRPr="000F3E28">
        <w:rPr>
          <w:rFonts w:ascii="Calibri" w:eastAsia="Times New Roman" w:hAnsi="Calibri" w:cs="Calibri"/>
          <w:i/>
          <w:iCs/>
          <w:color w:val="000000"/>
          <w:lang w:eastAsia="en-GB"/>
        </w:rPr>
        <w:t>Tadzhikosuchus macrodentis</w:t>
      </w:r>
      <w:r w:rsidR="000F3E28">
        <w:rPr>
          <w:rFonts w:ascii="Calibri" w:eastAsia="Times New Roman" w:hAnsi="Calibri" w:cs="Calibri"/>
          <w:i/>
          <w:iCs/>
          <w:color w:val="000000"/>
          <w:lang w:eastAsia="en-GB"/>
        </w:rPr>
        <w:t xml:space="preserve">, </w:t>
      </w:r>
      <w:r w:rsidR="000F3E28" w:rsidRPr="000F3E28">
        <w:rPr>
          <w:rFonts w:ascii="Calibri" w:eastAsia="Times New Roman" w:hAnsi="Calibri" w:cs="Calibri"/>
          <w:i/>
          <w:iCs/>
          <w:color w:val="000000"/>
          <w:lang w:eastAsia="en-GB"/>
        </w:rPr>
        <w:t>Tagarosuchus kulemzini</w:t>
      </w:r>
      <w:r w:rsidR="000F3E28">
        <w:rPr>
          <w:rFonts w:ascii="Calibri" w:eastAsia="Times New Roman" w:hAnsi="Calibri" w:cs="Calibri"/>
          <w:i/>
          <w:iCs/>
          <w:color w:val="000000"/>
          <w:lang w:eastAsia="en-GB"/>
        </w:rPr>
        <w:t>,</w:t>
      </w:r>
      <w:r w:rsidR="00E232DC">
        <w:rPr>
          <w:rFonts w:ascii="Calibri" w:eastAsia="Times New Roman" w:hAnsi="Calibri" w:cs="Calibri"/>
          <w:i/>
          <w:iCs/>
          <w:color w:val="000000"/>
          <w:lang w:eastAsia="en-GB"/>
        </w:rPr>
        <w:t xml:space="preserve"> Unasuchus reginae</w:t>
      </w:r>
      <w:r w:rsidR="00760CCB">
        <w:rPr>
          <w:rFonts w:ascii="Calibri" w:eastAsia="Times New Roman" w:hAnsi="Calibri" w:cs="Calibri"/>
          <w:i/>
          <w:iCs/>
          <w:color w:val="000000"/>
          <w:lang w:eastAsia="en-GB"/>
        </w:rPr>
        <w:t>, Zholsuchus procevus, Zhyrasuchus angustifrons</w:t>
      </w:r>
      <w:r w:rsidR="00760CCB">
        <w:rPr>
          <w:rFonts w:ascii="Calibri" w:eastAsia="Times New Roman" w:hAnsi="Calibri" w:cs="Calibri"/>
          <w:iCs/>
          <w:color w:val="000000"/>
          <w:lang w:eastAsia="en-GB"/>
        </w:rPr>
        <w:t>.</w:t>
      </w:r>
    </w:p>
    <w:p w14:paraId="7B83B4D9" w14:textId="1ADA8933" w:rsidR="00C6179A" w:rsidRPr="00C6179A" w:rsidRDefault="00C6179A" w:rsidP="00C6179A">
      <w:pPr>
        <w:spacing w:before="240" w:line="360" w:lineRule="auto"/>
        <w:jc w:val="both"/>
        <w:rPr>
          <w:rFonts w:ascii="Calibri" w:eastAsia="Times New Roman" w:hAnsi="Calibri" w:cs="Calibri"/>
          <w:iCs/>
          <w:color w:val="000000"/>
          <w:lang w:eastAsia="en-GB"/>
        </w:rPr>
      </w:pPr>
      <w:r w:rsidRPr="00C6179A">
        <w:rPr>
          <w:rFonts w:ascii="Calibri" w:eastAsia="Times New Roman" w:hAnsi="Calibri" w:cs="Calibri"/>
          <w:iCs/>
          <w:color w:val="000000"/>
          <w:lang w:eastAsia="en-GB"/>
        </w:rPr>
        <w:t xml:space="preserve">                                                                    </w:t>
      </w:r>
    </w:p>
    <w:p w14:paraId="06BDD6AE" w14:textId="77777777" w:rsidR="002148ED" w:rsidRPr="00CA5421" w:rsidRDefault="00E147D8" w:rsidP="007638AC">
      <w:pPr>
        <w:spacing w:before="240" w:line="360" w:lineRule="auto"/>
        <w:jc w:val="both"/>
        <w:rPr>
          <w:rFonts w:cstheme="minorHAnsi"/>
          <w:b/>
        </w:rPr>
      </w:pPr>
      <w:r>
        <w:rPr>
          <w:rFonts w:cstheme="minorHAnsi"/>
          <w:b/>
        </w:rPr>
        <w:t>R</w:t>
      </w:r>
      <w:r w:rsidR="002148ED" w:rsidRPr="00CA5421">
        <w:rPr>
          <w:rFonts w:cstheme="minorHAnsi"/>
          <w:b/>
        </w:rPr>
        <w:t>eferences</w:t>
      </w:r>
    </w:p>
    <w:p w14:paraId="3BE18FC7" w14:textId="77777777" w:rsidR="007E60CC" w:rsidRDefault="007E60CC" w:rsidP="007638AC">
      <w:pPr>
        <w:spacing w:before="240" w:line="360" w:lineRule="auto"/>
        <w:jc w:val="both"/>
        <w:rPr>
          <w:rFonts w:cstheme="minorHAnsi"/>
        </w:rPr>
      </w:pPr>
      <w:r w:rsidRPr="00CA5421">
        <w:rPr>
          <w:rFonts w:cstheme="minorHAnsi"/>
        </w:rPr>
        <w:t>Adams, T. L. (2014) Small crocodyliform from the Lower Cretaceous (late Ap</w:t>
      </w:r>
      <w:r w:rsidR="00C1523A" w:rsidRPr="00CA5421">
        <w:rPr>
          <w:rFonts w:cstheme="minorHAnsi"/>
        </w:rPr>
        <w:t>tian of central T</w:t>
      </w:r>
      <w:r w:rsidRPr="00CA5421">
        <w:rPr>
          <w:rFonts w:cstheme="minorHAnsi"/>
        </w:rPr>
        <w:t>exas and its systematic relationship to the evolution of Eusuchia</w:t>
      </w:r>
      <w:r w:rsidRPr="00CA5421">
        <w:rPr>
          <w:rFonts w:cstheme="minorHAnsi"/>
          <w:i/>
        </w:rPr>
        <w:t>, Journal of Paleontology</w:t>
      </w:r>
      <w:r w:rsidRPr="00CA5421">
        <w:rPr>
          <w:rFonts w:cstheme="minorHAnsi"/>
        </w:rPr>
        <w:t xml:space="preserve">, </w:t>
      </w:r>
      <w:r w:rsidRPr="00CA5421">
        <w:rPr>
          <w:rFonts w:cstheme="minorHAnsi"/>
          <w:b/>
        </w:rPr>
        <w:t>88</w:t>
      </w:r>
      <w:r w:rsidRPr="00CA5421">
        <w:rPr>
          <w:rFonts w:cstheme="minorHAnsi"/>
        </w:rPr>
        <w:t>, 1031-1049.</w:t>
      </w:r>
    </w:p>
    <w:p w14:paraId="3A79D3AB" w14:textId="755550F6" w:rsidR="0096711B" w:rsidRPr="009B034E" w:rsidRDefault="0096711B" w:rsidP="0096711B">
      <w:pPr>
        <w:pStyle w:val="EndNoteBibliography"/>
        <w:spacing w:line="276" w:lineRule="auto"/>
      </w:pPr>
      <w:bookmarkStart w:id="0" w:name="_ENREF_36"/>
      <w:r w:rsidRPr="009B034E">
        <w:t>Alroy</w:t>
      </w:r>
      <w:r>
        <w:t>,</w:t>
      </w:r>
      <w:r w:rsidRPr="009B034E">
        <w:t xml:space="preserve"> J.</w:t>
      </w:r>
      <w:r>
        <w:t xml:space="preserve"> (2008)</w:t>
      </w:r>
      <w:r w:rsidRPr="009B034E">
        <w:t xml:space="preserve"> Dynamics of origination and extinct</w:t>
      </w:r>
      <w:r>
        <w:t>ion in the marine fossil record,</w:t>
      </w:r>
      <w:r w:rsidRPr="009B034E">
        <w:t xml:space="preserve"> </w:t>
      </w:r>
      <w:r w:rsidRPr="0096711B">
        <w:rPr>
          <w:i/>
        </w:rPr>
        <w:t>Proceedings of the National Academy of Sciences of North America</w:t>
      </w:r>
      <w:r>
        <w:t xml:space="preserve">, </w:t>
      </w:r>
      <w:r>
        <w:rPr>
          <w:b/>
        </w:rPr>
        <w:t>105</w:t>
      </w:r>
      <w:r w:rsidRPr="009B034E">
        <w:t>:</w:t>
      </w:r>
      <w:r>
        <w:t xml:space="preserve"> </w:t>
      </w:r>
      <w:r w:rsidRPr="009B034E">
        <w:t>11536-42.</w:t>
      </w:r>
      <w:bookmarkEnd w:id="0"/>
    </w:p>
    <w:p w14:paraId="0F767751" w14:textId="74E23A27" w:rsidR="007B79A1" w:rsidRPr="009B034E" w:rsidRDefault="007B79A1" w:rsidP="007B79A1">
      <w:pPr>
        <w:pStyle w:val="EndNoteBibliography"/>
        <w:spacing w:line="276" w:lineRule="auto"/>
      </w:pPr>
      <w:r w:rsidRPr="009B034E">
        <w:lastRenderedPageBreak/>
        <w:t>Alroy</w:t>
      </w:r>
      <w:r>
        <w:t>,</w:t>
      </w:r>
      <w:r w:rsidRPr="009B034E">
        <w:t xml:space="preserve"> J.</w:t>
      </w:r>
      <w:r>
        <w:t xml:space="preserve"> (2014)</w:t>
      </w:r>
      <w:r w:rsidRPr="009B034E">
        <w:t xml:space="preserve"> Accurate and precise estimates of o</w:t>
      </w:r>
      <w:r>
        <w:t>rigination and extinction rates,</w:t>
      </w:r>
      <w:r w:rsidRPr="009B034E">
        <w:t xml:space="preserve"> </w:t>
      </w:r>
      <w:r w:rsidRPr="007B79A1">
        <w:rPr>
          <w:i/>
        </w:rPr>
        <w:t>Paleobiology</w:t>
      </w:r>
      <w:r>
        <w:t xml:space="preserve">, </w:t>
      </w:r>
      <w:r>
        <w:rPr>
          <w:b/>
        </w:rPr>
        <w:t>40</w:t>
      </w:r>
      <w:r>
        <w:t xml:space="preserve">, </w:t>
      </w:r>
      <w:r w:rsidRPr="009B034E">
        <w:t>374-97.</w:t>
      </w:r>
    </w:p>
    <w:p w14:paraId="313EABD8" w14:textId="77777777" w:rsidR="00C2255B" w:rsidRPr="00F33FAC" w:rsidRDefault="00C2255B" w:rsidP="00C2255B">
      <w:pPr>
        <w:tabs>
          <w:tab w:val="left" w:pos="2505"/>
        </w:tabs>
        <w:spacing w:after="0" w:line="360" w:lineRule="auto"/>
        <w:jc w:val="both"/>
        <w:rPr>
          <w:rFonts w:cstheme="minorHAnsi"/>
        </w:rPr>
      </w:pPr>
      <w:r>
        <w:rPr>
          <w:rFonts w:cstheme="minorHAnsi"/>
        </w:rPr>
        <w:t xml:space="preserve">Alroy, J. </w:t>
      </w:r>
      <w:r>
        <w:rPr>
          <w:rFonts w:cstheme="minorHAnsi"/>
          <w:i/>
        </w:rPr>
        <w:t>et al</w:t>
      </w:r>
      <w:r>
        <w:rPr>
          <w:rFonts w:cstheme="minorHAnsi"/>
        </w:rPr>
        <w:t xml:space="preserve">. (2008) Phanerozoic trends in the global diversity of marine invertebrates, </w:t>
      </w:r>
      <w:r>
        <w:rPr>
          <w:rFonts w:cstheme="minorHAnsi"/>
          <w:i/>
        </w:rPr>
        <w:t>Science</w:t>
      </w:r>
      <w:r>
        <w:rPr>
          <w:rFonts w:cstheme="minorHAnsi"/>
        </w:rPr>
        <w:t xml:space="preserve">, </w:t>
      </w:r>
      <w:r>
        <w:rPr>
          <w:rFonts w:cstheme="minorHAnsi"/>
          <w:b/>
        </w:rPr>
        <w:t>321</w:t>
      </w:r>
      <w:r>
        <w:rPr>
          <w:rFonts w:cstheme="minorHAnsi"/>
        </w:rPr>
        <w:t>, 97-100.</w:t>
      </w:r>
    </w:p>
    <w:p w14:paraId="57559278" w14:textId="77777777" w:rsidR="00BA0293" w:rsidRPr="00BA0293" w:rsidRDefault="00BA0293" w:rsidP="007638AC">
      <w:pPr>
        <w:spacing w:before="240" w:line="360" w:lineRule="auto"/>
        <w:jc w:val="both"/>
        <w:rPr>
          <w:rFonts w:cstheme="minorHAnsi"/>
        </w:rPr>
      </w:pPr>
      <w:r>
        <w:rPr>
          <w:rFonts w:cstheme="minorHAnsi"/>
        </w:rPr>
        <w:t xml:space="preserve">Bronzati, M., Montefeltro, F. C. and Langer, M. C. (2012) A species-level supertree of Crocodyliformes, </w:t>
      </w:r>
      <w:r>
        <w:rPr>
          <w:rFonts w:cstheme="minorHAnsi"/>
          <w:i/>
        </w:rPr>
        <w:t>Historical Biology</w:t>
      </w:r>
      <w:r>
        <w:rPr>
          <w:rFonts w:cstheme="minorHAnsi"/>
        </w:rPr>
        <w:t xml:space="preserve">, </w:t>
      </w:r>
      <w:r>
        <w:rPr>
          <w:rFonts w:cstheme="minorHAnsi"/>
          <w:b/>
        </w:rPr>
        <w:t>24</w:t>
      </w:r>
      <w:r>
        <w:rPr>
          <w:rFonts w:cstheme="minorHAnsi"/>
        </w:rPr>
        <w:t>, 598-606.</w:t>
      </w:r>
    </w:p>
    <w:p w14:paraId="08E0E2E2" w14:textId="77777777" w:rsidR="00890396" w:rsidRDefault="00890396" w:rsidP="007638AC">
      <w:pPr>
        <w:spacing w:before="240" w:line="360" w:lineRule="auto"/>
        <w:jc w:val="both"/>
        <w:rPr>
          <w:rFonts w:cstheme="minorHAnsi"/>
        </w:rPr>
      </w:pPr>
      <w:r w:rsidRPr="00CA5421">
        <w:rPr>
          <w:rFonts w:cstheme="minorHAnsi"/>
        </w:rPr>
        <w:t>Campos, D. A., Oliveira, G. R., Figueirido, R. G., Riff, D., Azevedo, S. A. K., Carvalho, L. B. and Kellner, A.</w:t>
      </w:r>
      <w:r w:rsidR="00CA5421">
        <w:rPr>
          <w:rFonts w:cstheme="minorHAnsi"/>
        </w:rPr>
        <w:t xml:space="preserve"> </w:t>
      </w:r>
      <w:r w:rsidRPr="00CA5421">
        <w:rPr>
          <w:rFonts w:cstheme="minorHAnsi"/>
        </w:rPr>
        <w:t xml:space="preserve">W. A. (2011) On a new peirosaurid crocodyliform from the Upper Cretaceous Bauru Group, southeastern Brazil, </w:t>
      </w:r>
      <w:r w:rsidRPr="00CA5421">
        <w:rPr>
          <w:rFonts w:cstheme="minorHAnsi"/>
          <w:i/>
        </w:rPr>
        <w:t>Annais da Academia Brasileira de Ciências</w:t>
      </w:r>
      <w:r w:rsidRPr="00CA5421">
        <w:rPr>
          <w:rFonts w:cstheme="minorHAnsi"/>
        </w:rPr>
        <w:t xml:space="preserve">, </w:t>
      </w:r>
      <w:r w:rsidRPr="00CA5421">
        <w:rPr>
          <w:rFonts w:cstheme="minorHAnsi"/>
          <w:b/>
        </w:rPr>
        <w:t>83</w:t>
      </w:r>
      <w:r w:rsidRPr="00CA5421">
        <w:rPr>
          <w:rFonts w:cstheme="minorHAnsi"/>
        </w:rPr>
        <w:t>, 317-327.</w:t>
      </w:r>
    </w:p>
    <w:p w14:paraId="11A3DCA4" w14:textId="01FD8876" w:rsidR="00206282" w:rsidRPr="00CA5421" w:rsidRDefault="00206282" w:rsidP="007638AC">
      <w:pPr>
        <w:spacing w:before="240" w:line="360" w:lineRule="auto"/>
        <w:jc w:val="both"/>
        <w:rPr>
          <w:rFonts w:cstheme="minorHAnsi"/>
        </w:rPr>
      </w:pPr>
      <w:r w:rsidRPr="00125FF2">
        <w:t>Carrano M, Mannion P, Alroy J.</w:t>
      </w:r>
      <w:r>
        <w:t xml:space="preserve"> (2015)</w:t>
      </w:r>
      <w:r w:rsidRPr="00125FF2">
        <w:t xml:space="preserve"> Taxonomic occurrences of Jurassic to Cretaceous Crocodyliformes recorded in Fossilworks, the Evolution of Terrestrial Ecosystems database, and the Paleobiology Database, </w:t>
      </w:r>
      <w:hyperlink r:id="rId6" w:history="1">
        <w:r w:rsidRPr="00125FF2">
          <w:rPr>
            <w:rStyle w:val="Hyperlink"/>
          </w:rPr>
          <w:t>https://paleobiodb.org/</w:t>
        </w:r>
      </w:hyperlink>
      <w:r>
        <w:t>.</w:t>
      </w:r>
    </w:p>
    <w:p w14:paraId="366CB10C" w14:textId="77777777" w:rsidR="00333DBF" w:rsidRPr="00CA5421" w:rsidRDefault="00333DBF" w:rsidP="007638AC">
      <w:pPr>
        <w:spacing w:before="240" w:line="360" w:lineRule="auto"/>
        <w:jc w:val="both"/>
        <w:rPr>
          <w:rFonts w:cstheme="minorHAnsi"/>
        </w:rPr>
      </w:pPr>
      <w:r w:rsidRPr="00CA5421">
        <w:rPr>
          <w:rFonts w:cstheme="minorHAnsi"/>
        </w:rPr>
        <w:t xml:space="preserve">Cau, A. and Fanti, F. (2011) The oldest known metriorhynchid crocodylian from the Middle Jurassic of North-eastern Italy: </w:t>
      </w:r>
      <w:r w:rsidRPr="00CA5421">
        <w:rPr>
          <w:rFonts w:cstheme="minorHAnsi"/>
          <w:i/>
        </w:rPr>
        <w:t>Neuptunidraco ammoniticus</w:t>
      </w:r>
      <w:r w:rsidRPr="00CA5421">
        <w:rPr>
          <w:rFonts w:cstheme="minorHAnsi"/>
        </w:rPr>
        <w:t xml:space="preserve"> gen. et sp. nov., </w:t>
      </w:r>
      <w:r w:rsidRPr="00CA5421">
        <w:rPr>
          <w:rFonts w:cstheme="minorHAnsi"/>
          <w:i/>
        </w:rPr>
        <w:t>Gondwana Research</w:t>
      </w:r>
      <w:r w:rsidRPr="00CA5421">
        <w:rPr>
          <w:rFonts w:cstheme="minorHAnsi"/>
        </w:rPr>
        <w:t xml:space="preserve">, </w:t>
      </w:r>
      <w:r w:rsidRPr="00CA5421">
        <w:rPr>
          <w:rFonts w:cstheme="minorHAnsi"/>
          <w:b/>
        </w:rPr>
        <w:t>19</w:t>
      </w:r>
      <w:r w:rsidRPr="00CA5421">
        <w:rPr>
          <w:rFonts w:cstheme="minorHAnsi"/>
        </w:rPr>
        <w:t>, 550-565.</w:t>
      </w:r>
    </w:p>
    <w:p w14:paraId="02D0F500" w14:textId="77777777" w:rsidR="002343CD" w:rsidRPr="00CA5421" w:rsidRDefault="002343CD" w:rsidP="007638AC">
      <w:pPr>
        <w:spacing w:before="240" w:line="360" w:lineRule="auto"/>
        <w:jc w:val="both"/>
        <w:rPr>
          <w:rFonts w:cstheme="minorHAnsi"/>
        </w:rPr>
      </w:pPr>
      <w:r w:rsidRPr="00CA5421">
        <w:rPr>
          <w:rFonts w:cstheme="minorHAnsi"/>
        </w:rPr>
        <w:t xml:space="preserve">Clark, J. M. and Norell, M. A. (1992) The Early Cretaceous crocodylomorph </w:t>
      </w:r>
      <w:r w:rsidRPr="00CA5421">
        <w:rPr>
          <w:rFonts w:cstheme="minorHAnsi"/>
          <w:i/>
        </w:rPr>
        <w:t>Hylaeochampsa vectiana</w:t>
      </w:r>
      <w:r w:rsidRPr="00CA5421">
        <w:rPr>
          <w:rFonts w:cstheme="minorHAnsi"/>
        </w:rPr>
        <w:t xml:space="preserve"> from the Wealden of the Isle of Wight, </w:t>
      </w:r>
      <w:r w:rsidRPr="00CA5421">
        <w:rPr>
          <w:rFonts w:cstheme="minorHAnsi"/>
          <w:i/>
        </w:rPr>
        <w:t>American Museum Novitates</w:t>
      </w:r>
      <w:r w:rsidRPr="00CA5421">
        <w:rPr>
          <w:rFonts w:cstheme="minorHAnsi"/>
        </w:rPr>
        <w:t xml:space="preserve">, </w:t>
      </w:r>
      <w:r w:rsidRPr="00CA5421">
        <w:rPr>
          <w:rFonts w:cstheme="minorHAnsi"/>
          <w:b/>
        </w:rPr>
        <w:t>3032</w:t>
      </w:r>
      <w:r w:rsidRPr="00CA5421">
        <w:rPr>
          <w:rFonts w:cstheme="minorHAnsi"/>
        </w:rPr>
        <w:t>, 1-19.</w:t>
      </w:r>
    </w:p>
    <w:p w14:paraId="2553BA19" w14:textId="77777777" w:rsidR="007933FC" w:rsidRPr="00CA5421" w:rsidRDefault="007933FC" w:rsidP="007638AC">
      <w:pPr>
        <w:spacing w:before="240" w:line="360" w:lineRule="auto"/>
        <w:jc w:val="both"/>
        <w:rPr>
          <w:rFonts w:cstheme="minorHAnsi"/>
        </w:rPr>
      </w:pPr>
      <w:r w:rsidRPr="00CA5421">
        <w:rPr>
          <w:rFonts w:cstheme="minorHAnsi"/>
        </w:rPr>
        <w:t xml:space="preserve">Clark, J. M. (2011) A new shartegosuchid crocodyliform from the Upper Jurassic Morrison Formation of western Colorado, </w:t>
      </w:r>
      <w:r w:rsidRPr="00CA5421">
        <w:rPr>
          <w:rFonts w:cstheme="minorHAnsi"/>
          <w:i/>
        </w:rPr>
        <w:t>Zoological Journal of the Linnean Society</w:t>
      </w:r>
      <w:r w:rsidRPr="00CA5421">
        <w:rPr>
          <w:rFonts w:cstheme="minorHAnsi"/>
        </w:rPr>
        <w:t xml:space="preserve">, </w:t>
      </w:r>
      <w:r w:rsidRPr="00CA5421">
        <w:rPr>
          <w:rFonts w:cstheme="minorHAnsi"/>
          <w:b/>
        </w:rPr>
        <w:t>163</w:t>
      </w:r>
      <w:r w:rsidRPr="00CA5421">
        <w:rPr>
          <w:rFonts w:cstheme="minorHAnsi"/>
        </w:rPr>
        <w:t>, S152-S172.</w:t>
      </w:r>
    </w:p>
    <w:p w14:paraId="1817144C" w14:textId="77777777" w:rsidR="00263007" w:rsidRPr="00CA5421" w:rsidRDefault="00263007" w:rsidP="007638AC">
      <w:pPr>
        <w:spacing w:before="240" w:line="360" w:lineRule="auto"/>
        <w:jc w:val="both"/>
        <w:rPr>
          <w:rFonts w:cstheme="minorHAnsi"/>
        </w:rPr>
      </w:pPr>
      <w:r w:rsidRPr="00CA5421">
        <w:rPr>
          <w:rFonts w:cstheme="minorHAnsi"/>
        </w:rPr>
        <w:t xml:space="preserve">Company, J., Suberbiola, X. P., Ruiz-Omeñaca, J. I., and Buscalioni, A. D. (2005) A new species of </w:t>
      </w:r>
      <w:r w:rsidRPr="00CA5421">
        <w:rPr>
          <w:rFonts w:cstheme="minorHAnsi"/>
          <w:i/>
        </w:rPr>
        <w:t>Doratodon</w:t>
      </w:r>
      <w:r w:rsidRPr="00CA5421">
        <w:rPr>
          <w:rFonts w:cstheme="minorHAnsi"/>
        </w:rPr>
        <w:t xml:space="preserve"> (Crocodyliformes: Ziphosuchia) from the Late Cretaceous of Spain, </w:t>
      </w:r>
      <w:r w:rsidRPr="00CA5421">
        <w:rPr>
          <w:rFonts w:cstheme="minorHAnsi"/>
          <w:i/>
        </w:rPr>
        <w:t>Journal of Vertebrate Paleontology</w:t>
      </w:r>
      <w:r w:rsidRPr="00CA5421">
        <w:rPr>
          <w:rFonts w:cstheme="minorHAnsi"/>
        </w:rPr>
        <w:t xml:space="preserve">, </w:t>
      </w:r>
      <w:r w:rsidRPr="00CA5421">
        <w:rPr>
          <w:rFonts w:cstheme="minorHAnsi"/>
          <w:b/>
        </w:rPr>
        <w:t>25</w:t>
      </w:r>
      <w:r w:rsidRPr="00CA5421">
        <w:rPr>
          <w:rFonts w:cstheme="minorHAnsi"/>
        </w:rPr>
        <w:t>, 343-353.</w:t>
      </w:r>
    </w:p>
    <w:p w14:paraId="48726F77" w14:textId="77777777" w:rsidR="00620CD0" w:rsidRPr="00CA5421" w:rsidRDefault="00620CD0" w:rsidP="007638AC">
      <w:pPr>
        <w:spacing w:before="240" w:line="360" w:lineRule="auto"/>
        <w:jc w:val="both"/>
        <w:rPr>
          <w:rFonts w:cstheme="minorHAnsi"/>
        </w:rPr>
      </w:pPr>
      <w:r w:rsidRPr="00CA5421">
        <w:rPr>
          <w:rFonts w:cstheme="minorHAnsi"/>
        </w:rPr>
        <w:t xml:space="preserve">Delfino, M., Martin, J. E. and Buffetaut, E. (2008) A new species of </w:t>
      </w:r>
      <w:r w:rsidRPr="00CA5421">
        <w:rPr>
          <w:rFonts w:cstheme="minorHAnsi"/>
          <w:i/>
        </w:rPr>
        <w:t>Acynodon</w:t>
      </w:r>
      <w:r w:rsidRPr="00CA5421">
        <w:rPr>
          <w:rFonts w:cstheme="minorHAnsi"/>
        </w:rPr>
        <w:t xml:space="preserve"> (Crocodylia) from the Upper Cretaceous (Santonian-Campanian) of Villagio del Pescatore, Italy, </w:t>
      </w:r>
      <w:r w:rsidRPr="00CA5421">
        <w:rPr>
          <w:rFonts w:cstheme="minorHAnsi"/>
          <w:i/>
        </w:rPr>
        <w:t>Palaeontology</w:t>
      </w:r>
      <w:r w:rsidRPr="00CA5421">
        <w:rPr>
          <w:rFonts w:cstheme="minorHAnsi"/>
        </w:rPr>
        <w:t xml:space="preserve">, </w:t>
      </w:r>
      <w:r w:rsidRPr="00CA5421">
        <w:rPr>
          <w:rFonts w:cstheme="minorHAnsi"/>
          <w:b/>
        </w:rPr>
        <w:t>51</w:t>
      </w:r>
      <w:r w:rsidRPr="00CA5421">
        <w:rPr>
          <w:rFonts w:cstheme="minorHAnsi"/>
        </w:rPr>
        <w:t>, 1091-1106.</w:t>
      </w:r>
    </w:p>
    <w:p w14:paraId="692B097C" w14:textId="77777777" w:rsidR="00EA5FB3" w:rsidRPr="00CA5421" w:rsidRDefault="00EA5FB3" w:rsidP="007638AC">
      <w:pPr>
        <w:spacing w:before="240" w:line="360" w:lineRule="auto"/>
        <w:jc w:val="both"/>
        <w:rPr>
          <w:rFonts w:cstheme="minorHAnsi"/>
        </w:rPr>
      </w:pPr>
      <w:r w:rsidRPr="00CA5421">
        <w:rPr>
          <w:rFonts w:cstheme="minorHAnsi"/>
        </w:rPr>
        <w:t xml:space="preserve">Erickson, G. M. and Brochu, C. A. (1999) How the ‘terror crocodile’ grew so big, </w:t>
      </w:r>
      <w:r w:rsidRPr="00CA5421">
        <w:rPr>
          <w:rFonts w:cstheme="minorHAnsi"/>
          <w:i/>
        </w:rPr>
        <w:t>Nature</w:t>
      </w:r>
      <w:r w:rsidRPr="00CA5421">
        <w:rPr>
          <w:rFonts w:cstheme="minorHAnsi"/>
        </w:rPr>
        <w:t xml:space="preserve">, </w:t>
      </w:r>
      <w:r w:rsidRPr="00CA5421">
        <w:rPr>
          <w:rFonts w:cstheme="minorHAnsi"/>
          <w:b/>
        </w:rPr>
        <w:t>398</w:t>
      </w:r>
      <w:r w:rsidRPr="00CA5421">
        <w:rPr>
          <w:rFonts w:cstheme="minorHAnsi"/>
        </w:rPr>
        <w:t>, 205-206.</w:t>
      </w:r>
    </w:p>
    <w:p w14:paraId="3317D169" w14:textId="77777777" w:rsidR="004E3D73" w:rsidRPr="00CA5421" w:rsidRDefault="004E3D73" w:rsidP="007638AC">
      <w:pPr>
        <w:spacing w:before="240" w:line="360" w:lineRule="auto"/>
        <w:jc w:val="both"/>
        <w:rPr>
          <w:rFonts w:cstheme="minorHAnsi"/>
        </w:rPr>
      </w:pPr>
      <w:r w:rsidRPr="00CA5421">
        <w:rPr>
          <w:rFonts w:cstheme="minorHAnsi"/>
        </w:rPr>
        <w:t xml:space="preserve">Fiorillo, L. E. and Calvo, J. O. (2007) The first “protosuchian” (Archosauria: Crocodyliformes) from the Cretaceous (Santonian) of Gondwana, </w:t>
      </w:r>
      <w:r w:rsidRPr="00CA5421">
        <w:rPr>
          <w:rFonts w:cstheme="minorHAnsi"/>
          <w:i/>
        </w:rPr>
        <w:t>Arquivos do Museu Nacional, Rio de Janeiro</w:t>
      </w:r>
      <w:r w:rsidRPr="00CA5421">
        <w:rPr>
          <w:rFonts w:cstheme="minorHAnsi"/>
        </w:rPr>
        <w:t xml:space="preserve">, </w:t>
      </w:r>
      <w:r w:rsidRPr="00CA5421">
        <w:rPr>
          <w:rFonts w:cstheme="minorHAnsi"/>
          <w:b/>
        </w:rPr>
        <w:t>65</w:t>
      </w:r>
      <w:r w:rsidRPr="00CA5421">
        <w:rPr>
          <w:rFonts w:cstheme="minorHAnsi"/>
        </w:rPr>
        <w:t>, 417-459.</w:t>
      </w:r>
    </w:p>
    <w:p w14:paraId="33C96A2F" w14:textId="77777777" w:rsidR="003E16C7" w:rsidRDefault="003E16C7" w:rsidP="007638AC">
      <w:pPr>
        <w:spacing w:before="240" w:line="360" w:lineRule="auto"/>
        <w:jc w:val="both"/>
        <w:rPr>
          <w:rFonts w:cstheme="minorHAnsi"/>
        </w:rPr>
      </w:pPr>
      <w:r w:rsidRPr="00CA5421">
        <w:rPr>
          <w:rFonts w:cstheme="minorHAnsi"/>
        </w:rPr>
        <w:lastRenderedPageBreak/>
        <w:t xml:space="preserve">Godoy, P. L., Montefeltro, F. C., Norell, M. A., Langer, M. C. (2014) An additional baurusuchid from the Cretaceous of Brazil with evidence of interspecific predation among Crocodyliformes, </w:t>
      </w:r>
      <w:r w:rsidRPr="00CA5421">
        <w:rPr>
          <w:rFonts w:cstheme="minorHAnsi"/>
          <w:i/>
        </w:rPr>
        <w:t>PLOS ONE</w:t>
      </w:r>
      <w:r w:rsidRPr="00CA5421">
        <w:rPr>
          <w:rFonts w:cstheme="minorHAnsi"/>
        </w:rPr>
        <w:t xml:space="preserve">, </w:t>
      </w:r>
      <w:r w:rsidRPr="00CA5421">
        <w:rPr>
          <w:rFonts w:cstheme="minorHAnsi"/>
          <w:b/>
        </w:rPr>
        <w:t>9</w:t>
      </w:r>
      <w:r w:rsidRPr="00CA5421">
        <w:rPr>
          <w:rFonts w:cstheme="minorHAnsi"/>
        </w:rPr>
        <w:t>, e97138.</w:t>
      </w:r>
    </w:p>
    <w:p w14:paraId="679479CD" w14:textId="1C164D30" w:rsidR="00411376" w:rsidRDefault="00411376" w:rsidP="00411376">
      <w:pPr>
        <w:spacing w:after="200" w:line="276" w:lineRule="auto"/>
        <w:jc w:val="both"/>
      </w:pPr>
      <w:r w:rsidRPr="009B034E">
        <w:t>Good</w:t>
      </w:r>
      <w:r>
        <w:t>,</w:t>
      </w:r>
      <w:r w:rsidRPr="009B034E">
        <w:t xml:space="preserve"> I</w:t>
      </w:r>
      <w:r>
        <w:t xml:space="preserve">. </w:t>
      </w:r>
      <w:r w:rsidRPr="009B034E">
        <w:t>J.</w:t>
      </w:r>
      <w:r>
        <w:t xml:space="preserve"> (1953)</w:t>
      </w:r>
      <w:r w:rsidRPr="009B034E">
        <w:t xml:space="preserve"> The population frequencies of species and the esti</w:t>
      </w:r>
      <w:r>
        <w:t>mation of population parameters,</w:t>
      </w:r>
      <w:r w:rsidRPr="009B034E">
        <w:t xml:space="preserve"> </w:t>
      </w:r>
      <w:r w:rsidRPr="00411376">
        <w:rPr>
          <w:i/>
        </w:rPr>
        <w:t>Biometrika</w:t>
      </w:r>
      <w:r>
        <w:t xml:space="preserve">, </w:t>
      </w:r>
      <w:r>
        <w:rPr>
          <w:b/>
        </w:rPr>
        <w:t>403</w:t>
      </w:r>
      <w:r>
        <w:t>,</w:t>
      </w:r>
      <w:r w:rsidRPr="009B034E">
        <w:t xml:space="preserve"> 237-64.</w:t>
      </w:r>
    </w:p>
    <w:p w14:paraId="5258486C" w14:textId="77777777" w:rsidR="00C2255B" w:rsidRDefault="00C2255B" w:rsidP="00C2255B">
      <w:pPr>
        <w:spacing w:after="0" w:line="360" w:lineRule="auto"/>
        <w:jc w:val="both"/>
        <w:rPr>
          <w:rFonts w:cstheme="minorHAnsi"/>
        </w:rPr>
      </w:pPr>
      <w:r w:rsidRPr="00885218">
        <w:rPr>
          <w:rFonts w:cstheme="minorHAnsi"/>
        </w:rPr>
        <w:t>Gradstein, F. M</w:t>
      </w:r>
      <w:r>
        <w:rPr>
          <w:rFonts w:cstheme="minorHAnsi"/>
        </w:rPr>
        <w:t>.</w:t>
      </w:r>
      <w:r w:rsidRPr="00885218">
        <w:rPr>
          <w:rFonts w:cstheme="minorHAnsi"/>
        </w:rPr>
        <w:t xml:space="preserve"> </w:t>
      </w:r>
      <w:r w:rsidRPr="0078736B">
        <w:rPr>
          <w:rFonts w:cstheme="minorHAnsi"/>
          <w:i/>
        </w:rPr>
        <w:t>et al</w:t>
      </w:r>
      <w:r>
        <w:rPr>
          <w:rFonts w:cstheme="minorHAnsi"/>
        </w:rPr>
        <w:t>. (2012) The Geologic Time Scale 2012, Elsevier.</w:t>
      </w:r>
    </w:p>
    <w:p w14:paraId="50FB5A06" w14:textId="77777777" w:rsidR="007C718A" w:rsidRDefault="00C84A7B" w:rsidP="007638AC">
      <w:pPr>
        <w:spacing w:before="240" w:line="360" w:lineRule="auto"/>
        <w:jc w:val="both"/>
        <w:rPr>
          <w:rFonts w:cstheme="minorHAnsi"/>
        </w:rPr>
      </w:pPr>
      <w:r w:rsidRPr="00CA5421">
        <w:rPr>
          <w:rFonts w:cstheme="minorHAnsi"/>
        </w:rPr>
        <w:t>Halliday, T. J. D., de Andrade, M. B., Benton, M. J. and Efimov, M. B. (</w:t>
      </w:r>
      <w:r w:rsidR="008A3996">
        <w:rPr>
          <w:rFonts w:cstheme="minorHAnsi"/>
        </w:rPr>
        <w:t>2015</w:t>
      </w:r>
      <w:r w:rsidRPr="00CA5421">
        <w:rPr>
          <w:rFonts w:cstheme="minorHAnsi"/>
        </w:rPr>
        <w:t xml:space="preserve">) A re-evaluation of goniopholidid crocodylomorph material from Central Asia: biogeographic and phylogenetic implications, </w:t>
      </w:r>
      <w:r w:rsidRPr="00CA5421">
        <w:rPr>
          <w:rFonts w:cstheme="minorHAnsi"/>
          <w:i/>
        </w:rPr>
        <w:t>Acta Palaeontologica Polonica</w:t>
      </w:r>
      <w:r w:rsidRPr="00CA5421">
        <w:rPr>
          <w:rFonts w:cstheme="minorHAnsi"/>
        </w:rPr>
        <w:t xml:space="preserve">, </w:t>
      </w:r>
      <w:r w:rsidR="008A3996">
        <w:rPr>
          <w:rFonts w:cstheme="minorHAnsi"/>
          <w:b/>
        </w:rPr>
        <w:t>60</w:t>
      </w:r>
      <w:r w:rsidR="008A3996">
        <w:rPr>
          <w:rFonts w:cstheme="minorHAnsi"/>
        </w:rPr>
        <w:t>, 291-312.</w:t>
      </w:r>
    </w:p>
    <w:p w14:paraId="1836B09F" w14:textId="2EE2D14C" w:rsidR="00411376" w:rsidRDefault="00411376" w:rsidP="00411376">
      <w:pPr>
        <w:spacing w:after="200" w:line="276" w:lineRule="auto"/>
        <w:jc w:val="both"/>
      </w:pPr>
      <w:r w:rsidRPr="009B034E">
        <w:t>Hannisdal</w:t>
      </w:r>
      <w:r>
        <w:t>, B.,</w:t>
      </w:r>
      <w:r w:rsidRPr="009B034E">
        <w:t xml:space="preserve"> Peters</w:t>
      </w:r>
      <w:r>
        <w:t>,</w:t>
      </w:r>
      <w:r w:rsidRPr="009B034E">
        <w:t xml:space="preserve"> S</w:t>
      </w:r>
      <w:r>
        <w:t xml:space="preserve">. </w:t>
      </w:r>
      <w:r w:rsidRPr="009B034E">
        <w:t>E.</w:t>
      </w:r>
      <w:r>
        <w:t xml:space="preserve"> (2011) Phanerozoic Earth system e</w:t>
      </w:r>
      <w:r w:rsidRPr="009B034E">
        <w:t xml:space="preserve">volution and </w:t>
      </w:r>
      <w:r>
        <w:t>marine biodiversity,</w:t>
      </w:r>
      <w:r w:rsidRPr="009B034E">
        <w:t xml:space="preserve"> </w:t>
      </w:r>
      <w:r w:rsidRPr="00411376">
        <w:rPr>
          <w:i/>
        </w:rPr>
        <w:t>Science</w:t>
      </w:r>
      <w:r>
        <w:t xml:space="preserve">, </w:t>
      </w:r>
      <w:r>
        <w:rPr>
          <w:b/>
        </w:rPr>
        <w:t>334</w:t>
      </w:r>
      <w:r>
        <w:t>,</w:t>
      </w:r>
      <w:r>
        <w:rPr>
          <w:b/>
        </w:rPr>
        <w:t xml:space="preserve"> </w:t>
      </w:r>
      <w:r w:rsidRPr="009B034E">
        <w:t>1121-</w:t>
      </w:r>
      <w:r w:rsidR="006555EA">
        <w:t>112</w:t>
      </w:r>
      <w:r w:rsidRPr="009B034E">
        <w:t>4.</w:t>
      </w:r>
    </w:p>
    <w:p w14:paraId="55B986EC" w14:textId="77777777" w:rsidR="00CE288F" w:rsidRPr="00CA5421" w:rsidRDefault="00CE288F" w:rsidP="007638AC">
      <w:pPr>
        <w:spacing w:before="240" w:line="360" w:lineRule="auto"/>
        <w:jc w:val="both"/>
        <w:rPr>
          <w:rFonts w:cstheme="minorHAnsi"/>
        </w:rPr>
      </w:pPr>
      <w:r w:rsidRPr="00CA5421">
        <w:rPr>
          <w:rFonts w:cstheme="minorHAnsi"/>
        </w:rPr>
        <w:t xml:space="preserve">Herrera, Y., Gasparini, Z. and Fernández, M. S. (2013) A new Patagonian species of </w:t>
      </w:r>
      <w:r w:rsidRPr="00CA5421">
        <w:rPr>
          <w:rFonts w:cstheme="minorHAnsi"/>
          <w:i/>
        </w:rPr>
        <w:t>Cricosaurus</w:t>
      </w:r>
      <w:r w:rsidRPr="00CA5421">
        <w:rPr>
          <w:rFonts w:cstheme="minorHAnsi"/>
        </w:rPr>
        <w:t xml:space="preserve"> (Crocodyliformes, Thalattosuchia): first evidence of </w:t>
      </w:r>
      <w:r w:rsidRPr="00CA5421">
        <w:rPr>
          <w:rFonts w:cstheme="minorHAnsi"/>
          <w:i/>
        </w:rPr>
        <w:t>Cricosaurus</w:t>
      </w:r>
      <w:r w:rsidRPr="00CA5421">
        <w:rPr>
          <w:rFonts w:cstheme="minorHAnsi"/>
        </w:rPr>
        <w:t xml:space="preserve"> in Middle-Upper Tithonian lithographic limestone from Gondwana, </w:t>
      </w:r>
      <w:r w:rsidRPr="00CA5421">
        <w:rPr>
          <w:rFonts w:cstheme="minorHAnsi"/>
          <w:i/>
        </w:rPr>
        <w:t>Palaeontology</w:t>
      </w:r>
      <w:r w:rsidRPr="00CA5421">
        <w:rPr>
          <w:rFonts w:cstheme="minorHAnsi"/>
        </w:rPr>
        <w:t xml:space="preserve">, </w:t>
      </w:r>
      <w:r w:rsidRPr="00CA5421">
        <w:rPr>
          <w:rFonts w:cstheme="minorHAnsi"/>
          <w:b/>
        </w:rPr>
        <w:t>56</w:t>
      </w:r>
      <w:r w:rsidRPr="00CA5421">
        <w:rPr>
          <w:rFonts w:cstheme="minorHAnsi"/>
        </w:rPr>
        <w:t>, 663-678.</w:t>
      </w:r>
    </w:p>
    <w:p w14:paraId="4979F768" w14:textId="77777777" w:rsidR="002230B2" w:rsidRPr="00CA5421" w:rsidRDefault="002230B2" w:rsidP="007638AC">
      <w:pPr>
        <w:spacing w:before="240" w:line="360" w:lineRule="auto"/>
        <w:jc w:val="both"/>
        <w:rPr>
          <w:rFonts w:cstheme="minorHAnsi"/>
        </w:rPr>
      </w:pPr>
      <w:r w:rsidRPr="00CA5421">
        <w:rPr>
          <w:rFonts w:cstheme="minorHAnsi"/>
        </w:rPr>
        <w:t xml:space="preserve">Holliday, C. M. and Gardner, N. M. (2012) A new eusuchian crocodyliform with novel cranial integument and its significance for the origin and evolution of Crocodylia, </w:t>
      </w:r>
      <w:r w:rsidRPr="00CA5421">
        <w:rPr>
          <w:rFonts w:cstheme="minorHAnsi"/>
          <w:i/>
        </w:rPr>
        <w:t>PLOS ONE</w:t>
      </w:r>
      <w:r w:rsidRPr="00CA5421">
        <w:rPr>
          <w:rFonts w:cstheme="minorHAnsi"/>
        </w:rPr>
        <w:t xml:space="preserve">, </w:t>
      </w:r>
      <w:r w:rsidRPr="00CA5421">
        <w:rPr>
          <w:rFonts w:cstheme="minorHAnsi"/>
          <w:b/>
        </w:rPr>
        <w:t>7</w:t>
      </w:r>
      <w:r w:rsidRPr="00CA5421">
        <w:rPr>
          <w:rFonts w:cstheme="minorHAnsi"/>
        </w:rPr>
        <w:t>, e30471.</w:t>
      </w:r>
    </w:p>
    <w:p w14:paraId="67152B4B" w14:textId="77777777" w:rsidR="00B672A0" w:rsidRDefault="00B672A0" w:rsidP="007638AC">
      <w:pPr>
        <w:spacing w:before="240" w:line="360" w:lineRule="auto"/>
        <w:jc w:val="both"/>
        <w:rPr>
          <w:rFonts w:cstheme="minorHAnsi"/>
        </w:rPr>
      </w:pPr>
      <w:r w:rsidRPr="00CA5421">
        <w:rPr>
          <w:rFonts w:cstheme="minorHAnsi"/>
        </w:rPr>
        <w:t xml:space="preserve">Hunt, A. P. and Lockley, M. G. (1995) A nonmarine tetrapod from the Middle Jurassic of the United States: a primitive crocodyliform from the Entrada Sandstone of Eastern Utah, </w:t>
      </w:r>
      <w:r w:rsidRPr="00CA5421">
        <w:rPr>
          <w:rFonts w:cstheme="minorHAnsi"/>
          <w:i/>
        </w:rPr>
        <w:t>Journal of Vertebrate Paleontology</w:t>
      </w:r>
      <w:r w:rsidRPr="00CA5421">
        <w:rPr>
          <w:rFonts w:cstheme="minorHAnsi"/>
        </w:rPr>
        <w:t xml:space="preserve">, </w:t>
      </w:r>
      <w:r w:rsidRPr="00CA5421">
        <w:rPr>
          <w:rFonts w:cstheme="minorHAnsi"/>
          <w:b/>
        </w:rPr>
        <w:t>15</w:t>
      </w:r>
      <w:r w:rsidRPr="00CA5421">
        <w:rPr>
          <w:rFonts w:cstheme="minorHAnsi"/>
        </w:rPr>
        <w:t>, 554-560.</w:t>
      </w:r>
    </w:p>
    <w:p w14:paraId="35CD55E0" w14:textId="77777777" w:rsidR="0050172A" w:rsidRPr="00087BE5" w:rsidRDefault="0050172A" w:rsidP="0050172A">
      <w:pPr>
        <w:pStyle w:val="EndNoteBibliography"/>
        <w:spacing w:after="0"/>
      </w:pPr>
      <w:r w:rsidRPr="00087BE5">
        <w:t xml:space="preserve">Hurvich, C. M. and C. L. Tsai (1989) </w:t>
      </w:r>
      <w:r>
        <w:t>Regression and time-series m</w:t>
      </w:r>
      <w:r w:rsidRPr="00087BE5">
        <w:t>o</w:t>
      </w:r>
      <w:r>
        <w:t>del selection in small samples,</w:t>
      </w:r>
      <w:r w:rsidRPr="00087BE5">
        <w:t xml:space="preserve"> </w:t>
      </w:r>
      <w:r w:rsidRPr="00087BE5">
        <w:rPr>
          <w:i/>
        </w:rPr>
        <w:t>Biometrika</w:t>
      </w:r>
      <w:r>
        <w:t>,</w:t>
      </w:r>
      <w:r w:rsidRPr="00087BE5">
        <w:t xml:space="preserve"> </w:t>
      </w:r>
      <w:r w:rsidRPr="00087BE5">
        <w:rPr>
          <w:b/>
        </w:rPr>
        <w:t>76</w:t>
      </w:r>
      <w:r>
        <w:t>,</w:t>
      </w:r>
      <w:r w:rsidRPr="00087BE5">
        <w:t xml:space="preserve"> 297-307.</w:t>
      </w:r>
    </w:p>
    <w:p w14:paraId="322AC645" w14:textId="77777777" w:rsidR="007D3673" w:rsidRPr="00CA5421" w:rsidRDefault="007D3673" w:rsidP="007638AC">
      <w:pPr>
        <w:spacing w:before="240" w:line="360" w:lineRule="auto"/>
        <w:jc w:val="both"/>
        <w:rPr>
          <w:rFonts w:cstheme="minorHAnsi"/>
        </w:rPr>
      </w:pPr>
      <w:r w:rsidRPr="00CA5421">
        <w:rPr>
          <w:rFonts w:cstheme="minorHAnsi"/>
        </w:rPr>
        <w:t xml:space="preserve">Jouve, S., Bouya, B. and Amaghzaz, M. (2005) A short-snouted dyrosaurid (Crocodyliformes, Mesoeucrocodylia) from the Palaeocene of Morocco, </w:t>
      </w:r>
      <w:r w:rsidRPr="00CA5421">
        <w:rPr>
          <w:rFonts w:cstheme="minorHAnsi"/>
          <w:i/>
        </w:rPr>
        <w:t>Palaeontology</w:t>
      </w:r>
      <w:r w:rsidRPr="00CA5421">
        <w:rPr>
          <w:rFonts w:cstheme="minorHAnsi"/>
        </w:rPr>
        <w:t xml:space="preserve">, </w:t>
      </w:r>
      <w:r w:rsidRPr="00CA5421">
        <w:rPr>
          <w:rFonts w:cstheme="minorHAnsi"/>
          <w:b/>
        </w:rPr>
        <w:t>48</w:t>
      </w:r>
      <w:r w:rsidRPr="00CA5421">
        <w:rPr>
          <w:rFonts w:cstheme="minorHAnsi"/>
        </w:rPr>
        <w:t>, 359-369.</w:t>
      </w:r>
    </w:p>
    <w:p w14:paraId="2E051FBB" w14:textId="77777777" w:rsidR="00746C5B" w:rsidRPr="00CA5421" w:rsidRDefault="00746C5B" w:rsidP="007638AC">
      <w:pPr>
        <w:spacing w:before="240" w:line="360" w:lineRule="auto"/>
        <w:jc w:val="both"/>
        <w:rPr>
          <w:rFonts w:cstheme="minorHAnsi"/>
        </w:rPr>
      </w:pPr>
      <w:r w:rsidRPr="00CA5421">
        <w:rPr>
          <w:rFonts w:cstheme="minorHAnsi"/>
        </w:rPr>
        <w:t xml:space="preserve">Jouve, S., Bardet, N., Jalil, N.-E. and Suberbiola, X. P. (2008) The oldest African crocodylian: phylogeny, paleobiogeography, and differential survivorship of marine reptiles through the Cretaceous-Tertiary boundary, </w:t>
      </w:r>
      <w:r w:rsidRPr="00CA5421">
        <w:rPr>
          <w:rFonts w:cstheme="minorHAnsi"/>
          <w:i/>
        </w:rPr>
        <w:t>Journal of Vertebrate Paleontology</w:t>
      </w:r>
      <w:r w:rsidRPr="00CA5421">
        <w:rPr>
          <w:rFonts w:cstheme="minorHAnsi"/>
        </w:rPr>
        <w:t xml:space="preserve">, </w:t>
      </w:r>
      <w:r w:rsidRPr="00CA5421">
        <w:rPr>
          <w:rFonts w:cstheme="minorHAnsi"/>
          <w:b/>
        </w:rPr>
        <w:t>28</w:t>
      </w:r>
      <w:r w:rsidRPr="00CA5421">
        <w:rPr>
          <w:rFonts w:cstheme="minorHAnsi"/>
        </w:rPr>
        <w:t>, 409-421.</w:t>
      </w:r>
    </w:p>
    <w:p w14:paraId="159F1A89" w14:textId="77777777" w:rsidR="00167B5A" w:rsidRPr="00CA5421" w:rsidRDefault="00167B5A" w:rsidP="007638AC">
      <w:pPr>
        <w:spacing w:before="240" w:line="360" w:lineRule="auto"/>
        <w:jc w:val="both"/>
        <w:rPr>
          <w:rFonts w:cstheme="minorHAnsi"/>
        </w:rPr>
      </w:pPr>
      <w:r w:rsidRPr="00CA5421">
        <w:rPr>
          <w:rFonts w:cstheme="minorHAnsi"/>
        </w:rPr>
        <w:t xml:space="preserve">Lauprasert, K., Cuny, G., Thirakhupt, K. and Suteethorn, V. (2009) </w:t>
      </w:r>
      <w:r w:rsidRPr="00CA5421">
        <w:rPr>
          <w:rFonts w:cstheme="minorHAnsi"/>
          <w:i/>
        </w:rPr>
        <w:t>Khoratosuchus jintasakuli</w:t>
      </w:r>
      <w:r w:rsidRPr="00CA5421">
        <w:rPr>
          <w:rFonts w:cstheme="minorHAnsi"/>
        </w:rPr>
        <w:t xml:space="preserve"> gen. et sp. nov., an advanced neosuchian crocodyliform from the Early Cretaceous (Aptian-Albian) of NE Thailand, In: </w:t>
      </w:r>
      <w:r w:rsidRPr="00CA5421">
        <w:rPr>
          <w:rFonts w:cstheme="minorHAnsi"/>
          <w:i/>
        </w:rPr>
        <w:t>Late Palaeozoic and Mesozoic Continental Ecosystems in SE Asia</w:t>
      </w:r>
      <w:r w:rsidRPr="00CA5421">
        <w:rPr>
          <w:rFonts w:cstheme="minorHAnsi"/>
        </w:rPr>
        <w:t xml:space="preserve">, Buffetaut, E., Cuny, G., Le Loeeuff, J. and Suteethorn, V. (eds.), The Geological Society of London, Special Publications, </w:t>
      </w:r>
      <w:r w:rsidRPr="00CA5421">
        <w:rPr>
          <w:rFonts w:cstheme="minorHAnsi"/>
          <w:b/>
        </w:rPr>
        <w:t>315</w:t>
      </w:r>
      <w:r w:rsidRPr="00CA5421">
        <w:rPr>
          <w:rFonts w:cstheme="minorHAnsi"/>
        </w:rPr>
        <w:t>, 175-187.</w:t>
      </w:r>
    </w:p>
    <w:p w14:paraId="13C9A5D5" w14:textId="77777777" w:rsidR="009A3063" w:rsidRDefault="009A3063" w:rsidP="007638AC">
      <w:pPr>
        <w:spacing w:before="240" w:line="360" w:lineRule="auto"/>
        <w:jc w:val="both"/>
        <w:rPr>
          <w:rFonts w:cstheme="minorHAnsi"/>
        </w:rPr>
      </w:pPr>
      <w:r w:rsidRPr="00CA5421">
        <w:rPr>
          <w:rFonts w:cstheme="minorHAnsi"/>
        </w:rPr>
        <w:lastRenderedPageBreak/>
        <w:t>Leardi, J. M., Fiorelli, L. E. and Gasparini, Z. (2015)</w:t>
      </w:r>
      <w:r w:rsidR="003A23CD" w:rsidRPr="00CA5421">
        <w:rPr>
          <w:rFonts w:cstheme="minorHAnsi"/>
        </w:rPr>
        <w:t xml:space="preserve"> Redescription and reevaluation of the taxonomical status of </w:t>
      </w:r>
      <w:r w:rsidR="003A23CD" w:rsidRPr="00CA5421">
        <w:rPr>
          <w:rFonts w:cstheme="minorHAnsi"/>
          <w:i/>
        </w:rPr>
        <w:t>Microsuchus schilleri</w:t>
      </w:r>
      <w:r w:rsidR="003A23CD" w:rsidRPr="00CA5421">
        <w:rPr>
          <w:rFonts w:cstheme="minorHAnsi"/>
        </w:rPr>
        <w:t xml:space="preserve"> (Crocodyliformes: Mesoeucrocodylia) from the Upper Cretaceous of Neuquén, Argentina, </w:t>
      </w:r>
      <w:r w:rsidR="003A23CD" w:rsidRPr="00CA5421">
        <w:rPr>
          <w:rFonts w:cstheme="minorHAnsi"/>
          <w:i/>
        </w:rPr>
        <w:t>Cretaceous Research</w:t>
      </w:r>
      <w:r w:rsidR="003A23CD" w:rsidRPr="00CA5421">
        <w:rPr>
          <w:rFonts w:cstheme="minorHAnsi"/>
        </w:rPr>
        <w:t xml:space="preserve">, </w:t>
      </w:r>
      <w:r w:rsidR="003A23CD" w:rsidRPr="00CA5421">
        <w:rPr>
          <w:rFonts w:cstheme="minorHAnsi"/>
          <w:b/>
        </w:rPr>
        <w:t>52</w:t>
      </w:r>
      <w:r w:rsidR="003A23CD" w:rsidRPr="00CA5421">
        <w:rPr>
          <w:rFonts w:cstheme="minorHAnsi"/>
        </w:rPr>
        <w:t>, 153-166.</w:t>
      </w:r>
    </w:p>
    <w:p w14:paraId="39EB885D" w14:textId="77777777" w:rsidR="00132BF8" w:rsidRPr="00132BF8" w:rsidRDefault="00132BF8" w:rsidP="007638AC">
      <w:pPr>
        <w:spacing w:before="240" w:line="360" w:lineRule="auto"/>
        <w:jc w:val="both"/>
        <w:rPr>
          <w:rFonts w:cstheme="minorHAnsi"/>
        </w:rPr>
      </w:pPr>
      <w:r>
        <w:rPr>
          <w:rFonts w:cstheme="minorHAnsi"/>
        </w:rPr>
        <w:t xml:space="preserve">Lee, Y.-N. (1997) The Archosauria from the Woodbine Formation (Cenomanian) in Texas, </w:t>
      </w:r>
      <w:r>
        <w:rPr>
          <w:rFonts w:cstheme="minorHAnsi"/>
          <w:i/>
        </w:rPr>
        <w:t>Journal of Palaeontology</w:t>
      </w:r>
      <w:r>
        <w:rPr>
          <w:rFonts w:cstheme="minorHAnsi"/>
        </w:rPr>
        <w:t xml:space="preserve">, </w:t>
      </w:r>
      <w:r>
        <w:rPr>
          <w:rFonts w:cstheme="minorHAnsi"/>
          <w:b/>
        </w:rPr>
        <w:t>71</w:t>
      </w:r>
      <w:r>
        <w:rPr>
          <w:rFonts w:cstheme="minorHAnsi"/>
        </w:rPr>
        <w:t>, 1147-1156.</w:t>
      </w:r>
    </w:p>
    <w:p w14:paraId="1BDB232A" w14:textId="77777777" w:rsidR="00407AD6" w:rsidRDefault="00407AD6" w:rsidP="007638AC">
      <w:pPr>
        <w:spacing w:before="240" w:line="360" w:lineRule="auto"/>
        <w:jc w:val="both"/>
        <w:rPr>
          <w:rFonts w:cstheme="minorHAnsi"/>
        </w:rPr>
      </w:pPr>
      <w:r w:rsidRPr="00CA5421">
        <w:rPr>
          <w:rFonts w:cstheme="minorHAnsi"/>
        </w:rPr>
        <w:t xml:space="preserve">Li, J. (1993) A new specimen of </w:t>
      </w:r>
      <w:r w:rsidRPr="00CA5421">
        <w:rPr>
          <w:rFonts w:cstheme="minorHAnsi"/>
          <w:i/>
        </w:rPr>
        <w:t>Peipehsuchus teleorhinus</w:t>
      </w:r>
      <w:r w:rsidRPr="00CA5421">
        <w:rPr>
          <w:rFonts w:cstheme="minorHAnsi"/>
        </w:rPr>
        <w:t xml:space="preserve"> from Ziliujing Formation of Daxian, Sichuan, </w:t>
      </w:r>
      <w:r w:rsidRPr="00CA5421">
        <w:rPr>
          <w:rFonts w:cstheme="minorHAnsi"/>
          <w:i/>
        </w:rPr>
        <w:t>Vertebrate PalAsiatica</w:t>
      </w:r>
      <w:r w:rsidRPr="00CA5421">
        <w:rPr>
          <w:rFonts w:cstheme="minorHAnsi"/>
        </w:rPr>
        <w:t xml:space="preserve">, </w:t>
      </w:r>
      <w:r w:rsidRPr="00CA5421">
        <w:rPr>
          <w:rFonts w:cstheme="minorHAnsi"/>
          <w:b/>
        </w:rPr>
        <w:t>31</w:t>
      </w:r>
      <w:r w:rsidRPr="00CA5421">
        <w:rPr>
          <w:rFonts w:cstheme="minorHAnsi"/>
        </w:rPr>
        <w:t>, 85-94.</w:t>
      </w:r>
    </w:p>
    <w:p w14:paraId="523E999B" w14:textId="5EE23C15" w:rsidR="006555EA" w:rsidRPr="006B7826" w:rsidRDefault="006555EA" w:rsidP="006555EA">
      <w:pPr>
        <w:pStyle w:val="EndNoteBibliography"/>
        <w:spacing w:line="276" w:lineRule="auto"/>
      </w:pPr>
      <w:bookmarkStart w:id="1" w:name="_ENREF_5"/>
      <w:r w:rsidRPr="009B034E">
        <w:t>Mannion</w:t>
      </w:r>
      <w:r>
        <w:t>,</w:t>
      </w:r>
      <w:r w:rsidRPr="009B034E">
        <w:t xml:space="preserve"> P</w:t>
      </w:r>
      <w:r>
        <w:t xml:space="preserve">. </w:t>
      </w:r>
      <w:r w:rsidRPr="009B034E">
        <w:t>D</w:t>
      </w:r>
      <w:r>
        <w:t>.</w:t>
      </w:r>
      <w:r w:rsidRPr="009B034E">
        <w:t>, Benson</w:t>
      </w:r>
      <w:r>
        <w:t>,</w:t>
      </w:r>
      <w:r w:rsidRPr="009B034E">
        <w:t xml:space="preserve"> R</w:t>
      </w:r>
      <w:r>
        <w:t xml:space="preserve">. </w:t>
      </w:r>
      <w:r w:rsidRPr="009B034E">
        <w:t>B</w:t>
      </w:r>
      <w:r>
        <w:t xml:space="preserve">. </w:t>
      </w:r>
      <w:r w:rsidRPr="009B034E">
        <w:t>J</w:t>
      </w:r>
      <w:r>
        <w:t>.</w:t>
      </w:r>
      <w:r w:rsidRPr="009B034E">
        <w:t>, Carrano</w:t>
      </w:r>
      <w:r>
        <w:t>,</w:t>
      </w:r>
      <w:r w:rsidRPr="009B034E">
        <w:t xml:space="preserve"> M</w:t>
      </w:r>
      <w:r>
        <w:t xml:space="preserve">. </w:t>
      </w:r>
      <w:r w:rsidRPr="009B034E">
        <w:t>T</w:t>
      </w:r>
      <w:r>
        <w:t>.</w:t>
      </w:r>
      <w:r w:rsidRPr="009B034E">
        <w:t>, Tennant</w:t>
      </w:r>
      <w:r>
        <w:t>,</w:t>
      </w:r>
      <w:r w:rsidRPr="009B034E">
        <w:t xml:space="preserve"> J</w:t>
      </w:r>
      <w:r>
        <w:t xml:space="preserve">. </w:t>
      </w:r>
      <w:r w:rsidRPr="009B034E">
        <w:t>P</w:t>
      </w:r>
      <w:r>
        <w:t>.</w:t>
      </w:r>
      <w:r w:rsidRPr="009B034E">
        <w:t>, Judd</w:t>
      </w:r>
      <w:r>
        <w:t>,</w:t>
      </w:r>
      <w:r w:rsidRPr="009B034E">
        <w:t xml:space="preserve"> J</w:t>
      </w:r>
      <w:r>
        <w:t>.</w:t>
      </w:r>
      <w:r w:rsidRPr="009B034E">
        <w:t>, Butler</w:t>
      </w:r>
      <w:r>
        <w:t>,</w:t>
      </w:r>
      <w:r w:rsidRPr="009B034E">
        <w:t xml:space="preserve"> R</w:t>
      </w:r>
      <w:r>
        <w:t xml:space="preserve">. </w:t>
      </w:r>
      <w:r w:rsidRPr="009B034E">
        <w:t>J.</w:t>
      </w:r>
      <w:r>
        <w:t xml:space="preserve"> (</w:t>
      </w:r>
      <w:r w:rsidR="006B7826">
        <w:t>2015</w:t>
      </w:r>
      <w:r>
        <w:t>)</w:t>
      </w:r>
      <w:r w:rsidRPr="009B034E">
        <w:t xml:space="preserve"> Climate constrains the evolutionary history a</w:t>
      </w:r>
      <w:r>
        <w:t>nd biodiversity of crocodylians,</w:t>
      </w:r>
      <w:r w:rsidRPr="009B034E">
        <w:t xml:space="preserve"> </w:t>
      </w:r>
      <w:r w:rsidRPr="006555EA">
        <w:rPr>
          <w:i/>
        </w:rPr>
        <w:t>Nature Communications</w:t>
      </w:r>
      <w:bookmarkEnd w:id="1"/>
      <w:r w:rsidR="006B7826">
        <w:t xml:space="preserve">, </w:t>
      </w:r>
      <w:r w:rsidR="006B7826">
        <w:rPr>
          <w:b/>
        </w:rPr>
        <w:t>6</w:t>
      </w:r>
      <w:r w:rsidR="006B7826">
        <w:t>, 8438.</w:t>
      </w:r>
    </w:p>
    <w:p w14:paraId="40E0D1C2" w14:textId="77777777" w:rsidR="00070D70" w:rsidRPr="00CA5421" w:rsidRDefault="00070D70" w:rsidP="007638AC">
      <w:pPr>
        <w:spacing w:before="240" w:line="360" w:lineRule="auto"/>
        <w:jc w:val="both"/>
        <w:rPr>
          <w:rFonts w:cstheme="minorHAnsi"/>
        </w:rPr>
      </w:pPr>
      <w:r w:rsidRPr="00CA5421">
        <w:rPr>
          <w:rFonts w:cstheme="minorHAnsi"/>
        </w:rPr>
        <w:t xml:space="preserve">Martin, J. E. and Buffetaut, E. (2008) </w:t>
      </w:r>
      <w:r w:rsidRPr="00CA5421">
        <w:rPr>
          <w:rFonts w:cstheme="minorHAnsi"/>
          <w:i/>
        </w:rPr>
        <w:t>Crocodilus affuvelensis</w:t>
      </w:r>
      <w:r w:rsidRPr="00CA5421">
        <w:rPr>
          <w:rFonts w:cstheme="minorHAnsi"/>
        </w:rPr>
        <w:t xml:space="preserve"> Matheron, 1869 from the Late Cretaceous of southern France: a reassessment, </w:t>
      </w:r>
      <w:r w:rsidRPr="00CA5421">
        <w:rPr>
          <w:rFonts w:cstheme="minorHAnsi"/>
          <w:i/>
        </w:rPr>
        <w:t>Zoological Journal of the Linnean Society</w:t>
      </w:r>
      <w:r w:rsidRPr="00CA5421">
        <w:rPr>
          <w:rFonts w:cstheme="minorHAnsi"/>
        </w:rPr>
        <w:t xml:space="preserve">, </w:t>
      </w:r>
      <w:r w:rsidRPr="00CA5421">
        <w:rPr>
          <w:rFonts w:cstheme="minorHAnsi"/>
          <w:b/>
        </w:rPr>
        <w:t>152</w:t>
      </w:r>
      <w:r w:rsidRPr="00CA5421">
        <w:rPr>
          <w:rFonts w:cstheme="minorHAnsi"/>
        </w:rPr>
        <w:t>, 567-580.</w:t>
      </w:r>
    </w:p>
    <w:p w14:paraId="0BDBCE9B" w14:textId="77777777" w:rsidR="00430C26" w:rsidRPr="00CA5421" w:rsidRDefault="00430C26" w:rsidP="007638AC">
      <w:pPr>
        <w:spacing w:before="240" w:line="360" w:lineRule="auto"/>
        <w:jc w:val="both"/>
        <w:rPr>
          <w:rFonts w:cstheme="minorHAnsi"/>
        </w:rPr>
      </w:pPr>
      <w:r w:rsidRPr="00CA5421">
        <w:rPr>
          <w:rFonts w:cstheme="minorHAnsi"/>
        </w:rPr>
        <w:t xml:space="preserve">Martin, J. E. and Delfino, M. (2010) Recent advances in the comprehension of biogeography of Cretaceous European eusuchians, </w:t>
      </w:r>
      <w:r w:rsidRPr="00CA5421">
        <w:rPr>
          <w:rFonts w:cstheme="minorHAnsi"/>
          <w:i/>
        </w:rPr>
        <w:t>Palaeogeography, Palaeoclimatology, Palaeoecology</w:t>
      </w:r>
      <w:r w:rsidRPr="00CA5421">
        <w:rPr>
          <w:rFonts w:cstheme="minorHAnsi"/>
        </w:rPr>
        <w:t xml:space="preserve">, </w:t>
      </w:r>
      <w:r w:rsidRPr="00CA5421">
        <w:rPr>
          <w:rFonts w:cstheme="minorHAnsi"/>
          <w:b/>
        </w:rPr>
        <w:t>293</w:t>
      </w:r>
      <w:r w:rsidRPr="00CA5421">
        <w:rPr>
          <w:rFonts w:cstheme="minorHAnsi"/>
        </w:rPr>
        <w:t>, 4016-418.</w:t>
      </w:r>
    </w:p>
    <w:p w14:paraId="0A91BC98" w14:textId="77777777" w:rsidR="00B75DCA" w:rsidRPr="00CA5421" w:rsidRDefault="000675B2" w:rsidP="007638AC">
      <w:pPr>
        <w:spacing w:before="240" w:line="360" w:lineRule="auto"/>
        <w:jc w:val="both"/>
        <w:rPr>
          <w:rFonts w:cstheme="minorHAnsi"/>
        </w:rPr>
      </w:pPr>
      <w:r w:rsidRPr="00CA5421">
        <w:rPr>
          <w:rFonts w:cstheme="minorHAnsi"/>
        </w:rPr>
        <w:t xml:space="preserve">Martin, J. E., Rabi, M. and Csiki, Z. (2010) Survival of </w:t>
      </w:r>
      <w:r w:rsidRPr="00CA5421">
        <w:rPr>
          <w:rFonts w:cstheme="minorHAnsi"/>
          <w:i/>
        </w:rPr>
        <w:t>Theriosuchus</w:t>
      </w:r>
      <w:r w:rsidRPr="00CA5421">
        <w:rPr>
          <w:rFonts w:cstheme="minorHAnsi"/>
        </w:rPr>
        <w:t xml:space="preserve"> (Mesoeucrocodylia: Atoposauridae) in a Late Cretaceous archipelago: a new species from the Maastrichtian of Romania, </w:t>
      </w:r>
      <w:r w:rsidRPr="00CA5421">
        <w:rPr>
          <w:rFonts w:cstheme="minorHAnsi"/>
          <w:i/>
        </w:rPr>
        <w:t>Naturwissenschaften</w:t>
      </w:r>
      <w:r w:rsidRPr="00CA5421">
        <w:rPr>
          <w:rFonts w:cstheme="minorHAnsi"/>
        </w:rPr>
        <w:t xml:space="preserve">, </w:t>
      </w:r>
      <w:r w:rsidRPr="00CA5421">
        <w:rPr>
          <w:rFonts w:cstheme="minorHAnsi"/>
          <w:b/>
        </w:rPr>
        <w:t>97</w:t>
      </w:r>
      <w:r w:rsidRPr="00CA5421">
        <w:rPr>
          <w:rFonts w:cstheme="minorHAnsi"/>
        </w:rPr>
        <w:t>, 845-854.</w:t>
      </w:r>
    </w:p>
    <w:p w14:paraId="13FCD41C" w14:textId="77777777" w:rsidR="00661C61" w:rsidRDefault="00661C61" w:rsidP="007638AC">
      <w:pPr>
        <w:spacing w:before="240" w:line="360" w:lineRule="auto"/>
        <w:jc w:val="both"/>
        <w:rPr>
          <w:rFonts w:cstheme="minorHAnsi"/>
        </w:rPr>
      </w:pPr>
      <w:r w:rsidRPr="00CA5421">
        <w:rPr>
          <w:rFonts w:cstheme="minorHAnsi"/>
        </w:rPr>
        <w:t xml:space="preserve">Martin, J. E., Lauprasert, K., Buffetaut, E., Liard, R. and Suteethorn, </w:t>
      </w:r>
      <w:r w:rsidR="00531648">
        <w:rPr>
          <w:rFonts w:cstheme="minorHAnsi"/>
        </w:rPr>
        <w:t>V. (2014) A large pholidosaurid</w:t>
      </w:r>
      <w:r w:rsidRPr="00CA5421">
        <w:rPr>
          <w:rFonts w:cstheme="minorHAnsi"/>
        </w:rPr>
        <w:t xml:space="preserve"> in the Phu Kradung Formation of north-eastern Thailand, </w:t>
      </w:r>
      <w:r w:rsidRPr="00CA5421">
        <w:rPr>
          <w:rFonts w:cstheme="minorHAnsi"/>
          <w:i/>
        </w:rPr>
        <w:t>Palaeontology</w:t>
      </w:r>
      <w:r w:rsidRPr="00CA5421">
        <w:rPr>
          <w:rFonts w:cstheme="minorHAnsi"/>
        </w:rPr>
        <w:t xml:space="preserve">, </w:t>
      </w:r>
      <w:r w:rsidRPr="00CA5421">
        <w:rPr>
          <w:rFonts w:cstheme="minorHAnsi"/>
          <w:b/>
        </w:rPr>
        <w:t>57</w:t>
      </w:r>
      <w:r w:rsidRPr="00CA5421">
        <w:rPr>
          <w:rFonts w:cstheme="minorHAnsi"/>
        </w:rPr>
        <w:t>, 757-769.</w:t>
      </w:r>
    </w:p>
    <w:p w14:paraId="6561F52F" w14:textId="0A852E7A" w:rsidR="00531648" w:rsidRPr="00531648" w:rsidRDefault="00531648" w:rsidP="007638AC">
      <w:pPr>
        <w:spacing w:before="240" w:line="360" w:lineRule="auto"/>
        <w:jc w:val="both"/>
        <w:rPr>
          <w:rFonts w:cstheme="minorHAnsi"/>
        </w:rPr>
      </w:pPr>
      <w:r>
        <w:rPr>
          <w:rFonts w:cstheme="minorHAnsi"/>
        </w:rPr>
        <w:t>Martin, J. E., Vincent</w:t>
      </w:r>
      <w:r w:rsidR="002F1E36">
        <w:rPr>
          <w:rFonts w:cstheme="minorHAnsi"/>
        </w:rPr>
        <w:t>, P. and Falconnet, J. (2015</w:t>
      </w:r>
      <w:r>
        <w:rPr>
          <w:rFonts w:cstheme="minorHAnsi"/>
        </w:rPr>
        <w:t xml:space="preserve">) The taxonomic content of </w:t>
      </w:r>
      <w:r>
        <w:rPr>
          <w:rFonts w:cstheme="minorHAnsi"/>
          <w:i/>
        </w:rPr>
        <w:t>Machimosaurus</w:t>
      </w:r>
      <w:r>
        <w:rPr>
          <w:rFonts w:cstheme="minorHAnsi"/>
        </w:rPr>
        <w:t xml:space="preserve"> (Crocodylomorpha, Thalattosuchia), </w:t>
      </w:r>
      <w:r>
        <w:rPr>
          <w:rFonts w:cstheme="minorHAnsi"/>
          <w:i/>
        </w:rPr>
        <w:t>Comptes Rendus Palevol</w:t>
      </w:r>
      <w:r>
        <w:rPr>
          <w:rFonts w:cstheme="minorHAnsi"/>
        </w:rPr>
        <w:t xml:space="preserve">, </w:t>
      </w:r>
      <w:r w:rsidRPr="00531648">
        <w:rPr>
          <w:rFonts w:cstheme="minorHAnsi"/>
        </w:rPr>
        <w:t>doi:10.1016/j.crpv.2015.03.006</w:t>
      </w:r>
      <w:r w:rsidR="003D631E">
        <w:rPr>
          <w:rFonts w:cstheme="minorHAnsi"/>
        </w:rPr>
        <w:t>.</w:t>
      </w:r>
    </w:p>
    <w:p w14:paraId="7A08030F" w14:textId="77777777" w:rsidR="001F40AD" w:rsidRPr="00CA5421" w:rsidRDefault="001F40AD" w:rsidP="007638AC">
      <w:pPr>
        <w:spacing w:before="240" w:line="360" w:lineRule="auto"/>
        <w:jc w:val="both"/>
        <w:rPr>
          <w:rFonts w:cstheme="minorHAnsi"/>
        </w:rPr>
      </w:pPr>
      <w:r w:rsidRPr="00CA5421">
        <w:rPr>
          <w:rFonts w:cstheme="minorHAnsi"/>
        </w:rPr>
        <w:t xml:space="preserve">Martinelli, A. G., Sertich, J. J. W., Garrido, A. C. and Praderio, Á. M. (2012) A new peirosaurid from the Upper Cretaceous of Argentina: implications for specimens referred to </w:t>
      </w:r>
      <w:r w:rsidRPr="00CA5421">
        <w:rPr>
          <w:rFonts w:cstheme="minorHAnsi"/>
          <w:i/>
        </w:rPr>
        <w:t>Peirosaurus torminni</w:t>
      </w:r>
      <w:r w:rsidRPr="00CA5421">
        <w:rPr>
          <w:rFonts w:cstheme="minorHAnsi"/>
        </w:rPr>
        <w:t xml:space="preserve"> Price (Crocodyliformes: Peirosauridae), </w:t>
      </w:r>
      <w:r w:rsidRPr="00CA5421">
        <w:rPr>
          <w:rFonts w:cstheme="minorHAnsi"/>
          <w:i/>
        </w:rPr>
        <w:t>Cretaceous Research</w:t>
      </w:r>
      <w:r w:rsidRPr="00CA5421">
        <w:rPr>
          <w:rFonts w:cstheme="minorHAnsi"/>
        </w:rPr>
        <w:t xml:space="preserve">, </w:t>
      </w:r>
      <w:r w:rsidRPr="00CA5421">
        <w:rPr>
          <w:rFonts w:cstheme="minorHAnsi"/>
          <w:b/>
        </w:rPr>
        <w:t>37</w:t>
      </w:r>
      <w:r w:rsidRPr="00CA5421">
        <w:rPr>
          <w:rFonts w:cstheme="minorHAnsi"/>
        </w:rPr>
        <w:t>, 191-200.</w:t>
      </w:r>
    </w:p>
    <w:p w14:paraId="206A4160" w14:textId="77777777" w:rsidR="00744CA9" w:rsidRDefault="00744CA9" w:rsidP="007638AC">
      <w:pPr>
        <w:spacing w:before="240" w:line="360" w:lineRule="auto"/>
        <w:jc w:val="both"/>
        <w:rPr>
          <w:rFonts w:cstheme="minorHAnsi"/>
        </w:rPr>
      </w:pPr>
      <w:r w:rsidRPr="00CA5421">
        <w:rPr>
          <w:rFonts w:cstheme="minorHAnsi"/>
        </w:rPr>
        <w:t xml:space="preserve">Michard, J.-G., de Broin, F., Brunet, M., and Hell J. (1990) Le plus ancient crocodilien néosuchien spécialisé a caracteres eusuchiens du continent Africain (Crétacé inférieur, Cameroun), </w:t>
      </w:r>
      <w:r w:rsidRPr="00CA5421">
        <w:rPr>
          <w:rFonts w:cstheme="minorHAnsi"/>
          <w:i/>
        </w:rPr>
        <w:t>Comptes Rendus de l'Académie des Sciences Paris</w:t>
      </w:r>
      <w:r w:rsidRPr="00CA5421">
        <w:rPr>
          <w:rFonts w:cstheme="minorHAnsi"/>
        </w:rPr>
        <w:t xml:space="preserve">, </w:t>
      </w:r>
      <w:r w:rsidRPr="00CA5421">
        <w:rPr>
          <w:rFonts w:cstheme="minorHAnsi"/>
          <w:b/>
        </w:rPr>
        <w:t>311,</w:t>
      </w:r>
      <w:r w:rsidRPr="00CA5421">
        <w:rPr>
          <w:rFonts w:cstheme="minorHAnsi"/>
        </w:rPr>
        <w:t xml:space="preserve"> 365–371.</w:t>
      </w:r>
    </w:p>
    <w:p w14:paraId="275ABB25" w14:textId="77777777" w:rsidR="0008776B" w:rsidRPr="00470AB7" w:rsidRDefault="0008776B" w:rsidP="0008776B">
      <w:pPr>
        <w:pStyle w:val="EndNoteBibliography"/>
        <w:spacing w:after="0" w:line="360" w:lineRule="auto"/>
      </w:pPr>
      <w:bookmarkStart w:id="2" w:name="_ENREF_55"/>
      <w:r>
        <w:t>Norell, M. A. (1993)</w:t>
      </w:r>
      <w:r w:rsidRPr="00470AB7">
        <w:t xml:space="preserve"> Tree-Based Approaches to Understanding History - Comments on Ranks, Rules, and th</w:t>
      </w:r>
      <w:r>
        <w:t>e Quality of the Fossil Record,</w:t>
      </w:r>
      <w:r w:rsidRPr="00470AB7">
        <w:t xml:space="preserve"> </w:t>
      </w:r>
      <w:r w:rsidRPr="0008776B">
        <w:rPr>
          <w:i/>
        </w:rPr>
        <w:t>American Journal of Science</w:t>
      </w:r>
      <w:r w:rsidRPr="00470AB7">
        <w:t xml:space="preserve"> </w:t>
      </w:r>
      <w:r w:rsidRPr="00470AB7">
        <w:rPr>
          <w:b/>
        </w:rPr>
        <w:t>293A</w:t>
      </w:r>
      <w:r>
        <w:t>,</w:t>
      </w:r>
      <w:r w:rsidRPr="00470AB7">
        <w:t xml:space="preserve"> 407</w:t>
      </w:r>
      <w:r w:rsidRPr="00CA5421">
        <w:rPr>
          <w:rFonts w:cstheme="minorHAnsi"/>
        </w:rPr>
        <w:t>–</w:t>
      </w:r>
      <w:r w:rsidRPr="00470AB7">
        <w:t>417.</w:t>
      </w:r>
      <w:bookmarkEnd w:id="2"/>
    </w:p>
    <w:p w14:paraId="5ECA47EA" w14:textId="77777777" w:rsidR="00EC63AC" w:rsidRPr="00CA5421" w:rsidRDefault="00EC63AC" w:rsidP="007638AC">
      <w:pPr>
        <w:spacing w:before="240" w:line="360" w:lineRule="auto"/>
        <w:jc w:val="both"/>
        <w:rPr>
          <w:rFonts w:cstheme="minorHAnsi"/>
        </w:rPr>
      </w:pPr>
      <w:r w:rsidRPr="00CA5421">
        <w:rPr>
          <w:rFonts w:cstheme="minorHAnsi"/>
        </w:rPr>
        <w:lastRenderedPageBreak/>
        <w:t xml:space="preserve">Norell, M. A., Clark, J. M. and Hutchison, J. H. (1994) The Late Cretaceous alligatoroid </w:t>
      </w:r>
      <w:r w:rsidRPr="00CA5421">
        <w:rPr>
          <w:rFonts w:cstheme="minorHAnsi"/>
          <w:i/>
        </w:rPr>
        <w:t>Brachychampsa</w:t>
      </w:r>
      <w:r w:rsidR="00275F4B" w:rsidRPr="00CA5421">
        <w:rPr>
          <w:rFonts w:cstheme="minorHAnsi"/>
          <w:i/>
        </w:rPr>
        <w:t xml:space="preserve"> </w:t>
      </w:r>
      <w:r w:rsidRPr="00CA5421">
        <w:rPr>
          <w:rFonts w:cstheme="minorHAnsi"/>
          <w:i/>
        </w:rPr>
        <w:t>montana</w:t>
      </w:r>
      <w:r w:rsidRPr="00CA5421">
        <w:rPr>
          <w:rFonts w:cstheme="minorHAnsi"/>
        </w:rPr>
        <w:t xml:space="preserve"> (Crocodylia): new material and putative relationships, </w:t>
      </w:r>
      <w:r w:rsidRPr="00CA5421">
        <w:rPr>
          <w:rFonts w:cstheme="minorHAnsi"/>
          <w:i/>
        </w:rPr>
        <w:t>American Museum Novitates</w:t>
      </w:r>
      <w:r w:rsidRPr="00CA5421">
        <w:rPr>
          <w:rFonts w:cstheme="minorHAnsi"/>
        </w:rPr>
        <w:t xml:space="preserve">, </w:t>
      </w:r>
      <w:r w:rsidRPr="00CA5421">
        <w:rPr>
          <w:rFonts w:cstheme="minorHAnsi"/>
          <w:b/>
        </w:rPr>
        <w:t>3116</w:t>
      </w:r>
      <w:r w:rsidRPr="00CA5421">
        <w:rPr>
          <w:rFonts w:cstheme="minorHAnsi"/>
        </w:rPr>
        <w:t>, 1-26.</w:t>
      </w:r>
    </w:p>
    <w:p w14:paraId="1135D52C" w14:textId="77777777" w:rsidR="00226F42" w:rsidRPr="00CA5421" w:rsidRDefault="00226F42" w:rsidP="007638AC">
      <w:pPr>
        <w:spacing w:before="240" w:line="360" w:lineRule="auto"/>
        <w:jc w:val="both"/>
        <w:rPr>
          <w:rFonts w:cstheme="minorHAnsi"/>
        </w:rPr>
      </w:pPr>
      <w:r w:rsidRPr="00CA5421">
        <w:rPr>
          <w:rFonts w:cstheme="minorHAnsi"/>
        </w:rPr>
        <w:t>Parilla-Bel, J., Young, M. T., Moreno-Azanza, M. and Canudo, J. I. (2013) The first metriorhynchid crocodylomorph from the Middle Jurassic of Spain, with implications for the evolution of the subclade Rhacheosaurini</w:t>
      </w:r>
      <w:r w:rsidRPr="00CA5421">
        <w:rPr>
          <w:rFonts w:cstheme="minorHAnsi"/>
          <w:i/>
        </w:rPr>
        <w:t>, PLOS ONE</w:t>
      </w:r>
      <w:r w:rsidRPr="00CA5421">
        <w:rPr>
          <w:rFonts w:cstheme="minorHAnsi"/>
        </w:rPr>
        <w:t xml:space="preserve">, </w:t>
      </w:r>
      <w:r w:rsidRPr="00CA5421">
        <w:rPr>
          <w:rFonts w:cstheme="minorHAnsi"/>
          <w:b/>
        </w:rPr>
        <w:t>8</w:t>
      </w:r>
      <w:r w:rsidRPr="00CA5421">
        <w:rPr>
          <w:rFonts w:cstheme="minorHAnsi"/>
        </w:rPr>
        <w:t>, e54275.</w:t>
      </w:r>
    </w:p>
    <w:p w14:paraId="593FA172" w14:textId="77777777" w:rsidR="00656F6F" w:rsidRDefault="00D01EFD" w:rsidP="007638AC">
      <w:pPr>
        <w:spacing w:before="240" w:line="360" w:lineRule="auto"/>
        <w:jc w:val="both"/>
        <w:rPr>
          <w:rFonts w:cstheme="minorHAnsi"/>
        </w:rPr>
      </w:pPr>
      <w:r w:rsidRPr="00CA5421">
        <w:rPr>
          <w:rFonts w:cstheme="minorHAnsi"/>
        </w:rPr>
        <w:t xml:space="preserve">Peng G. (1996) A Late Jurassic Protosuchian </w:t>
      </w:r>
      <w:r w:rsidRPr="00CA5421">
        <w:rPr>
          <w:rFonts w:cstheme="minorHAnsi"/>
          <w:i/>
        </w:rPr>
        <w:t>Sichuanosuchus huidongensis</w:t>
      </w:r>
      <w:r w:rsidRPr="00CA5421">
        <w:rPr>
          <w:rFonts w:cstheme="minorHAnsi"/>
        </w:rPr>
        <w:t xml:space="preserve"> from Zigong, Sichuan Province, </w:t>
      </w:r>
      <w:r w:rsidRPr="00CA5421">
        <w:rPr>
          <w:rFonts w:cstheme="minorHAnsi"/>
          <w:i/>
        </w:rPr>
        <w:t>Vertebrat</w:t>
      </w:r>
      <w:r w:rsidR="00702193" w:rsidRPr="00CA5421">
        <w:rPr>
          <w:rFonts w:cstheme="minorHAnsi"/>
          <w:i/>
        </w:rPr>
        <w:t>a</w:t>
      </w:r>
      <w:r w:rsidRPr="00CA5421">
        <w:rPr>
          <w:rFonts w:cstheme="minorHAnsi"/>
          <w:i/>
        </w:rPr>
        <w:t xml:space="preserve"> PalAsiatica</w:t>
      </w:r>
      <w:r w:rsidRPr="00CA5421">
        <w:rPr>
          <w:rFonts w:cstheme="minorHAnsi"/>
        </w:rPr>
        <w:t xml:space="preserve">, </w:t>
      </w:r>
      <w:r w:rsidRPr="00CA5421">
        <w:rPr>
          <w:rFonts w:cstheme="minorHAnsi"/>
          <w:b/>
        </w:rPr>
        <w:t>34</w:t>
      </w:r>
      <w:r w:rsidRPr="00CA5421">
        <w:rPr>
          <w:rFonts w:cstheme="minorHAnsi"/>
        </w:rPr>
        <w:t>, 269-278.</w:t>
      </w:r>
    </w:p>
    <w:p w14:paraId="79216F8C" w14:textId="77777777" w:rsidR="005B1884" w:rsidRPr="005B1884" w:rsidRDefault="005B1884" w:rsidP="007638AC">
      <w:pPr>
        <w:spacing w:before="240" w:line="360" w:lineRule="auto"/>
        <w:jc w:val="both"/>
        <w:rPr>
          <w:rFonts w:cstheme="minorHAnsi"/>
        </w:rPr>
      </w:pPr>
      <w:r>
        <w:rPr>
          <w:rFonts w:cstheme="minorHAnsi"/>
        </w:rPr>
        <w:t xml:space="preserve">Pol, D. and Norell, M. A. 2004) A new gobiosuchid crocodyliform taxon from the Cretaceous of Mongolia, </w:t>
      </w:r>
      <w:r>
        <w:rPr>
          <w:rFonts w:cstheme="minorHAnsi"/>
          <w:i/>
        </w:rPr>
        <w:t>American Museum Novitates</w:t>
      </w:r>
      <w:r>
        <w:rPr>
          <w:rFonts w:cstheme="minorHAnsi"/>
        </w:rPr>
        <w:t xml:space="preserve">, </w:t>
      </w:r>
      <w:r>
        <w:rPr>
          <w:rFonts w:cstheme="minorHAnsi"/>
          <w:b/>
        </w:rPr>
        <w:t>3458</w:t>
      </w:r>
      <w:r>
        <w:rPr>
          <w:rFonts w:cstheme="minorHAnsi"/>
        </w:rPr>
        <w:t>, 1-31.</w:t>
      </w:r>
    </w:p>
    <w:p w14:paraId="12C14599" w14:textId="77777777" w:rsidR="00656F6F" w:rsidRPr="00CA5421" w:rsidRDefault="00656F6F" w:rsidP="007638AC">
      <w:pPr>
        <w:spacing w:before="240" w:line="360" w:lineRule="auto"/>
        <w:jc w:val="both"/>
        <w:rPr>
          <w:rFonts w:cstheme="minorHAnsi"/>
        </w:rPr>
      </w:pPr>
      <w:r w:rsidRPr="00CA5421">
        <w:rPr>
          <w:rFonts w:cstheme="minorHAnsi"/>
        </w:rPr>
        <w:t xml:space="preserve">Pol, D., Ji, S.-A., Clark, J. M. and Chiappe, L. M. (2004) Basal crocodyliforms from the Lower Cretaceous Tugulu Group (Xinjiang, China), and the phylogenetic position of </w:t>
      </w:r>
      <w:r w:rsidRPr="00CA5421">
        <w:rPr>
          <w:rFonts w:cstheme="minorHAnsi"/>
          <w:i/>
        </w:rPr>
        <w:t>Edentosuchus</w:t>
      </w:r>
      <w:r w:rsidRPr="00CA5421">
        <w:rPr>
          <w:rFonts w:cstheme="minorHAnsi"/>
        </w:rPr>
        <w:t xml:space="preserve">, </w:t>
      </w:r>
      <w:r w:rsidRPr="00CA5421">
        <w:rPr>
          <w:rFonts w:cstheme="minorHAnsi"/>
          <w:i/>
        </w:rPr>
        <w:t>Cretaceous Research</w:t>
      </w:r>
      <w:r w:rsidRPr="00CA5421">
        <w:rPr>
          <w:rFonts w:cstheme="minorHAnsi"/>
        </w:rPr>
        <w:t xml:space="preserve">, </w:t>
      </w:r>
      <w:r w:rsidRPr="00CA5421">
        <w:rPr>
          <w:rFonts w:cstheme="minorHAnsi"/>
          <w:b/>
        </w:rPr>
        <w:t>25</w:t>
      </w:r>
      <w:r w:rsidRPr="00CA5421">
        <w:rPr>
          <w:rFonts w:cstheme="minorHAnsi"/>
        </w:rPr>
        <w:t>, 603-622.</w:t>
      </w:r>
    </w:p>
    <w:p w14:paraId="1B97BC40" w14:textId="77777777" w:rsidR="002148ED" w:rsidRPr="00CA5421" w:rsidRDefault="002148ED" w:rsidP="007638AC">
      <w:pPr>
        <w:spacing w:before="240" w:line="360" w:lineRule="auto"/>
        <w:jc w:val="both"/>
        <w:rPr>
          <w:rFonts w:cstheme="minorHAnsi"/>
        </w:rPr>
      </w:pPr>
      <w:r w:rsidRPr="00CA5421">
        <w:rPr>
          <w:rFonts w:cstheme="minorHAnsi"/>
        </w:rPr>
        <w:t xml:space="preserve">Pol, D., Nascimento, P. M., Carvalho, A. B., Riccomini, C., Pires-Domingues, R. A. and Zaher, H. (2014) A new notosuchian from the Late Cretaceous of Brazil and the phylogeny of advanced notosuchians, PLOS ONE, </w:t>
      </w:r>
      <w:r w:rsidRPr="00CA5421">
        <w:rPr>
          <w:rFonts w:cstheme="minorHAnsi"/>
          <w:b/>
        </w:rPr>
        <w:t>9</w:t>
      </w:r>
      <w:r w:rsidRPr="00CA5421">
        <w:rPr>
          <w:rFonts w:cstheme="minorHAnsi"/>
        </w:rPr>
        <w:t>, e93105.</w:t>
      </w:r>
    </w:p>
    <w:p w14:paraId="271DA989" w14:textId="77777777" w:rsidR="00B54C5F" w:rsidRPr="00CA5421" w:rsidRDefault="00B54C5F" w:rsidP="007638AC">
      <w:pPr>
        <w:spacing w:before="240" w:line="360" w:lineRule="auto"/>
        <w:jc w:val="both"/>
        <w:rPr>
          <w:rFonts w:cstheme="minorHAnsi"/>
        </w:rPr>
      </w:pPr>
      <w:r w:rsidRPr="00CA5421">
        <w:rPr>
          <w:rFonts w:cstheme="minorHAnsi"/>
        </w:rPr>
        <w:t xml:space="preserve">Puértolas, E., Canudo, J. I. and Cruzado-Caballero, P. (2011) A new crocodylian from the Late Maastrichtian of Spain: implications for the initial radiation of crocodyloids, </w:t>
      </w:r>
      <w:r w:rsidRPr="00CA5421">
        <w:rPr>
          <w:rFonts w:cstheme="minorHAnsi"/>
          <w:i/>
        </w:rPr>
        <w:t>PLOS ONE</w:t>
      </w:r>
      <w:r w:rsidRPr="00CA5421">
        <w:rPr>
          <w:rFonts w:cstheme="minorHAnsi"/>
        </w:rPr>
        <w:t xml:space="preserve">, </w:t>
      </w:r>
      <w:r w:rsidRPr="00CA5421">
        <w:rPr>
          <w:rFonts w:cstheme="minorHAnsi"/>
          <w:b/>
        </w:rPr>
        <w:t>6</w:t>
      </w:r>
      <w:r w:rsidRPr="00CA5421">
        <w:rPr>
          <w:rFonts w:cstheme="minorHAnsi"/>
        </w:rPr>
        <w:t>, e20011</w:t>
      </w:r>
      <w:r w:rsidR="00FB5F01" w:rsidRPr="00CA5421">
        <w:rPr>
          <w:rFonts w:cstheme="minorHAnsi"/>
        </w:rPr>
        <w:t>.</w:t>
      </w:r>
    </w:p>
    <w:p w14:paraId="37FDAEC8" w14:textId="77777777" w:rsidR="00681DE7" w:rsidRPr="00CA5421" w:rsidRDefault="00681DE7" w:rsidP="007638AC">
      <w:pPr>
        <w:spacing w:before="240" w:line="360" w:lineRule="auto"/>
        <w:jc w:val="both"/>
        <w:rPr>
          <w:rFonts w:cstheme="minorHAnsi"/>
        </w:rPr>
      </w:pPr>
      <w:r w:rsidRPr="00CA5421">
        <w:rPr>
          <w:rFonts w:cstheme="minorHAnsi"/>
        </w:rPr>
        <w:t xml:space="preserve">Puértolas-Pascual, E., Canudo, J. I. and Moreno-Azanza, M. (2014) The eusuchian crocodylomorph </w:t>
      </w:r>
      <w:r w:rsidRPr="00CA5421">
        <w:rPr>
          <w:rFonts w:cstheme="minorHAnsi"/>
          <w:i/>
        </w:rPr>
        <w:t>Allodaposuchus subjuniperus</w:t>
      </w:r>
      <w:r w:rsidRPr="00CA5421">
        <w:rPr>
          <w:rFonts w:cstheme="minorHAnsi"/>
        </w:rPr>
        <w:t xml:space="preserve"> sp. nov., a new species from the latest Cretaceous (Upper Maastrichtian) of Spain, </w:t>
      </w:r>
      <w:r w:rsidRPr="00CA5421">
        <w:rPr>
          <w:rFonts w:cstheme="minorHAnsi"/>
          <w:i/>
        </w:rPr>
        <w:t>Historical Biology</w:t>
      </w:r>
      <w:r w:rsidRPr="00CA5421">
        <w:rPr>
          <w:rFonts w:cstheme="minorHAnsi"/>
        </w:rPr>
        <w:t xml:space="preserve">, </w:t>
      </w:r>
      <w:r w:rsidRPr="00CA5421">
        <w:rPr>
          <w:rFonts w:cstheme="minorHAnsi"/>
          <w:b/>
        </w:rPr>
        <w:t>26</w:t>
      </w:r>
      <w:r w:rsidRPr="00CA5421">
        <w:rPr>
          <w:rFonts w:cstheme="minorHAnsi"/>
        </w:rPr>
        <w:t>, 91-109.</w:t>
      </w:r>
    </w:p>
    <w:p w14:paraId="1A270979" w14:textId="77777777" w:rsidR="003A0385" w:rsidRPr="00CA5421" w:rsidRDefault="003A0385" w:rsidP="007638AC">
      <w:pPr>
        <w:spacing w:before="240" w:line="360" w:lineRule="auto"/>
        <w:jc w:val="both"/>
        <w:rPr>
          <w:rFonts w:cstheme="minorHAnsi"/>
        </w:rPr>
      </w:pPr>
      <w:r w:rsidRPr="00CA5421">
        <w:rPr>
          <w:rFonts w:cstheme="minorHAnsi"/>
        </w:rPr>
        <w:t xml:space="preserve">Salisbury, S. W. and Naish, D. (2011) Crocodilians, In: </w:t>
      </w:r>
      <w:r w:rsidRPr="00CA5421">
        <w:rPr>
          <w:rFonts w:cstheme="minorHAnsi"/>
          <w:i/>
        </w:rPr>
        <w:t>English Wealden Fossils</w:t>
      </w:r>
      <w:r w:rsidRPr="00CA5421">
        <w:rPr>
          <w:rFonts w:cstheme="minorHAnsi"/>
        </w:rPr>
        <w:t>, Batten, D. J. (ed.), The Palaeontological Association, London, 305-369.</w:t>
      </w:r>
    </w:p>
    <w:p w14:paraId="66A32020" w14:textId="77777777" w:rsidR="00F67B80" w:rsidRPr="00CA5421" w:rsidRDefault="00F67B80" w:rsidP="007638AC">
      <w:pPr>
        <w:spacing w:before="240" w:line="360" w:lineRule="auto"/>
        <w:jc w:val="both"/>
        <w:rPr>
          <w:rFonts w:cstheme="minorHAnsi"/>
        </w:rPr>
      </w:pPr>
      <w:r w:rsidRPr="00CA5421">
        <w:rPr>
          <w:rFonts w:cstheme="minorHAnsi"/>
        </w:rPr>
        <w:t xml:space="preserve">Sereno, P. C. and Larsson, H. C. E. (2009) Cretaceous crocodyliforms from the Sahara, </w:t>
      </w:r>
      <w:r w:rsidRPr="00CA5421">
        <w:rPr>
          <w:rFonts w:cstheme="minorHAnsi"/>
          <w:i/>
        </w:rPr>
        <w:t>ZooKeys</w:t>
      </w:r>
      <w:r w:rsidRPr="00CA5421">
        <w:rPr>
          <w:rFonts w:cstheme="minorHAnsi"/>
        </w:rPr>
        <w:t xml:space="preserve">, </w:t>
      </w:r>
      <w:r w:rsidRPr="00CA5421">
        <w:rPr>
          <w:rFonts w:cstheme="minorHAnsi"/>
          <w:b/>
        </w:rPr>
        <w:t>28</w:t>
      </w:r>
      <w:r w:rsidRPr="00CA5421">
        <w:rPr>
          <w:rFonts w:cstheme="minorHAnsi"/>
        </w:rPr>
        <w:t>, 1-143.</w:t>
      </w:r>
    </w:p>
    <w:p w14:paraId="1B145C2B" w14:textId="77777777" w:rsidR="00DB077D" w:rsidRPr="00CA5421" w:rsidRDefault="00DF7DC9" w:rsidP="007638AC">
      <w:pPr>
        <w:spacing w:before="240" w:line="360" w:lineRule="auto"/>
        <w:jc w:val="both"/>
        <w:rPr>
          <w:rFonts w:cstheme="minorHAnsi"/>
        </w:rPr>
      </w:pPr>
      <w:r w:rsidRPr="00CA5421">
        <w:rPr>
          <w:rFonts w:cstheme="minorHAnsi"/>
        </w:rPr>
        <w:t>Storrs G. W. and Efimov M. B. (2000)</w:t>
      </w:r>
      <w:r w:rsidR="00DB077D" w:rsidRPr="00CA5421">
        <w:rPr>
          <w:rFonts w:cstheme="minorHAnsi"/>
        </w:rPr>
        <w:t xml:space="preserve"> Mesozoic crocodyliforms of north-central Eurasia, In: </w:t>
      </w:r>
      <w:r w:rsidR="00DB077D" w:rsidRPr="00CA5421">
        <w:rPr>
          <w:rFonts w:cstheme="minorHAnsi"/>
          <w:i/>
        </w:rPr>
        <w:t>The Age of Dinosaurs in Russia and Mongolia</w:t>
      </w:r>
      <w:r w:rsidR="00DB077D" w:rsidRPr="00CA5421">
        <w:rPr>
          <w:rFonts w:cstheme="minorHAnsi"/>
        </w:rPr>
        <w:t>, Eds: Benton, M. J., Sishikin, M. A. and Unwin, D., Cambridge University Press, pp. 402–419.</w:t>
      </w:r>
    </w:p>
    <w:p w14:paraId="7720B0B7" w14:textId="78889DE9" w:rsidR="0027476E" w:rsidRPr="00CA5421" w:rsidRDefault="0027476E" w:rsidP="007638AC">
      <w:pPr>
        <w:spacing w:before="240" w:line="360" w:lineRule="auto"/>
        <w:jc w:val="both"/>
        <w:rPr>
          <w:rFonts w:cstheme="minorHAnsi"/>
        </w:rPr>
      </w:pPr>
      <w:r w:rsidRPr="00CA5421">
        <w:rPr>
          <w:rFonts w:cstheme="minorHAnsi"/>
        </w:rPr>
        <w:lastRenderedPageBreak/>
        <w:t>Sweetman, S. C., Pedreira-Segade, U. and Vidovic. S. U. (</w:t>
      </w:r>
      <w:r w:rsidR="002F1E36">
        <w:rPr>
          <w:rFonts w:cstheme="minorHAnsi"/>
        </w:rPr>
        <w:t>2015</w:t>
      </w:r>
      <w:r w:rsidRPr="00CA5421">
        <w:rPr>
          <w:rFonts w:cstheme="minorHAnsi"/>
        </w:rPr>
        <w:t xml:space="preserve">) A new bernissartiid crocodyliform from the Lower Cretaceous Wessex Formation (Wealden Group, Barremian) of the Isle of Wight, southern England, </w:t>
      </w:r>
      <w:r w:rsidRPr="00CA5421">
        <w:rPr>
          <w:rFonts w:cstheme="minorHAnsi"/>
          <w:i/>
        </w:rPr>
        <w:t>Acta Palaeontologica Polonica</w:t>
      </w:r>
      <w:r w:rsidRPr="00CA5421">
        <w:rPr>
          <w:rFonts w:cstheme="minorHAnsi"/>
        </w:rPr>
        <w:t>, DOI: 10.4202/app.00038.2013</w:t>
      </w:r>
    </w:p>
    <w:p w14:paraId="3C28472E" w14:textId="77777777" w:rsidR="00CB49F2" w:rsidRPr="00883F94" w:rsidRDefault="00CB49F2" w:rsidP="007638AC">
      <w:pPr>
        <w:autoSpaceDE w:val="0"/>
        <w:spacing w:before="240" w:line="360" w:lineRule="auto"/>
        <w:jc w:val="both"/>
        <w:rPr>
          <w:rFonts w:cstheme="minorHAnsi"/>
        </w:rPr>
      </w:pPr>
      <w:r w:rsidRPr="00CA5421">
        <w:rPr>
          <w:rFonts w:cstheme="minorHAnsi"/>
          <w:lang w:eastAsia="en-GB"/>
        </w:rPr>
        <w:t>Tennant, J. P.</w:t>
      </w:r>
      <w:r w:rsidRPr="00CA5421">
        <w:rPr>
          <w:rFonts w:cstheme="minorHAnsi"/>
          <w:b/>
          <w:lang w:eastAsia="en-GB"/>
        </w:rPr>
        <w:t xml:space="preserve"> </w:t>
      </w:r>
      <w:r w:rsidRPr="00CA5421">
        <w:rPr>
          <w:rFonts w:cstheme="minorHAnsi"/>
          <w:lang w:eastAsia="en-GB"/>
        </w:rPr>
        <w:t xml:space="preserve">and Mannion. P. D. (2014) </w:t>
      </w:r>
      <w:r w:rsidR="00883F94">
        <w:rPr>
          <w:rFonts w:cstheme="minorHAnsi"/>
          <w:lang w:eastAsia="en-GB"/>
        </w:rPr>
        <w:t xml:space="preserve">Revision of the Late Jurassic crocodyliform </w:t>
      </w:r>
      <w:r w:rsidR="00883F94">
        <w:rPr>
          <w:rFonts w:cstheme="minorHAnsi"/>
          <w:i/>
          <w:lang w:eastAsia="en-GB"/>
        </w:rPr>
        <w:t>Alligatorellus</w:t>
      </w:r>
      <w:r w:rsidR="00883F94">
        <w:rPr>
          <w:rFonts w:cstheme="minorHAnsi"/>
          <w:lang w:eastAsia="en-GB"/>
        </w:rPr>
        <w:t xml:space="preserve">, and evidence for allopatric speciation driving high diversity in western European atoposaurids, </w:t>
      </w:r>
      <w:r w:rsidR="00883F94">
        <w:rPr>
          <w:rFonts w:cstheme="minorHAnsi"/>
          <w:i/>
          <w:lang w:eastAsia="en-GB"/>
        </w:rPr>
        <w:t>PeerJ</w:t>
      </w:r>
      <w:r w:rsidR="00883F94">
        <w:rPr>
          <w:rFonts w:cstheme="minorHAnsi"/>
          <w:lang w:eastAsia="en-GB"/>
        </w:rPr>
        <w:t xml:space="preserve">, </w:t>
      </w:r>
      <w:r w:rsidR="00883F94">
        <w:rPr>
          <w:rFonts w:cstheme="minorHAnsi"/>
          <w:b/>
          <w:lang w:eastAsia="en-GB"/>
        </w:rPr>
        <w:t>2</w:t>
      </w:r>
      <w:r w:rsidR="00883F94">
        <w:rPr>
          <w:rFonts w:cstheme="minorHAnsi"/>
          <w:lang w:eastAsia="en-GB"/>
        </w:rPr>
        <w:t>, e599.</w:t>
      </w:r>
    </w:p>
    <w:p w14:paraId="703F7C5C" w14:textId="77777777" w:rsidR="000C1017" w:rsidRPr="000C1017" w:rsidRDefault="000C1017" w:rsidP="007638AC">
      <w:pPr>
        <w:autoSpaceDE w:val="0"/>
        <w:spacing w:before="240" w:line="360" w:lineRule="auto"/>
        <w:jc w:val="both"/>
        <w:rPr>
          <w:rFonts w:cstheme="minorHAnsi"/>
        </w:rPr>
      </w:pPr>
      <w:r>
        <w:rPr>
          <w:rFonts w:cstheme="minorHAnsi"/>
        </w:rPr>
        <w:t xml:space="preserve">Turner, A. H. (2015) A review of </w:t>
      </w:r>
      <w:r>
        <w:rPr>
          <w:rFonts w:cstheme="minorHAnsi"/>
          <w:i/>
        </w:rPr>
        <w:t>Shamosuchus</w:t>
      </w:r>
      <w:r>
        <w:rPr>
          <w:rFonts w:cstheme="minorHAnsi"/>
        </w:rPr>
        <w:t xml:space="preserve"> and </w:t>
      </w:r>
      <w:r>
        <w:rPr>
          <w:rFonts w:cstheme="minorHAnsi"/>
          <w:i/>
        </w:rPr>
        <w:t>Paralligator</w:t>
      </w:r>
      <w:r>
        <w:rPr>
          <w:rFonts w:cstheme="minorHAnsi"/>
        </w:rPr>
        <w:t xml:space="preserve"> (Crocodyliformes, Neosuchia) from the Cretaceous of Asia, </w:t>
      </w:r>
      <w:r>
        <w:rPr>
          <w:rFonts w:cstheme="minorHAnsi"/>
          <w:i/>
        </w:rPr>
        <w:t>PLOS ONE</w:t>
      </w:r>
      <w:r>
        <w:rPr>
          <w:rFonts w:cstheme="minorHAnsi"/>
        </w:rPr>
        <w:t xml:space="preserve">, </w:t>
      </w:r>
      <w:r>
        <w:rPr>
          <w:rFonts w:cstheme="minorHAnsi"/>
          <w:b/>
        </w:rPr>
        <w:t>10</w:t>
      </w:r>
      <w:r>
        <w:rPr>
          <w:rFonts w:cstheme="minorHAnsi"/>
        </w:rPr>
        <w:t>, e0118116.</w:t>
      </w:r>
    </w:p>
    <w:p w14:paraId="4E92CEA8" w14:textId="77777777" w:rsidR="000C1017" w:rsidRDefault="003F1540" w:rsidP="007638AC">
      <w:pPr>
        <w:autoSpaceDE w:val="0"/>
        <w:spacing w:before="240" w:line="360" w:lineRule="auto"/>
        <w:jc w:val="both"/>
        <w:rPr>
          <w:rFonts w:cstheme="minorHAnsi"/>
        </w:rPr>
      </w:pPr>
      <w:r w:rsidRPr="00CA5421">
        <w:rPr>
          <w:rFonts w:cstheme="minorHAnsi"/>
        </w:rPr>
        <w:t xml:space="preserve">Turner, A. H. and Calvo, J. O. (2005) A new sebecosuchian crocodyliform from the Late Cretaceous of Patagonia, </w:t>
      </w:r>
      <w:r w:rsidRPr="00CA5421">
        <w:rPr>
          <w:rFonts w:cstheme="minorHAnsi"/>
          <w:i/>
        </w:rPr>
        <w:t>Journal of Vertebrate Paleontology</w:t>
      </w:r>
      <w:r w:rsidRPr="00CA5421">
        <w:rPr>
          <w:rFonts w:cstheme="minorHAnsi"/>
        </w:rPr>
        <w:t xml:space="preserve">, </w:t>
      </w:r>
      <w:r w:rsidRPr="00CA5421">
        <w:rPr>
          <w:rFonts w:cstheme="minorHAnsi"/>
          <w:b/>
        </w:rPr>
        <w:t>25</w:t>
      </w:r>
      <w:r w:rsidRPr="00CA5421">
        <w:rPr>
          <w:rFonts w:cstheme="minorHAnsi"/>
        </w:rPr>
        <w:t>, 87-98.</w:t>
      </w:r>
    </w:p>
    <w:p w14:paraId="710ED8F9" w14:textId="77777777" w:rsidR="00461277" w:rsidRPr="00461277" w:rsidRDefault="00461277" w:rsidP="007638AC">
      <w:pPr>
        <w:autoSpaceDE w:val="0"/>
        <w:spacing w:before="240" w:line="360" w:lineRule="auto"/>
        <w:jc w:val="both"/>
        <w:rPr>
          <w:rFonts w:cstheme="minorHAnsi"/>
        </w:rPr>
      </w:pPr>
      <w:r>
        <w:rPr>
          <w:rFonts w:cstheme="minorHAnsi"/>
        </w:rPr>
        <w:t xml:space="preserve">Turner, A. H. and Pritchard, A. C. (2015) The monophyly of Susisuchidae (Crocodyliformes) and its phylogenetic placement in Neosuchia, </w:t>
      </w:r>
      <w:r>
        <w:rPr>
          <w:rFonts w:cstheme="minorHAnsi"/>
          <w:i/>
        </w:rPr>
        <w:t>PeerJ</w:t>
      </w:r>
      <w:r>
        <w:rPr>
          <w:rFonts w:cstheme="minorHAnsi"/>
        </w:rPr>
        <w:t xml:space="preserve">, </w:t>
      </w:r>
      <w:r>
        <w:rPr>
          <w:rFonts w:cstheme="minorHAnsi"/>
          <w:b/>
        </w:rPr>
        <w:t>3</w:t>
      </w:r>
      <w:r>
        <w:rPr>
          <w:rFonts w:cstheme="minorHAnsi"/>
        </w:rPr>
        <w:t>, e759.</w:t>
      </w:r>
    </w:p>
    <w:p w14:paraId="61A6AF68" w14:textId="77777777" w:rsidR="00090E4E" w:rsidRDefault="003F1540" w:rsidP="007638AC">
      <w:pPr>
        <w:autoSpaceDE w:val="0"/>
        <w:spacing w:before="240" w:line="360" w:lineRule="auto"/>
        <w:jc w:val="both"/>
        <w:rPr>
          <w:rFonts w:cstheme="minorHAnsi"/>
        </w:rPr>
      </w:pPr>
      <w:r w:rsidRPr="00CA5421">
        <w:rPr>
          <w:rFonts w:cstheme="minorHAnsi"/>
        </w:rPr>
        <w:t>Vasse, D,</w:t>
      </w:r>
      <w:r w:rsidR="00090E4E" w:rsidRPr="00CA5421">
        <w:rPr>
          <w:rFonts w:cstheme="minorHAnsi"/>
        </w:rPr>
        <w:t xml:space="preserve"> (1995) </w:t>
      </w:r>
      <w:r w:rsidR="00090E4E" w:rsidRPr="00CA5421">
        <w:rPr>
          <w:rFonts w:cstheme="minorHAnsi"/>
          <w:i/>
        </w:rPr>
        <w:t>Ischyrochampsa meridionalis</w:t>
      </w:r>
      <w:r w:rsidR="00090E4E" w:rsidRPr="00CA5421">
        <w:rPr>
          <w:rFonts w:cstheme="minorHAnsi"/>
        </w:rPr>
        <w:t xml:space="preserve"> n. g. n. sp., un crocodilien d’affinité gondwanienne dans le Crétacé supérieur du Sud de la France, </w:t>
      </w:r>
      <w:r w:rsidR="00090E4E" w:rsidRPr="00CA5421">
        <w:rPr>
          <w:rFonts w:cstheme="minorHAnsi"/>
          <w:i/>
        </w:rPr>
        <w:t>Neues Jahrbuch für Geologie und Paläontologie, Monatshefte,</w:t>
      </w:r>
      <w:r w:rsidR="00090E4E" w:rsidRPr="00CA5421">
        <w:rPr>
          <w:rFonts w:cstheme="minorHAnsi"/>
        </w:rPr>
        <w:t xml:space="preserve"> </w:t>
      </w:r>
      <w:r w:rsidR="00090E4E" w:rsidRPr="00CA5421">
        <w:rPr>
          <w:rFonts w:cstheme="minorHAnsi"/>
          <w:b/>
        </w:rPr>
        <w:t>8</w:t>
      </w:r>
      <w:r w:rsidR="00090E4E" w:rsidRPr="00CA5421">
        <w:rPr>
          <w:rFonts w:cstheme="minorHAnsi"/>
        </w:rPr>
        <w:t>, 501-512.</w:t>
      </w:r>
    </w:p>
    <w:p w14:paraId="52A418CC" w14:textId="77777777" w:rsidR="0008776B" w:rsidRDefault="0008776B" w:rsidP="007638AC">
      <w:pPr>
        <w:autoSpaceDE w:val="0"/>
        <w:spacing w:before="240" w:line="360" w:lineRule="auto"/>
        <w:jc w:val="both"/>
        <w:rPr>
          <w:rFonts w:cstheme="minorHAnsi"/>
        </w:rPr>
      </w:pPr>
      <w:r>
        <w:rPr>
          <w:rFonts w:cstheme="minorHAnsi"/>
        </w:rPr>
        <w:t xml:space="preserve">Wagner, P. J. (2000) </w:t>
      </w:r>
      <w:r w:rsidRPr="0008776B">
        <w:rPr>
          <w:rFonts w:cstheme="minorHAnsi"/>
        </w:rPr>
        <w:t>The quality of the fossil record and the accuracy of phylogenetic inferences about sampling and d</w:t>
      </w:r>
      <w:r>
        <w:rPr>
          <w:rFonts w:cstheme="minorHAnsi"/>
        </w:rPr>
        <w:t xml:space="preserve">iversity, </w:t>
      </w:r>
      <w:r w:rsidRPr="0008776B">
        <w:rPr>
          <w:rFonts w:cstheme="minorHAnsi"/>
          <w:i/>
        </w:rPr>
        <w:t>Systematic Biology</w:t>
      </w:r>
      <w:r>
        <w:rPr>
          <w:rFonts w:cstheme="minorHAnsi"/>
        </w:rPr>
        <w:t xml:space="preserve">, </w:t>
      </w:r>
      <w:r>
        <w:rPr>
          <w:rFonts w:cstheme="minorHAnsi"/>
          <w:b/>
        </w:rPr>
        <w:t>49</w:t>
      </w:r>
      <w:r>
        <w:rPr>
          <w:rFonts w:cstheme="minorHAnsi"/>
        </w:rPr>
        <w:t>,</w:t>
      </w:r>
      <w:r w:rsidRPr="0008776B">
        <w:rPr>
          <w:rFonts w:cstheme="minorHAnsi"/>
        </w:rPr>
        <w:t xml:space="preserve"> 65-86.</w:t>
      </w:r>
    </w:p>
    <w:p w14:paraId="7C583926" w14:textId="77777777" w:rsidR="00670405" w:rsidRPr="00670405" w:rsidRDefault="00670405" w:rsidP="007638AC">
      <w:pPr>
        <w:autoSpaceDE w:val="0"/>
        <w:spacing w:before="240" w:line="360" w:lineRule="auto"/>
        <w:jc w:val="both"/>
        <w:rPr>
          <w:rFonts w:cstheme="minorHAnsi"/>
        </w:rPr>
      </w:pPr>
      <w:r>
        <w:rPr>
          <w:rFonts w:cstheme="minorHAnsi"/>
        </w:rPr>
        <w:t xml:space="preserve">Wilberg, E. W. (2015) What’s in an outgroup? The impact of outgroup choice on the phylogenetic position of Thalattosuchia (Crocodylomorpha) and the origin of Crocodyliformes, </w:t>
      </w:r>
      <w:r>
        <w:rPr>
          <w:rFonts w:cstheme="minorHAnsi"/>
          <w:i/>
        </w:rPr>
        <w:t>Systematic Biology</w:t>
      </w:r>
      <w:r>
        <w:rPr>
          <w:rFonts w:cstheme="minorHAnsi"/>
        </w:rPr>
        <w:t xml:space="preserve">, </w:t>
      </w:r>
      <w:r>
        <w:rPr>
          <w:rFonts w:cstheme="minorHAnsi"/>
          <w:b/>
        </w:rPr>
        <w:t>64</w:t>
      </w:r>
      <w:r>
        <w:rPr>
          <w:rFonts w:cstheme="minorHAnsi"/>
        </w:rPr>
        <w:t>, 621-637.</w:t>
      </w:r>
    </w:p>
    <w:p w14:paraId="5F956E59" w14:textId="77777777" w:rsidR="00884756" w:rsidRPr="00CA5421" w:rsidRDefault="00884756" w:rsidP="007638AC">
      <w:pPr>
        <w:autoSpaceDE w:val="0"/>
        <w:spacing w:before="240" w:line="360" w:lineRule="auto"/>
        <w:jc w:val="both"/>
        <w:rPr>
          <w:rFonts w:cstheme="minorHAnsi"/>
          <w:color w:val="000000"/>
          <w:shd w:val="clear" w:color="auto" w:fill="FFFFFF"/>
        </w:rPr>
      </w:pPr>
      <w:r w:rsidRPr="00CA5421">
        <w:rPr>
          <w:rFonts w:cstheme="minorHAnsi"/>
          <w:color w:val="000000"/>
          <w:shd w:val="clear" w:color="auto" w:fill="FFFFFF"/>
        </w:rPr>
        <w:t>Williston, S. W. (1906) American amphicoelian crocodiles,</w:t>
      </w:r>
      <w:r w:rsidRPr="00CA5421">
        <w:rPr>
          <w:rStyle w:val="apple-converted-space"/>
          <w:rFonts w:cstheme="minorHAnsi"/>
          <w:color w:val="000000"/>
          <w:shd w:val="clear" w:color="auto" w:fill="FFFFFF"/>
        </w:rPr>
        <w:t> </w:t>
      </w:r>
      <w:r w:rsidRPr="00CA5421">
        <w:rPr>
          <w:rFonts w:cstheme="minorHAnsi"/>
          <w:i/>
          <w:iCs/>
          <w:color w:val="000000"/>
          <w:shd w:val="clear" w:color="auto" w:fill="FFFFFF"/>
        </w:rPr>
        <w:t>The Journal of Geology</w:t>
      </w:r>
      <w:r w:rsidRPr="00CA5421">
        <w:rPr>
          <w:rFonts w:cstheme="minorHAnsi"/>
          <w:iCs/>
          <w:color w:val="000000"/>
          <w:shd w:val="clear" w:color="auto" w:fill="FFFFFF"/>
        </w:rPr>
        <w:t>,</w:t>
      </w:r>
      <w:r w:rsidRPr="00CA5421">
        <w:rPr>
          <w:rStyle w:val="apple-converted-space"/>
          <w:rFonts w:cstheme="minorHAnsi"/>
          <w:color w:val="000000"/>
          <w:shd w:val="clear" w:color="auto" w:fill="FFFFFF"/>
        </w:rPr>
        <w:t> </w:t>
      </w:r>
      <w:r w:rsidRPr="00CA5421">
        <w:rPr>
          <w:rFonts w:cstheme="minorHAnsi"/>
          <w:b/>
          <w:bCs/>
          <w:color w:val="000000"/>
          <w:shd w:val="clear" w:color="auto" w:fill="FFFFFF"/>
        </w:rPr>
        <w:t>14</w:t>
      </w:r>
      <w:r w:rsidRPr="00CA5421">
        <w:rPr>
          <w:rFonts w:cstheme="minorHAnsi"/>
          <w:bCs/>
          <w:color w:val="000000"/>
          <w:shd w:val="clear" w:color="auto" w:fill="FFFFFF"/>
        </w:rPr>
        <w:t>,</w:t>
      </w:r>
      <w:r w:rsidRPr="00CA5421">
        <w:rPr>
          <w:rFonts w:cstheme="minorHAnsi"/>
          <w:b/>
          <w:bCs/>
          <w:color w:val="000000"/>
          <w:shd w:val="clear" w:color="auto" w:fill="FFFFFF"/>
        </w:rPr>
        <w:t xml:space="preserve"> </w:t>
      </w:r>
      <w:r w:rsidRPr="00CA5421">
        <w:rPr>
          <w:rFonts w:cstheme="minorHAnsi"/>
          <w:color w:val="000000"/>
          <w:shd w:val="clear" w:color="auto" w:fill="FFFFFF"/>
        </w:rPr>
        <w:t>1-17.</w:t>
      </w:r>
    </w:p>
    <w:p w14:paraId="02B73CCE" w14:textId="77777777" w:rsidR="00B33F16" w:rsidRPr="00CA5421" w:rsidRDefault="00B33F16" w:rsidP="007638AC">
      <w:pPr>
        <w:autoSpaceDE w:val="0"/>
        <w:spacing w:before="240" w:line="360" w:lineRule="auto"/>
        <w:jc w:val="both"/>
        <w:rPr>
          <w:rFonts w:cstheme="minorHAnsi"/>
          <w:color w:val="000000"/>
          <w:shd w:val="clear" w:color="auto" w:fill="FFFFFF"/>
        </w:rPr>
      </w:pPr>
      <w:r w:rsidRPr="00CA5421">
        <w:rPr>
          <w:rFonts w:cstheme="minorHAnsi"/>
          <w:color w:val="000000"/>
          <w:shd w:val="clear" w:color="auto" w:fill="FFFFFF"/>
        </w:rPr>
        <w:t xml:space="preserve">Wilson, J. A., Malkani, M. S. and Gingerich, P. D. (2001) New crocodyliform (Reptilia, Mesoeucrocodylia) from the Upper Cretaceous Pab Formation of Vitakri, Balochistan (Pakistan), </w:t>
      </w:r>
      <w:r w:rsidRPr="00CA5421">
        <w:rPr>
          <w:rFonts w:cstheme="minorHAnsi"/>
          <w:i/>
          <w:color w:val="000000"/>
          <w:shd w:val="clear" w:color="auto" w:fill="FFFFFF"/>
        </w:rPr>
        <w:t>Contributions from the Museum of Paleontology, The University of Michigan</w:t>
      </w:r>
      <w:r w:rsidRPr="00CA5421">
        <w:rPr>
          <w:rFonts w:cstheme="minorHAnsi"/>
          <w:color w:val="000000"/>
          <w:shd w:val="clear" w:color="auto" w:fill="FFFFFF"/>
        </w:rPr>
        <w:t xml:space="preserve">, </w:t>
      </w:r>
      <w:r w:rsidRPr="00CA5421">
        <w:rPr>
          <w:rFonts w:cstheme="minorHAnsi"/>
          <w:b/>
          <w:color w:val="000000"/>
          <w:shd w:val="clear" w:color="auto" w:fill="FFFFFF"/>
        </w:rPr>
        <w:t>30</w:t>
      </w:r>
      <w:r w:rsidRPr="00CA5421">
        <w:rPr>
          <w:rFonts w:cstheme="minorHAnsi"/>
          <w:color w:val="000000"/>
          <w:shd w:val="clear" w:color="auto" w:fill="FFFFFF"/>
        </w:rPr>
        <w:t>, 321-336.</w:t>
      </w:r>
    </w:p>
    <w:p w14:paraId="4AA45099" w14:textId="77777777" w:rsidR="007B7CD1" w:rsidRPr="00CA5421" w:rsidRDefault="007B7CD1" w:rsidP="007638AC">
      <w:pPr>
        <w:autoSpaceDE w:val="0"/>
        <w:spacing w:before="240" w:line="360" w:lineRule="auto"/>
        <w:jc w:val="both"/>
        <w:rPr>
          <w:rFonts w:cstheme="minorHAnsi"/>
          <w:color w:val="000000"/>
          <w:shd w:val="clear" w:color="auto" w:fill="FFFFFF"/>
        </w:rPr>
      </w:pPr>
      <w:r w:rsidRPr="00CA5421">
        <w:rPr>
          <w:rFonts w:cstheme="minorHAnsi"/>
          <w:color w:val="000000"/>
          <w:shd w:val="clear" w:color="auto" w:fill="FFFFFF"/>
        </w:rPr>
        <w:t xml:space="preserve">Wu, X.-C. and Brinkmann, D. B. (1993) A new crocodylomorph of “mesosuchian” grade from the Upper Cretaceous Upper Milk River Formation, southern Alberta, </w:t>
      </w:r>
      <w:r w:rsidRPr="00CA5421">
        <w:rPr>
          <w:rFonts w:cstheme="minorHAnsi"/>
          <w:i/>
          <w:color w:val="000000"/>
          <w:shd w:val="clear" w:color="auto" w:fill="FFFFFF"/>
        </w:rPr>
        <w:t>Journal of Vertebrate Paleontology</w:t>
      </w:r>
      <w:r w:rsidRPr="00CA5421">
        <w:rPr>
          <w:rFonts w:cstheme="minorHAnsi"/>
          <w:color w:val="000000"/>
          <w:shd w:val="clear" w:color="auto" w:fill="FFFFFF"/>
        </w:rPr>
        <w:t xml:space="preserve">, </w:t>
      </w:r>
      <w:r w:rsidRPr="00CA5421">
        <w:rPr>
          <w:rFonts w:cstheme="minorHAnsi"/>
          <w:b/>
          <w:color w:val="000000"/>
          <w:shd w:val="clear" w:color="auto" w:fill="FFFFFF"/>
        </w:rPr>
        <w:t>13</w:t>
      </w:r>
      <w:r w:rsidRPr="00CA5421">
        <w:rPr>
          <w:rFonts w:cstheme="minorHAnsi"/>
          <w:color w:val="000000"/>
          <w:shd w:val="clear" w:color="auto" w:fill="FFFFFF"/>
        </w:rPr>
        <w:t>, 153-160.</w:t>
      </w:r>
    </w:p>
    <w:p w14:paraId="1CB4EC68" w14:textId="77777777" w:rsidR="00B76112" w:rsidRPr="00CA5421" w:rsidRDefault="00B76112" w:rsidP="007638AC">
      <w:pPr>
        <w:autoSpaceDE w:val="0"/>
        <w:spacing w:before="240" w:line="360" w:lineRule="auto"/>
        <w:jc w:val="both"/>
        <w:rPr>
          <w:rFonts w:cstheme="minorHAnsi"/>
          <w:color w:val="000000"/>
          <w:shd w:val="clear" w:color="auto" w:fill="FFFFFF"/>
        </w:rPr>
      </w:pPr>
      <w:r w:rsidRPr="00CA5421">
        <w:rPr>
          <w:rFonts w:cstheme="minorHAnsi"/>
          <w:color w:val="000000"/>
          <w:shd w:val="clear" w:color="auto" w:fill="FFFFFF"/>
        </w:rPr>
        <w:lastRenderedPageBreak/>
        <w:t>Wu, X.-C. and Sues, H.-D. (1996)</w:t>
      </w:r>
      <w:r w:rsidR="00DC3706" w:rsidRPr="00CA5421">
        <w:rPr>
          <w:rFonts w:cstheme="minorHAnsi"/>
          <w:color w:val="000000"/>
          <w:shd w:val="clear" w:color="auto" w:fill="FFFFFF"/>
        </w:rPr>
        <w:t xml:space="preserve"> Reassessment of </w:t>
      </w:r>
      <w:r w:rsidR="00DC3706" w:rsidRPr="00CA5421">
        <w:rPr>
          <w:rFonts w:cstheme="minorHAnsi"/>
          <w:i/>
          <w:color w:val="000000"/>
          <w:shd w:val="clear" w:color="auto" w:fill="FFFFFF"/>
        </w:rPr>
        <w:t>Platyognathus hsui</w:t>
      </w:r>
      <w:r w:rsidR="00DC3706" w:rsidRPr="00CA5421">
        <w:rPr>
          <w:rFonts w:cstheme="minorHAnsi"/>
          <w:color w:val="000000"/>
          <w:shd w:val="clear" w:color="auto" w:fill="FFFFFF"/>
        </w:rPr>
        <w:t xml:space="preserve"> Young, 1944 (Archosauria, Crocodyliformes) from the Lower Lufeng Formation (Lower Jurassic) of Yunnan, China, </w:t>
      </w:r>
      <w:r w:rsidR="00DC3706" w:rsidRPr="00CA5421">
        <w:rPr>
          <w:rFonts w:cstheme="minorHAnsi"/>
          <w:i/>
          <w:color w:val="000000"/>
          <w:shd w:val="clear" w:color="auto" w:fill="FFFFFF"/>
        </w:rPr>
        <w:t>Journal of Vertebrate Paleontology</w:t>
      </w:r>
      <w:r w:rsidR="00DC3706" w:rsidRPr="00CA5421">
        <w:rPr>
          <w:rFonts w:cstheme="minorHAnsi"/>
          <w:color w:val="000000"/>
          <w:shd w:val="clear" w:color="auto" w:fill="FFFFFF"/>
        </w:rPr>
        <w:t xml:space="preserve">, </w:t>
      </w:r>
      <w:r w:rsidR="00DC3706" w:rsidRPr="00CA5421">
        <w:rPr>
          <w:rFonts w:cstheme="minorHAnsi"/>
          <w:b/>
          <w:color w:val="000000"/>
          <w:shd w:val="clear" w:color="auto" w:fill="FFFFFF"/>
        </w:rPr>
        <w:t>16</w:t>
      </w:r>
      <w:r w:rsidR="00DC3706" w:rsidRPr="00CA5421">
        <w:rPr>
          <w:rFonts w:cstheme="minorHAnsi"/>
          <w:color w:val="000000"/>
          <w:shd w:val="clear" w:color="auto" w:fill="FFFFFF"/>
        </w:rPr>
        <w:t>, 42-48.</w:t>
      </w:r>
    </w:p>
    <w:p w14:paraId="63DE0EB2" w14:textId="77777777" w:rsidR="00840978" w:rsidRPr="00CA5421" w:rsidRDefault="00840978" w:rsidP="007638AC">
      <w:pPr>
        <w:autoSpaceDE w:val="0"/>
        <w:spacing w:before="240" w:line="360" w:lineRule="auto"/>
        <w:jc w:val="both"/>
        <w:rPr>
          <w:rFonts w:cstheme="minorHAnsi"/>
        </w:rPr>
      </w:pPr>
      <w:r w:rsidRPr="00CA5421">
        <w:rPr>
          <w:rFonts w:cstheme="minorHAnsi"/>
          <w:color w:val="000000"/>
          <w:shd w:val="clear" w:color="auto" w:fill="FFFFFF"/>
        </w:rPr>
        <w:t xml:space="preserve">Young, M. T. (2014) Filling the ‘Corralian Gap’: re-description of a mtereiorhynchid crocodylomorph from the Oxfordian (Late Jurassic) of Headington, England, </w:t>
      </w:r>
      <w:r w:rsidRPr="00CA5421">
        <w:rPr>
          <w:rFonts w:cstheme="minorHAnsi"/>
          <w:i/>
          <w:color w:val="000000"/>
          <w:shd w:val="clear" w:color="auto" w:fill="FFFFFF"/>
        </w:rPr>
        <w:t>Historical Biology</w:t>
      </w:r>
      <w:r w:rsidRPr="00CA5421">
        <w:rPr>
          <w:rFonts w:cstheme="minorHAnsi"/>
          <w:color w:val="000000"/>
          <w:shd w:val="clear" w:color="auto" w:fill="FFFFFF"/>
        </w:rPr>
        <w:t xml:space="preserve">, </w:t>
      </w:r>
      <w:r w:rsidRPr="00CA5421">
        <w:rPr>
          <w:rFonts w:cstheme="minorHAnsi"/>
          <w:b/>
          <w:color w:val="000000"/>
          <w:shd w:val="clear" w:color="auto" w:fill="FFFFFF"/>
        </w:rPr>
        <w:t>26</w:t>
      </w:r>
      <w:r w:rsidRPr="00CA5421">
        <w:rPr>
          <w:rFonts w:cstheme="minorHAnsi"/>
          <w:color w:val="000000"/>
          <w:shd w:val="clear" w:color="auto" w:fill="FFFFFF"/>
        </w:rPr>
        <w:t>, 80-90.</w:t>
      </w:r>
    </w:p>
    <w:p w14:paraId="58E6B65A" w14:textId="77777777" w:rsidR="002C6D0A" w:rsidRPr="00CA5421" w:rsidRDefault="00DA4C37" w:rsidP="007638AC">
      <w:pPr>
        <w:autoSpaceDE w:val="0"/>
        <w:spacing w:before="240" w:line="360" w:lineRule="auto"/>
        <w:jc w:val="both"/>
        <w:rPr>
          <w:rFonts w:cstheme="minorHAnsi"/>
          <w:lang w:eastAsia="en-GB"/>
        </w:rPr>
      </w:pPr>
      <w:r>
        <w:rPr>
          <w:rFonts w:cstheme="minorHAnsi"/>
        </w:rPr>
        <w:t>Young, M. T,</w:t>
      </w:r>
      <w:r w:rsidR="002C6D0A" w:rsidRPr="00CA5421">
        <w:rPr>
          <w:rFonts w:cstheme="minorHAnsi"/>
        </w:rPr>
        <w:t xml:space="preserve"> Brusatte, S. L., de Andrade, M. D., Desojo, J. B., Beatty, B. L., Steeel, L., Fernández, M. S., Sakamoto, M., Ruiz-Omeñaca and Schoch, R. R. (2012) The cranial osteology and feeding ecology of the metriorhynchid crocodylomorph genera </w:t>
      </w:r>
      <w:r w:rsidR="002C6D0A" w:rsidRPr="00CA5421">
        <w:rPr>
          <w:rFonts w:cstheme="minorHAnsi"/>
          <w:i/>
        </w:rPr>
        <w:t>Dakosaurus</w:t>
      </w:r>
      <w:r w:rsidR="002C6D0A" w:rsidRPr="00CA5421">
        <w:rPr>
          <w:rFonts w:cstheme="minorHAnsi"/>
        </w:rPr>
        <w:t xml:space="preserve"> and </w:t>
      </w:r>
      <w:r w:rsidR="002C6D0A" w:rsidRPr="00CA5421">
        <w:rPr>
          <w:rFonts w:cstheme="minorHAnsi"/>
          <w:i/>
        </w:rPr>
        <w:t>Plesiosuchus</w:t>
      </w:r>
      <w:r w:rsidR="002C6D0A" w:rsidRPr="00CA5421">
        <w:rPr>
          <w:rFonts w:cstheme="minorHAnsi"/>
        </w:rPr>
        <w:t xml:space="preserve"> from the Late Jurassic of Europe, </w:t>
      </w:r>
      <w:r w:rsidR="002C6D0A" w:rsidRPr="00CA5421">
        <w:rPr>
          <w:rFonts w:cstheme="minorHAnsi"/>
          <w:i/>
        </w:rPr>
        <w:t>PLOS ONE</w:t>
      </w:r>
      <w:r w:rsidR="002C6D0A" w:rsidRPr="00CA5421">
        <w:rPr>
          <w:rFonts w:cstheme="minorHAnsi"/>
        </w:rPr>
        <w:t xml:space="preserve">, </w:t>
      </w:r>
      <w:r w:rsidR="002C6D0A" w:rsidRPr="00CA5421">
        <w:rPr>
          <w:rFonts w:cstheme="minorHAnsi"/>
          <w:b/>
        </w:rPr>
        <w:t>7</w:t>
      </w:r>
      <w:r w:rsidR="002C6D0A" w:rsidRPr="00CA5421">
        <w:rPr>
          <w:rFonts w:cstheme="minorHAnsi"/>
        </w:rPr>
        <w:t>, e44985.</w:t>
      </w:r>
    </w:p>
    <w:p w14:paraId="25EE85EB" w14:textId="77777777" w:rsidR="002148ED" w:rsidRDefault="002148ED" w:rsidP="007638AC">
      <w:pPr>
        <w:spacing w:before="240" w:line="360" w:lineRule="auto"/>
        <w:jc w:val="both"/>
        <w:rPr>
          <w:rFonts w:cstheme="minorHAnsi"/>
        </w:rPr>
      </w:pPr>
      <w:r w:rsidRPr="00CA5421">
        <w:rPr>
          <w:rFonts w:cstheme="minorHAnsi"/>
        </w:rPr>
        <w:t>Young, M. T., de Andrade, M. B., Etches, S. and Beatty, B. L. (2013</w:t>
      </w:r>
      <w:r w:rsidR="00DA4C37">
        <w:rPr>
          <w:rFonts w:cstheme="minorHAnsi"/>
        </w:rPr>
        <w:t>a</w:t>
      </w:r>
      <w:r w:rsidRPr="00CA5421">
        <w:rPr>
          <w:rFonts w:cstheme="minorHAnsi"/>
        </w:rPr>
        <w:t xml:space="preserve">) A new metriorhynchid crocodylomorph from the Lower Jurassic Kimmeridge Clay Formation (Late Jurassic) of England, with implications for the evolution of dermatocranium ornamentation in Geosaurini, Zoological Journal of the Linnean Society, </w:t>
      </w:r>
      <w:r w:rsidRPr="00CA5421">
        <w:rPr>
          <w:rFonts w:cstheme="minorHAnsi"/>
          <w:b/>
        </w:rPr>
        <w:t>169</w:t>
      </w:r>
      <w:r w:rsidRPr="00CA5421">
        <w:rPr>
          <w:rFonts w:cstheme="minorHAnsi"/>
        </w:rPr>
        <w:t>, 820-848.</w:t>
      </w:r>
    </w:p>
    <w:p w14:paraId="4A945F70" w14:textId="77777777" w:rsidR="00C800E4" w:rsidRDefault="00C800E4" w:rsidP="007638AC">
      <w:pPr>
        <w:spacing w:before="240" w:line="360" w:lineRule="auto"/>
        <w:jc w:val="both"/>
        <w:rPr>
          <w:rFonts w:cstheme="minorHAnsi"/>
        </w:rPr>
      </w:pPr>
      <w:r>
        <w:rPr>
          <w:rFonts w:cstheme="minorHAnsi"/>
        </w:rPr>
        <w:t>Young, M. T., de Anndrade, M. B., Brusatte, S. L., Sakamoto, M. and Liston, J. (2013</w:t>
      </w:r>
      <w:r w:rsidR="00606CAA">
        <w:rPr>
          <w:rFonts w:cstheme="minorHAnsi"/>
        </w:rPr>
        <w:t>b</w:t>
      </w:r>
      <w:r>
        <w:rPr>
          <w:rFonts w:cstheme="minorHAnsi"/>
        </w:rPr>
        <w:t xml:space="preserve">) The oldest known metriorhynchid super-predator: a new genus and species from the Middle Jurassic of England, with implications for serration and mandibular evolution in predacious clades, </w:t>
      </w:r>
      <w:r>
        <w:rPr>
          <w:rFonts w:cstheme="minorHAnsi"/>
          <w:i/>
        </w:rPr>
        <w:t>Journal of Systematic Palaeontology</w:t>
      </w:r>
      <w:r>
        <w:rPr>
          <w:rFonts w:cstheme="minorHAnsi"/>
        </w:rPr>
        <w:t xml:space="preserve">, </w:t>
      </w:r>
      <w:r>
        <w:rPr>
          <w:rFonts w:cstheme="minorHAnsi"/>
          <w:b/>
        </w:rPr>
        <w:t>11</w:t>
      </w:r>
      <w:r>
        <w:rPr>
          <w:rFonts w:cstheme="minorHAnsi"/>
        </w:rPr>
        <w:t>, 475-513.</w:t>
      </w:r>
    </w:p>
    <w:p w14:paraId="391E2813" w14:textId="77777777" w:rsidR="00606CAA" w:rsidRDefault="00606CAA" w:rsidP="007638AC">
      <w:pPr>
        <w:spacing w:before="240" w:line="360" w:lineRule="auto"/>
        <w:jc w:val="both"/>
        <w:rPr>
          <w:rFonts w:cstheme="minorHAnsi"/>
        </w:rPr>
      </w:pPr>
      <w:r>
        <w:rPr>
          <w:rFonts w:cstheme="minorHAnsi"/>
        </w:rPr>
        <w:t xml:space="preserve">Young, M. T., Hua, S., Steel, L., Foffa, D., Brusatte, S. L., Thüring, S., Mateus, O., Ruiz-Omeñaca, J. I., Havlik, P., Lepage, Y. and de Andrade, M. B. (2014) Revision of the Late Jurassic teleosaurid genus </w:t>
      </w:r>
      <w:r>
        <w:rPr>
          <w:rFonts w:cstheme="minorHAnsi"/>
          <w:i/>
        </w:rPr>
        <w:t>Machimosaurus</w:t>
      </w:r>
      <w:r>
        <w:rPr>
          <w:rFonts w:cstheme="minorHAnsi"/>
        </w:rPr>
        <w:t xml:space="preserve"> (Crocodylomorpha, Thalattosuchia), </w:t>
      </w:r>
      <w:r>
        <w:rPr>
          <w:rFonts w:cstheme="minorHAnsi"/>
          <w:i/>
        </w:rPr>
        <w:t>Royal Society Open Science</w:t>
      </w:r>
      <w:r>
        <w:rPr>
          <w:rFonts w:cstheme="minorHAnsi"/>
        </w:rPr>
        <w:t xml:space="preserve">, </w:t>
      </w:r>
      <w:r>
        <w:rPr>
          <w:rFonts w:cstheme="minorHAnsi"/>
          <w:b/>
        </w:rPr>
        <w:t>1</w:t>
      </w:r>
      <w:r>
        <w:rPr>
          <w:rFonts w:cstheme="minorHAnsi"/>
        </w:rPr>
        <w:t>, 140222.</w:t>
      </w:r>
    </w:p>
    <w:p w14:paraId="30BF2CF7" w14:textId="77777777" w:rsidR="0050172A" w:rsidRDefault="0050172A" w:rsidP="007638AC">
      <w:pPr>
        <w:spacing w:before="240" w:line="360" w:lineRule="auto"/>
        <w:jc w:val="both"/>
        <w:rPr>
          <w:rFonts w:cstheme="minorHAnsi"/>
        </w:rPr>
      </w:pPr>
    </w:p>
    <w:p w14:paraId="312CCEA2" w14:textId="77777777" w:rsidR="0050172A" w:rsidRDefault="0050172A" w:rsidP="007638AC">
      <w:pPr>
        <w:spacing w:before="240" w:line="360" w:lineRule="auto"/>
        <w:jc w:val="both"/>
        <w:rPr>
          <w:rFonts w:cstheme="minorHAnsi"/>
        </w:rPr>
      </w:pPr>
    </w:p>
    <w:p w14:paraId="3500D905" w14:textId="40EB3327" w:rsidR="0050172A" w:rsidRPr="00FB6B68" w:rsidRDefault="0050172A" w:rsidP="0050172A">
      <w:pPr>
        <w:spacing w:before="240" w:line="360" w:lineRule="auto"/>
        <w:jc w:val="both"/>
        <w:rPr>
          <w:rFonts w:cstheme="minorHAnsi"/>
        </w:rPr>
      </w:pPr>
      <w:r w:rsidRPr="00FB6B68">
        <w:rPr>
          <w:rFonts w:cstheme="minorHAnsi"/>
          <w:b/>
        </w:rPr>
        <w:object w:dxaOrig="15121" w:dyaOrig="8641" w14:anchorId="5871C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288.75pt" o:ole="">
            <v:imagedata r:id="rId7" o:title=""/>
          </v:shape>
          <o:OLEObject Type="Embed" ProgID="AcroExch.Document.11" ShapeID="_x0000_i1025" DrawAspect="Content" ObjectID="_1504958253" r:id="rId8"/>
        </w:object>
      </w:r>
      <w:r>
        <w:rPr>
          <w:rFonts w:cstheme="minorHAnsi"/>
          <w:b/>
        </w:rPr>
        <w:t xml:space="preserve">Supplementary Figure 1. </w:t>
      </w:r>
      <w:r>
        <w:rPr>
          <w:rFonts w:cstheme="minorHAnsi"/>
        </w:rPr>
        <w:t>Palaeolatitudinal distribution of all crocodyliform occurrences assigned to genera through the Jurassic and Cretaceous. The Jurassic/Cretaceous boundary (145 Ma) is highlighted in red. Palaeolatitudes are based on Scotese rotations, and acquired from the Paleobiology Database (SI 2).</w:t>
      </w:r>
    </w:p>
    <w:p w14:paraId="7C9270D3" w14:textId="77777777" w:rsidR="0050172A" w:rsidRPr="00FB6B68" w:rsidRDefault="0050172A" w:rsidP="0050172A">
      <w:pPr>
        <w:spacing w:before="240" w:line="360" w:lineRule="auto"/>
        <w:jc w:val="both"/>
        <w:rPr>
          <w:rFonts w:cstheme="minorHAnsi"/>
          <w:b/>
        </w:rPr>
      </w:pPr>
    </w:p>
    <w:p w14:paraId="18FF50F5" w14:textId="77777777" w:rsidR="0050172A" w:rsidRDefault="0050172A" w:rsidP="0050172A">
      <w:pPr>
        <w:spacing w:before="240" w:line="360" w:lineRule="auto"/>
        <w:jc w:val="both"/>
        <w:rPr>
          <w:rFonts w:cstheme="minorHAnsi"/>
          <w:b/>
        </w:rPr>
      </w:pPr>
    </w:p>
    <w:p w14:paraId="15D175B0" w14:textId="77777777" w:rsidR="0050172A" w:rsidRDefault="0050172A" w:rsidP="0050172A">
      <w:pPr>
        <w:spacing w:before="240" w:line="360" w:lineRule="auto"/>
        <w:jc w:val="both"/>
        <w:rPr>
          <w:rFonts w:cstheme="minorHAnsi"/>
          <w:b/>
        </w:rPr>
      </w:pPr>
    </w:p>
    <w:p w14:paraId="1F9C9AA2" w14:textId="77777777" w:rsidR="0050172A" w:rsidRDefault="0050172A" w:rsidP="0050172A">
      <w:pPr>
        <w:spacing w:before="240" w:line="360" w:lineRule="auto"/>
        <w:jc w:val="both"/>
        <w:rPr>
          <w:rFonts w:cstheme="minorHAnsi"/>
          <w:b/>
        </w:rPr>
      </w:pPr>
    </w:p>
    <w:p w14:paraId="55E50D72" w14:textId="77777777" w:rsidR="0050172A" w:rsidRDefault="0050172A" w:rsidP="0050172A">
      <w:pPr>
        <w:spacing w:before="240" w:line="360" w:lineRule="auto"/>
        <w:jc w:val="both"/>
        <w:rPr>
          <w:rFonts w:cstheme="minorHAnsi"/>
          <w:b/>
        </w:rPr>
      </w:pPr>
    </w:p>
    <w:p w14:paraId="4F41AB06" w14:textId="77777777" w:rsidR="0050172A" w:rsidRDefault="0050172A" w:rsidP="0050172A">
      <w:pPr>
        <w:spacing w:before="240" w:line="360" w:lineRule="auto"/>
        <w:jc w:val="both"/>
        <w:rPr>
          <w:rFonts w:cstheme="minorHAnsi"/>
          <w:b/>
        </w:rPr>
      </w:pPr>
    </w:p>
    <w:p w14:paraId="254AF281" w14:textId="77777777" w:rsidR="0050172A" w:rsidRDefault="0050172A" w:rsidP="0050172A">
      <w:pPr>
        <w:spacing w:before="240" w:line="360" w:lineRule="auto"/>
        <w:jc w:val="both"/>
        <w:rPr>
          <w:rFonts w:cstheme="minorHAnsi"/>
          <w:b/>
        </w:rPr>
      </w:pPr>
    </w:p>
    <w:p w14:paraId="4745F2DD" w14:textId="77777777" w:rsidR="0050172A" w:rsidRDefault="0050172A" w:rsidP="0050172A">
      <w:pPr>
        <w:spacing w:before="240" w:line="360" w:lineRule="auto"/>
        <w:jc w:val="both"/>
        <w:rPr>
          <w:rFonts w:cstheme="minorHAnsi"/>
          <w:b/>
        </w:rPr>
      </w:pPr>
    </w:p>
    <w:p w14:paraId="6182E45F" w14:textId="77777777" w:rsidR="0050172A" w:rsidRDefault="0050172A" w:rsidP="0050172A">
      <w:pPr>
        <w:spacing w:before="240" w:line="360" w:lineRule="auto"/>
        <w:jc w:val="both"/>
        <w:rPr>
          <w:rFonts w:cstheme="minorHAnsi"/>
          <w:b/>
        </w:rPr>
      </w:pPr>
    </w:p>
    <w:p w14:paraId="757FF36A" w14:textId="77777777" w:rsidR="0050172A" w:rsidRDefault="0050172A" w:rsidP="0050172A">
      <w:pPr>
        <w:spacing w:before="240" w:line="360" w:lineRule="auto"/>
        <w:jc w:val="both"/>
        <w:rPr>
          <w:rFonts w:cstheme="minorHAnsi"/>
          <w:b/>
        </w:rPr>
      </w:pPr>
    </w:p>
    <w:p w14:paraId="48AA20B8" w14:textId="61C048D1" w:rsidR="0050172A" w:rsidRDefault="00D31B47" w:rsidP="0050172A">
      <w:pPr>
        <w:spacing w:before="240" w:line="360" w:lineRule="auto"/>
        <w:jc w:val="both"/>
        <w:rPr>
          <w:rFonts w:cstheme="minorHAnsi"/>
          <w:b/>
        </w:rPr>
      </w:pPr>
      <w:r w:rsidRPr="00D31B47">
        <w:rPr>
          <w:noProof/>
          <w:lang w:eastAsia="zh-CN"/>
        </w:rPr>
        <w:lastRenderedPageBreak/>
        <w:drawing>
          <wp:inline distT="0" distB="0" distL="0" distR="0" wp14:anchorId="28B65318" wp14:editId="37BAFB65">
            <wp:extent cx="5731510" cy="41554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155440"/>
                    </a:xfrm>
                    <a:prstGeom prst="rect">
                      <a:avLst/>
                    </a:prstGeom>
                  </pic:spPr>
                </pic:pic>
              </a:graphicData>
            </a:graphic>
          </wp:inline>
        </w:drawing>
      </w:r>
    </w:p>
    <w:p w14:paraId="41B60C62" w14:textId="793B3219" w:rsidR="0050172A" w:rsidRPr="00A91A89" w:rsidRDefault="0050172A" w:rsidP="0050172A">
      <w:pPr>
        <w:spacing w:before="240" w:line="360" w:lineRule="auto"/>
        <w:jc w:val="both"/>
        <w:rPr>
          <w:rFonts w:cstheme="minorHAnsi"/>
        </w:rPr>
      </w:pPr>
      <w:r>
        <w:rPr>
          <w:rFonts w:cstheme="minorHAnsi"/>
          <w:b/>
        </w:rPr>
        <w:t xml:space="preserve">Supplementary Figure 2. </w:t>
      </w:r>
      <w:r>
        <w:rPr>
          <w:rFonts w:cstheme="minorHAnsi"/>
        </w:rPr>
        <w:t>Comparison between SQS</w:t>
      </w:r>
      <w:r w:rsidR="00D31B47">
        <w:rPr>
          <w:rFonts w:cstheme="minorHAnsi"/>
        </w:rPr>
        <w:t>R</w:t>
      </w:r>
      <w:r>
        <w:rPr>
          <w:rFonts w:cstheme="minorHAnsi"/>
        </w:rPr>
        <w:t>c and SQS</w:t>
      </w:r>
      <w:r w:rsidR="00D31B47">
        <w:rPr>
          <w:rFonts w:cstheme="minorHAnsi"/>
        </w:rPr>
        <w:t>R</w:t>
      </w:r>
      <w:r>
        <w:rPr>
          <w:rFonts w:cstheme="minorHAnsi"/>
        </w:rPr>
        <w:t>u for global terrestrial crocodyliforms.</w:t>
      </w:r>
    </w:p>
    <w:p w14:paraId="0005E7C5" w14:textId="77777777" w:rsidR="0050172A" w:rsidRDefault="0050172A" w:rsidP="0050172A">
      <w:pPr>
        <w:spacing w:before="240" w:line="360" w:lineRule="auto"/>
        <w:jc w:val="both"/>
        <w:rPr>
          <w:rFonts w:cstheme="minorHAnsi"/>
          <w:b/>
        </w:rPr>
      </w:pPr>
    </w:p>
    <w:p w14:paraId="7D990DB6" w14:textId="77777777" w:rsidR="0050172A" w:rsidRDefault="0050172A" w:rsidP="0050172A">
      <w:pPr>
        <w:spacing w:before="240" w:line="360" w:lineRule="auto"/>
        <w:jc w:val="both"/>
        <w:rPr>
          <w:rFonts w:cstheme="minorHAnsi"/>
          <w:b/>
        </w:rPr>
      </w:pPr>
    </w:p>
    <w:p w14:paraId="73AFF235" w14:textId="77777777" w:rsidR="0050172A" w:rsidRDefault="0050172A" w:rsidP="0050172A">
      <w:pPr>
        <w:spacing w:before="240" w:line="360" w:lineRule="auto"/>
        <w:jc w:val="both"/>
        <w:rPr>
          <w:rFonts w:cstheme="minorHAnsi"/>
          <w:b/>
        </w:rPr>
      </w:pPr>
    </w:p>
    <w:p w14:paraId="3FEBC308" w14:textId="77777777" w:rsidR="0050172A" w:rsidRDefault="0050172A" w:rsidP="0050172A">
      <w:pPr>
        <w:spacing w:before="240" w:line="360" w:lineRule="auto"/>
        <w:jc w:val="both"/>
        <w:rPr>
          <w:rFonts w:cstheme="minorHAnsi"/>
          <w:b/>
        </w:rPr>
      </w:pPr>
    </w:p>
    <w:p w14:paraId="52A5D369" w14:textId="77777777" w:rsidR="0050172A" w:rsidRDefault="0050172A" w:rsidP="0050172A">
      <w:pPr>
        <w:spacing w:before="240" w:line="360" w:lineRule="auto"/>
        <w:jc w:val="both"/>
        <w:rPr>
          <w:rFonts w:cstheme="minorHAnsi"/>
          <w:b/>
        </w:rPr>
      </w:pPr>
    </w:p>
    <w:p w14:paraId="3EAC4441" w14:textId="77777777" w:rsidR="0050172A" w:rsidRDefault="0050172A" w:rsidP="0050172A">
      <w:pPr>
        <w:spacing w:before="240" w:line="360" w:lineRule="auto"/>
        <w:jc w:val="both"/>
        <w:rPr>
          <w:rFonts w:cstheme="minorHAnsi"/>
          <w:b/>
        </w:rPr>
      </w:pPr>
    </w:p>
    <w:p w14:paraId="71C334AC" w14:textId="77777777" w:rsidR="0050172A" w:rsidRDefault="0050172A" w:rsidP="0050172A">
      <w:pPr>
        <w:spacing w:before="240" w:line="360" w:lineRule="auto"/>
        <w:jc w:val="both"/>
        <w:rPr>
          <w:rFonts w:cstheme="minorHAnsi"/>
          <w:b/>
        </w:rPr>
      </w:pPr>
    </w:p>
    <w:p w14:paraId="68C89A20" w14:textId="77777777" w:rsidR="0050172A" w:rsidRDefault="0050172A" w:rsidP="0050172A">
      <w:pPr>
        <w:spacing w:before="240" w:line="360" w:lineRule="auto"/>
        <w:jc w:val="both"/>
        <w:rPr>
          <w:rFonts w:cstheme="minorHAnsi"/>
          <w:b/>
        </w:rPr>
      </w:pPr>
    </w:p>
    <w:p w14:paraId="72CDB056" w14:textId="77777777" w:rsidR="0050172A" w:rsidRDefault="0050172A" w:rsidP="0050172A">
      <w:pPr>
        <w:spacing w:before="240" w:line="360" w:lineRule="auto"/>
        <w:jc w:val="both"/>
        <w:rPr>
          <w:rFonts w:cstheme="minorHAnsi"/>
          <w:b/>
        </w:rPr>
      </w:pPr>
    </w:p>
    <w:p w14:paraId="57F2D6F7" w14:textId="77777777" w:rsidR="0050172A" w:rsidRDefault="0050172A" w:rsidP="0050172A">
      <w:pPr>
        <w:spacing w:before="240" w:line="360" w:lineRule="auto"/>
        <w:jc w:val="both"/>
        <w:rPr>
          <w:rFonts w:cstheme="minorHAnsi"/>
          <w:b/>
        </w:rPr>
      </w:pPr>
    </w:p>
    <w:p w14:paraId="1A2DA829" w14:textId="03FC4E07" w:rsidR="0050172A" w:rsidRDefault="009423FE" w:rsidP="0050172A">
      <w:pPr>
        <w:spacing w:before="240" w:line="360" w:lineRule="auto"/>
        <w:jc w:val="both"/>
        <w:rPr>
          <w:rFonts w:cstheme="minorHAnsi"/>
        </w:rPr>
      </w:pPr>
      <w:r w:rsidRPr="009423FE">
        <w:rPr>
          <w:noProof/>
          <w:lang w:eastAsia="zh-CN"/>
        </w:rPr>
        <w:lastRenderedPageBreak/>
        <w:drawing>
          <wp:inline distT="0" distB="0" distL="0" distR="0" wp14:anchorId="014A18A5" wp14:editId="2182F9D8">
            <wp:extent cx="5731510" cy="71196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119620"/>
                    </a:xfrm>
                    <a:prstGeom prst="rect">
                      <a:avLst/>
                    </a:prstGeom>
                  </pic:spPr>
                </pic:pic>
              </a:graphicData>
            </a:graphic>
          </wp:inline>
        </w:drawing>
      </w:r>
    </w:p>
    <w:p w14:paraId="6498EBFB" w14:textId="09902CC4" w:rsidR="0050172A" w:rsidRDefault="0050172A" w:rsidP="0050172A">
      <w:pPr>
        <w:spacing w:before="240" w:line="360" w:lineRule="auto"/>
        <w:jc w:val="both"/>
        <w:rPr>
          <w:rFonts w:cstheme="minorHAnsi"/>
        </w:rPr>
      </w:pPr>
      <w:r>
        <w:rPr>
          <w:rFonts w:cstheme="minorHAnsi"/>
          <w:b/>
        </w:rPr>
        <w:t xml:space="preserve">Supplementary Figure 3. </w:t>
      </w:r>
      <w:r>
        <w:rPr>
          <w:rFonts w:cstheme="minorHAnsi"/>
        </w:rPr>
        <w:t>Results obtained using SQS</w:t>
      </w:r>
      <w:r w:rsidR="009423FE">
        <w:rPr>
          <w:rFonts w:cstheme="minorHAnsi"/>
        </w:rPr>
        <w:t>Pt</w:t>
      </w:r>
      <w:r>
        <w:rPr>
          <w:rFonts w:cstheme="minorHAnsi"/>
        </w:rPr>
        <w:t xml:space="preserve"> on a global and palaeocontinental level.</w:t>
      </w:r>
    </w:p>
    <w:p w14:paraId="59A1FA23" w14:textId="77777777" w:rsidR="0050172A" w:rsidRDefault="0050172A" w:rsidP="0050172A">
      <w:pPr>
        <w:spacing w:before="240" w:line="360" w:lineRule="auto"/>
        <w:jc w:val="both"/>
        <w:rPr>
          <w:rFonts w:cstheme="minorHAnsi"/>
        </w:rPr>
      </w:pPr>
    </w:p>
    <w:p w14:paraId="3605F784" w14:textId="77777777" w:rsidR="0050172A" w:rsidRDefault="0050172A" w:rsidP="0050172A">
      <w:pPr>
        <w:spacing w:before="240" w:line="360" w:lineRule="auto"/>
        <w:jc w:val="both"/>
        <w:rPr>
          <w:rFonts w:cstheme="minorHAnsi"/>
        </w:rPr>
      </w:pPr>
    </w:p>
    <w:p w14:paraId="1DF564E3" w14:textId="77777777" w:rsidR="0050172A" w:rsidRDefault="0050172A" w:rsidP="0050172A">
      <w:pPr>
        <w:spacing w:before="240" w:line="360" w:lineRule="auto"/>
        <w:jc w:val="both"/>
        <w:rPr>
          <w:rFonts w:cstheme="minorHAnsi"/>
        </w:rPr>
      </w:pPr>
    </w:p>
    <w:p w14:paraId="6A2C1B73" w14:textId="171FC048" w:rsidR="0050172A" w:rsidRDefault="000E2E1F" w:rsidP="0050172A">
      <w:pPr>
        <w:spacing w:before="240" w:line="360" w:lineRule="auto"/>
        <w:jc w:val="both"/>
        <w:rPr>
          <w:rFonts w:cstheme="minorHAnsi"/>
          <w:b/>
        </w:rPr>
      </w:pPr>
      <w:r w:rsidRPr="000E2E1F">
        <w:rPr>
          <w:noProof/>
          <w:lang w:eastAsia="zh-CN"/>
        </w:rPr>
        <w:lastRenderedPageBreak/>
        <w:drawing>
          <wp:inline distT="0" distB="0" distL="0" distR="0" wp14:anchorId="38204A98" wp14:editId="1B6458CB">
            <wp:extent cx="5731510" cy="29489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48940"/>
                    </a:xfrm>
                    <a:prstGeom prst="rect">
                      <a:avLst/>
                    </a:prstGeom>
                  </pic:spPr>
                </pic:pic>
              </a:graphicData>
            </a:graphic>
          </wp:inline>
        </w:drawing>
      </w:r>
    </w:p>
    <w:p w14:paraId="20B59948" w14:textId="1E35AFBD" w:rsidR="0050172A" w:rsidRDefault="0050172A" w:rsidP="0050172A">
      <w:pPr>
        <w:spacing w:before="240" w:line="360" w:lineRule="auto"/>
        <w:jc w:val="both"/>
        <w:rPr>
          <w:rFonts w:cstheme="minorHAnsi"/>
        </w:rPr>
      </w:pPr>
      <w:r>
        <w:rPr>
          <w:rFonts w:cstheme="minorHAnsi"/>
          <w:b/>
        </w:rPr>
        <w:t xml:space="preserve">Supplementary Figure 4. </w:t>
      </w:r>
      <w:r>
        <w:rPr>
          <w:rFonts w:cstheme="minorHAnsi"/>
        </w:rPr>
        <w:t>Results obtained using SQS</w:t>
      </w:r>
      <w:r w:rsidR="000E2E1F">
        <w:rPr>
          <w:rFonts w:cstheme="minorHAnsi"/>
        </w:rPr>
        <w:t>R</w:t>
      </w:r>
      <w:r>
        <w:rPr>
          <w:rFonts w:cstheme="minorHAnsi"/>
        </w:rPr>
        <w:t>s for marine and non-marine taxa.</w:t>
      </w:r>
    </w:p>
    <w:p w14:paraId="71C62AE8" w14:textId="77777777" w:rsidR="0050172A" w:rsidRDefault="0050172A" w:rsidP="0050172A">
      <w:pPr>
        <w:spacing w:before="240" w:line="360" w:lineRule="auto"/>
        <w:jc w:val="both"/>
        <w:rPr>
          <w:rFonts w:cstheme="minorHAnsi"/>
        </w:rPr>
      </w:pPr>
    </w:p>
    <w:p w14:paraId="5A68F89F" w14:textId="77777777" w:rsidR="0050172A" w:rsidRDefault="0050172A" w:rsidP="0050172A">
      <w:pPr>
        <w:spacing w:before="240" w:line="360" w:lineRule="auto"/>
        <w:jc w:val="both"/>
        <w:rPr>
          <w:rFonts w:cstheme="minorHAnsi"/>
        </w:rPr>
      </w:pPr>
    </w:p>
    <w:p w14:paraId="0816CCCC" w14:textId="77777777" w:rsidR="0050172A" w:rsidRDefault="0050172A" w:rsidP="0050172A">
      <w:pPr>
        <w:spacing w:before="240" w:line="360" w:lineRule="auto"/>
        <w:jc w:val="both"/>
        <w:rPr>
          <w:rFonts w:cstheme="minorHAnsi"/>
        </w:rPr>
      </w:pPr>
    </w:p>
    <w:p w14:paraId="6DBB6A33" w14:textId="77777777" w:rsidR="0050172A" w:rsidRDefault="0050172A" w:rsidP="0050172A">
      <w:pPr>
        <w:spacing w:before="240" w:line="360" w:lineRule="auto"/>
        <w:jc w:val="both"/>
        <w:rPr>
          <w:rFonts w:cstheme="minorHAnsi"/>
        </w:rPr>
      </w:pPr>
    </w:p>
    <w:p w14:paraId="49E61A4B" w14:textId="77777777" w:rsidR="0050172A" w:rsidRDefault="0050172A" w:rsidP="0050172A">
      <w:pPr>
        <w:spacing w:before="240" w:line="360" w:lineRule="auto"/>
        <w:jc w:val="both"/>
        <w:rPr>
          <w:rFonts w:cstheme="minorHAnsi"/>
        </w:rPr>
      </w:pPr>
    </w:p>
    <w:p w14:paraId="1B8B7B27" w14:textId="77777777" w:rsidR="0050172A" w:rsidRDefault="0050172A" w:rsidP="0050172A">
      <w:pPr>
        <w:spacing w:before="240" w:line="360" w:lineRule="auto"/>
        <w:jc w:val="both"/>
        <w:rPr>
          <w:rFonts w:cstheme="minorHAnsi"/>
        </w:rPr>
      </w:pPr>
    </w:p>
    <w:p w14:paraId="51003AB8" w14:textId="77777777" w:rsidR="0050172A" w:rsidRDefault="0050172A" w:rsidP="0050172A">
      <w:pPr>
        <w:spacing w:before="240" w:line="360" w:lineRule="auto"/>
        <w:jc w:val="both"/>
        <w:rPr>
          <w:rFonts w:cstheme="minorHAnsi"/>
        </w:rPr>
      </w:pPr>
    </w:p>
    <w:p w14:paraId="10D97D7D" w14:textId="77777777" w:rsidR="0050172A" w:rsidRDefault="0050172A" w:rsidP="0050172A">
      <w:pPr>
        <w:spacing w:before="240" w:line="360" w:lineRule="auto"/>
        <w:jc w:val="both"/>
        <w:rPr>
          <w:rFonts w:cstheme="minorHAnsi"/>
        </w:rPr>
      </w:pPr>
    </w:p>
    <w:p w14:paraId="02AFD352" w14:textId="49E8F3C0" w:rsidR="0050172A" w:rsidRDefault="0021268F" w:rsidP="0050172A">
      <w:pPr>
        <w:spacing w:before="240" w:line="360" w:lineRule="auto"/>
        <w:jc w:val="both"/>
        <w:rPr>
          <w:rFonts w:cstheme="minorHAnsi"/>
        </w:rPr>
      </w:pPr>
      <w:r w:rsidRPr="0021268F">
        <w:rPr>
          <w:noProof/>
          <w:lang w:eastAsia="zh-CN"/>
        </w:rPr>
        <w:lastRenderedPageBreak/>
        <w:drawing>
          <wp:inline distT="0" distB="0" distL="0" distR="0" wp14:anchorId="08DBDD14" wp14:editId="523D38EE">
            <wp:extent cx="5731510" cy="68256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6825615"/>
                    </a:xfrm>
                    <a:prstGeom prst="rect">
                      <a:avLst/>
                    </a:prstGeom>
                  </pic:spPr>
                </pic:pic>
              </a:graphicData>
            </a:graphic>
          </wp:inline>
        </w:drawing>
      </w:r>
    </w:p>
    <w:p w14:paraId="7EDD69C6" w14:textId="77777777" w:rsidR="0050172A" w:rsidRDefault="0050172A" w:rsidP="0050172A">
      <w:pPr>
        <w:spacing w:before="240" w:line="360" w:lineRule="auto"/>
        <w:jc w:val="both"/>
        <w:rPr>
          <w:rFonts w:cstheme="minorHAnsi"/>
        </w:rPr>
      </w:pPr>
      <w:r>
        <w:rPr>
          <w:rFonts w:cstheme="minorHAnsi"/>
          <w:b/>
        </w:rPr>
        <w:t>Supplementary Figure 5.</w:t>
      </w:r>
      <w:r>
        <w:rPr>
          <w:rFonts w:cstheme="minorHAnsi"/>
        </w:rPr>
        <w:t xml:space="preserve"> Comparison between subsampled quorum level and subsampled richness in the time bins either side of the J/K boundary.</w:t>
      </w:r>
    </w:p>
    <w:p w14:paraId="0F2FC5AC" w14:textId="77777777" w:rsidR="0050172A" w:rsidRPr="00DD5C61" w:rsidRDefault="0050172A" w:rsidP="0050172A">
      <w:pPr>
        <w:spacing w:before="240" w:line="360" w:lineRule="auto"/>
        <w:jc w:val="both"/>
        <w:rPr>
          <w:rFonts w:cstheme="minorHAnsi"/>
        </w:rPr>
      </w:pPr>
    </w:p>
    <w:p w14:paraId="36BF0AF6" w14:textId="77777777" w:rsidR="0050172A" w:rsidRDefault="0050172A" w:rsidP="0050172A">
      <w:pPr>
        <w:spacing w:before="240" w:line="360" w:lineRule="auto"/>
        <w:jc w:val="both"/>
        <w:rPr>
          <w:rFonts w:cstheme="minorHAnsi"/>
          <w:b/>
        </w:rPr>
      </w:pPr>
    </w:p>
    <w:p w14:paraId="5A14510A" w14:textId="6DEDD872" w:rsidR="0050172A" w:rsidRDefault="00FE4AA1" w:rsidP="0050172A">
      <w:pPr>
        <w:spacing w:before="240" w:line="360" w:lineRule="auto"/>
        <w:jc w:val="both"/>
        <w:rPr>
          <w:rFonts w:cstheme="minorHAnsi"/>
          <w:b/>
        </w:rPr>
      </w:pPr>
      <w:r w:rsidRPr="00FE4AA1">
        <w:rPr>
          <w:noProof/>
          <w:lang w:eastAsia="zh-CN"/>
        </w:rPr>
        <w:lastRenderedPageBreak/>
        <w:drawing>
          <wp:inline distT="0" distB="0" distL="0" distR="0" wp14:anchorId="5895739D" wp14:editId="75295163">
            <wp:extent cx="5731510" cy="372681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726815"/>
                    </a:xfrm>
                    <a:prstGeom prst="rect">
                      <a:avLst/>
                    </a:prstGeom>
                  </pic:spPr>
                </pic:pic>
              </a:graphicData>
            </a:graphic>
          </wp:inline>
        </w:drawing>
      </w:r>
    </w:p>
    <w:p w14:paraId="393AA268" w14:textId="77777777" w:rsidR="0050172A" w:rsidRPr="00423269" w:rsidRDefault="0050172A" w:rsidP="0050172A">
      <w:pPr>
        <w:spacing w:before="240" w:line="360" w:lineRule="auto"/>
        <w:jc w:val="both"/>
        <w:rPr>
          <w:rFonts w:cstheme="minorHAnsi"/>
        </w:rPr>
      </w:pPr>
      <w:r>
        <w:rPr>
          <w:rFonts w:cstheme="minorHAnsi"/>
          <w:b/>
        </w:rPr>
        <w:t>Supplementary Figure 6.</w:t>
      </w:r>
      <w:r>
        <w:rPr>
          <w:rFonts w:cstheme="minorHAnsi"/>
        </w:rPr>
        <w:t xml:space="preserve"> Phylogenetic diversity estimate (PDE) at the species level for marine and non-marine sub-groups.</w:t>
      </w:r>
    </w:p>
    <w:p w14:paraId="19753B89" w14:textId="77777777" w:rsidR="0050172A" w:rsidRDefault="0050172A" w:rsidP="0050172A">
      <w:pPr>
        <w:spacing w:before="240" w:line="360" w:lineRule="auto"/>
        <w:jc w:val="both"/>
        <w:rPr>
          <w:rFonts w:cstheme="minorHAnsi"/>
          <w:b/>
        </w:rPr>
      </w:pPr>
    </w:p>
    <w:p w14:paraId="4179C2BF" w14:textId="77777777" w:rsidR="0050172A" w:rsidRDefault="0050172A" w:rsidP="0050172A">
      <w:pPr>
        <w:spacing w:before="240" w:line="360" w:lineRule="auto"/>
        <w:jc w:val="both"/>
        <w:rPr>
          <w:rFonts w:cstheme="minorHAnsi"/>
          <w:b/>
        </w:rPr>
      </w:pPr>
    </w:p>
    <w:p w14:paraId="7730FA44" w14:textId="77777777" w:rsidR="0050172A" w:rsidRDefault="0050172A" w:rsidP="0050172A">
      <w:pPr>
        <w:spacing w:before="240" w:line="360" w:lineRule="auto"/>
        <w:jc w:val="both"/>
        <w:rPr>
          <w:rFonts w:cstheme="minorHAnsi"/>
          <w:b/>
        </w:rPr>
      </w:pPr>
    </w:p>
    <w:p w14:paraId="2CFDFD96" w14:textId="77777777" w:rsidR="0050172A" w:rsidRDefault="0050172A" w:rsidP="0050172A">
      <w:pPr>
        <w:spacing w:before="240" w:line="360" w:lineRule="auto"/>
        <w:jc w:val="both"/>
        <w:rPr>
          <w:rFonts w:cstheme="minorHAnsi"/>
          <w:b/>
        </w:rPr>
      </w:pPr>
    </w:p>
    <w:p w14:paraId="26F63923" w14:textId="77777777" w:rsidR="0050172A" w:rsidRDefault="0050172A" w:rsidP="0050172A">
      <w:pPr>
        <w:spacing w:before="240" w:line="360" w:lineRule="auto"/>
        <w:jc w:val="both"/>
        <w:rPr>
          <w:rFonts w:cstheme="minorHAnsi"/>
          <w:b/>
        </w:rPr>
      </w:pPr>
    </w:p>
    <w:p w14:paraId="4EFABECB" w14:textId="77777777" w:rsidR="0050172A" w:rsidRDefault="0050172A" w:rsidP="0050172A">
      <w:pPr>
        <w:spacing w:before="240" w:line="360" w:lineRule="auto"/>
        <w:jc w:val="both"/>
        <w:rPr>
          <w:rFonts w:cstheme="minorHAnsi"/>
          <w:b/>
        </w:rPr>
      </w:pPr>
    </w:p>
    <w:p w14:paraId="1EFFDA98" w14:textId="0281BE70" w:rsidR="0050172A" w:rsidRDefault="0050172A" w:rsidP="007638AC">
      <w:pPr>
        <w:spacing w:before="240" w:line="360" w:lineRule="auto"/>
        <w:jc w:val="both"/>
        <w:rPr>
          <w:rFonts w:cstheme="minorHAnsi"/>
        </w:rPr>
      </w:pPr>
    </w:p>
    <w:p w14:paraId="56078D4A" w14:textId="77777777" w:rsidR="0043656A" w:rsidRDefault="0043656A" w:rsidP="007638AC">
      <w:pPr>
        <w:spacing w:before="240" w:line="360" w:lineRule="auto"/>
        <w:jc w:val="both"/>
        <w:rPr>
          <w:rFonts w:cstheme="minorHAnsi"/>
        </w:rPr>
      </w:pPr>
    </w:p>
    <w:p w14:paraId="7AC436AE" w14:textId="77777777" w:rsidR="0043656A" w:rsidRDefault="0043656A" w:rsidP="007638AC">
      <w:pPr>
        <w:spacing w:before="240" w:line="360" w:lineRule="auto"/>
        <w:jc w:val="both"/>
        <w:rPr>
          <w:rFonts w:cstheme="minorHAnsi"/>
        </w:rPr>
      </w:pPr>
    </w:p>
    <w:p w14:paraId="5472B981" w14:textId="77777777" w:rsidR="0043656A" w:rsidRDefault="0043656A" w:rsidP="007638AC">
      <w:pPr>
        <w:spacing w:before="240" w:line="360" w:lineRule="auto"/>
        <w:jc w:val="both"/>
        <w:rPr>
          <w:rFonts w:cstheme="minorHAnsi"/>
        </w:rPr>
      </w:pPr>
    </w:p>
    <w:p w14:paraId="6B6CE1E7" w14:textId="2340EA7B" w:rsidR="00BF3FAA" w:rsidRDefault="00BF3FAA" w:rsidP="0043656A">
      <w:pPr>
        <w:spacing w:before="240" w:line="360" w:lineRule="auto"/>
        <w:jc w:val="both"/>
        <w:rPr>
          <w:rFonts w:ascii="Calibri" w:eastAsia="Times New Roman" w:hAnsi="Calibri" w:cs="Calibri"/>
          <w:iCs/>
          <w:color w:val="000000"/>
          <w:lang w:eastAsia="en-GB"/>
        </w:rPr>
      </w:pPr>
      <w:r>
        <w:rPr>
          <w:rFonts w:ascii="Calibri" w:eastAsia="Times New Roman" w:hAnsi="Calibri" w:cs="Calibri"/>
          <w:b/>
          <w:i/>
          <w:iCs/>
          <w:color w:val="000000"/>
          <w:lang w:eastAsia="en-GB"/>
        </w:rPr>
        <w:lastRenderedPageBreak/>
        <w:t>Supertrees in machine readable notation</w:t>
      </w:r>
    </w:p>
    <w:p w14:paraId="0C7035EC" w14:textId="7AF5B59F" w:rsidR="00BF3FAA" w:rsidRPr="00BF3FAA" w:rsidRDefault="00BF3FAA" w:rsidP="0043656A">
      <w:pPr>
        <w:spacing w:before="240" w:line="360" w:lineRule="auto"/>
        <w:jc w:val="both"/>
        <w:rPr>
          <w:rFonts w:ascii="Calibri" w:eastAsia="Times New Roman" w:hAnsi="Calibri" w:cs="Calibri"/>
          <w:iCs/>
          <w:color w:val="000000"/>
          <w:lang w:eastAsia="en-GB"/>
        </w:rPr>
      </w:pPr>
      <w:r>
        <w:rPr>
          <w:rFonts w:ascii="Calibri" w:eastAsia="Times New Roman" w:hAnsi="Calibri" w:cs="Calibri"/>
          <w:iCs/>
          <w:color w:val="000000"/>
          <w:lang w:eastAsia="en-GB"/>
        </w:rPr>
        <w:t>To read each one of these trees into R, copy them into a new text file, and append the file extension to .tre. See main text for more details.</w:t>
      </w:r>
      <w:bookmarkStart w:id="3" w:name="_GoBack"/>
      <w:bookmarkEnd w:id="3"/>
    </w:p>
    <w:p w14:paraId="46AAA72A" w14:textId="77777777" w:rsidR="0043656A" w:rsidRDefault="0043656A" w:rsidP="0043656A">
      <w:pPr>
        <w:spacing w:before="240" w:line="360" w:lineRule="auto"/>
        <w:jc w:val="both"/>
        <w:rPr>
          <w:rFonts w:ascii="Calibri" w:eastAsia="Times New Roman" w:hAnsi="Calibri" w:cs="Calibri"/>
          <w:i/>
          <w:iCs/>
          <w:color w:val="000000"/>
          <w:lang w:eastAsia="en-GB"/>
        </w:rPr>
      </w:pPr>
      <w:r>
        <w:rPr>
          <w:rFonts w:ascii="Calibri" w:eastAsia="Times New Roman" w:hAnsi="Calibri" w:cs="Calibri"/>
          <w:i/>
          <w:iCs/>
          <w:color w:val="000000"/>
          <w:lang w:eastAsia="en-GB"/>
        </w:rPr>
        <w:t>Genus tree</w:t>
      </w:r>
    </w:p>
    <w:p w14:paraId="1BDBC276" w14:textId="77777777" w:rsidR="0043656A" w:rsidRDefault="0043656A" w:rsidP="0043656A">
      <w:pPr>
        <w:spacing w:before="240" w:line="360" w:lineRule="auto"/>
        <w:jc w:val="both"/>
        <w:rPr>
          <w:rFonts w:ascii="Calibri" w:eastAsia="Times New Roman" w:hAnsi="Calibri" w:cs="Calibri"/>
          <w:iCs/>
          <w:color w:val="000000"/>
          <w:lang w:eastAsia="en-GB"/>
        </w:rPr>
      </w:pPr>
      <w:r w:rsidRPr="00C6179A">
        <w:rPr>
          <w:rFonts w:ascii="Calibri" w:eastAsia="Times New Roman" w:hAnsi="Calibri" w:cs="Calibri"/>
          <w:iCs/>
          <w:color w:val="000000"/>
          <w:lang w:eastAsia="en-GB"/>
        </w:rPr>
        <w:t>(((((((((((Shamosuchus,Paralligator),Wannchampsus),Batrachomimus),Rugosuchus)Paralligatoridae,(Gilchristosuchus,(Susisuchus,(((((((Eothoracosaurus,(Thoracosaurus,Ocepesuchus))Gavialoidea,Arenysuchus),(((Stangerochampsa,(Albertochampsa,Brachychampsa)),Deinosuchus),Massaliasuchus,Leidyosuchus)Brevirostres),((Aegyptosuchus,Aegisuchus)Aegyptosuchidae,Borealosuchus))Crocodylia,(Allodaposuchus,(((Pachycheilosuchus,Pietraroiasuchus),Iharkutosuchus),(Acynodon,Hylaeochampsa))Hylaeochampsidae)),Aigialosuchus),Isisfordia)Eusuchia))),(Laganosuchus,(Khoratosuchus,(Koumpiodontosuchus,Bernissartia)))),((Calsoyasuchus,(Eutretauranosuchus,Sunosuchus)),Denazinosuchus,Goniopholis,Woodbinesuchus,Coelosuchus,Vectisuchus,(Siamosuchus,(Nannosuchus,(Hulkepholis,Anteophthalmosuchus))))Goniopholididae),Paluxysuchus),((((((Dyrosaurus,Chenanisuchus),Rhabdognathus),Hyposaurus),Sokotosuchus),(Pholidosaurus,(Terminonaris,Sarcosuchus,Oceanosuchus,Elosuchus,Chalawan,Meridiosaurus))Pholidosauridae),((Pelagosaurus,(Teleidosaurus,(Eoneustes,((((((Geosaurus,Dakosaurus,Aggiosaurus,Plesiosuchus,(Tyrannoneustes,Torvoneustes))Geosaurini,Purranisaurus),Neptunidraco),Metriorhynchus),Suchodus)Geosaurinae,(Gracilineustes,(Maledictosuchus,(Cricosaurus,Rhacheosaurus))Rhacheosaurini))Metriorhynchidae))),((Teleosaurus,Platysuchus),Peipehsuchus,Steneosaurus,Haematosaurus,Machimosaurus)Teleosauridae)Thalattosuchia)),Microsuchus,(((((Alligatorium,Alligatorellus),Montsecosuchus),Atoposaurus),Theriosuchus)Atoposauridae,((Candidodon,(Libycosuchus,(Simosuchus,(Doratodon,((Malawisuchus,Pakasuchus,Neuquensuchus),(((((((((Baurusuchus,Aplestosuchus),Campinasuchus),Stratiotosuchus),(Wargosuchus,Pissarrachampsa)),Gondwanasuchus),Pehuenchesuchus,Pabwehshi,Cynodontosuchus)Baurusuchidae,Comahuesuchus),Chimaerasuchus),(Morrinhosuchus,(Notosuchus,((Mariliasuchus,Labidiosuchus),((Yacarerani,Adamantinasuchus),(Caipirasuchus,(Sphagesaurus,(Armadillosuchus,Caryonosuchus))))Sphagesauridae))))))))Ziphosuchia),(((Araripesuchus,Anatosuchus),Uruguaysuchus)Uruguaysuchidae,((Kaprosuchus,Mahajangasuchus),(Gasparinisuchus,Pepesuchus,Barcinosuchus,Peirosaurus,Lomasuchus,(Montealtosuchus,(Trematochampsa,(Hamadasuchus,Rukwasuchus,Stolokrosuchus))))Peirosauridae)))Notosuchia)Neosuchia)Mesoeucrocodylia,(((Protosuchus,Edentosuchus),Orthosuchus),Kansajsuchus,Platyognathus,Entradasuchus,((Gobiosuchus,Zaraasuchus),(((Shantungosuchus,Sichuanosuchus),Zosuchus),((Fruitachampsa,(Nominosuchus,Shartegosuchus,Kyasuchus)),Hsisosuchus)))))Crocodyliformes;</w:t>
      </w:r>
    </w:p>
    <w:p w14:paraId="58BFF84A" w14:textId="77777777" w:rsidR="0043656A" w:rsidRDefault="0043656A" w:rsidP="0043656A">
      <w:pPr>
        <w:spacing w:before="240" w:line="360" w:lineRule="auto"/>
        <w:jc w:val="both"/>
        <w:rPr>
          <w:rFonts w:ascii="Calibri" w:eastAsia="Times New Roman" w:hAnsi="Calibri" w:cs="Calibri"/>
          <w:iCs/>
          <w:color w:val="000000"/>
          <w:lang w:eastAsia="en-GB"/>
        </w:rPr>
      </w:pPr>
    </w:p>
    <w:p w14:paraId="57A51D67" w14:textId="77777777" w:rsidR="0043656A" w:rsidRPr="00C6179A" w:rsidRDefault="0043656A" w:rsidP="0043656A">
      <w:pPr>
        <w:spacing w:before="240" w:line="360" w:lineRule="auto"/>
        <w:jc w:val="both"/>
        <w:rPr>
          <w:rFonts w:ascii="Calibri" w:eastAsia="Times New Roman" w:hAnsi="Calibri" w:cs="Calibri"/>
          <w:iCs/>
          <w:color w:val="000000"/>
          <w:lang w:eastAsia="en-GB"/>
        </w:rPr>
      </w:pPr>
      <w:r>
        <w:rPr>
          <w:rFonts w:ascii="Calibri" w:eastAsia="Times New Roman" w:hAnsi="Calibri" w:cs="Calibri"/>
          <w:i/>
          <w:iCs/>
          <w:color w:val="000000"/>
          <w:lang w:eastAsia="en-GB"/>
        </w:rPr>
        <w:lastRenderedPageBreak/>
        <w:t>Species tree</w:t>
      </w:r>
    </w:p>
    <w:p w14:paraId="7465CF2F" w14:textId="77777777" w:rsidR="0043656A" w:rsidRDefault="0043656A" w:rsidP="0043656A">
      <w:pPr>
        <w:spacing w:before="240" w:line="360" w:lineRule="auto"/>
        <w:jc w:val="both"/>
        <w:rPr>
          <w:rFonts w:ascii="Calibri" w:eastAsia="Times New Roman" w:hAnsi="Calibri" w:cs="Calibri"/>
          <w:iCs/>
          <w:color w:val="000000"/>
          <w:lang w:eastAsia="en-GB"/>
        </w:rPr>
      </w:pPr>
      <w:r w:rsidRPr="00C6179A">
        <w:rPr>
          <w:rFonts w:ascii="Calibri" w:eastAsia="Times New Roman" w:hAnsi="Calibri" w:cs="Calibri"/>
          <w:iCs/>
          <w:color w:val="000000"/>
          <w:lang w:eastAsia="en-GB"/>
        </w:rPr>
        <w:t>((((((((((Shamosuchus_djadochtaensis,Paralligator_gradilifrons,Paralligator_major),Wannchampsus_kirpachi),Batrachomimus_pastosbonensis),Rugosuchus_nonganensis)Paralligatoridae,(Gilchristosuchus_palatinus,((Susisuchus_jaguaribensis,Susisuchus_anatoceps),(((((((Eothoracosaurus_mississippiensis,((Thoracosaurus_neocesariensis,Thoracosaurus_bahiensis,Thoracosaurus_borissiaki,Thoracosaurus_macrorhynchus),Ocepesuchus_eoafricanus))Gavialoidea,Arenysuchus_gascabadiolorum),(((Stangerochampsa_mccabei,(Albertochampsa_langstoni,Brachychampsa_montana)),(Deinosuchus_riograndensis,Deinosuchus_rugosus)),Massaliasuchus_affuvelensis,Leidyosuchus_canadensis)Brevirostres),((Aegyptosuchus_peyeri,Aegisuchus_witmeri)Aegyptosuchidae,(Borealosuchus_formidabilis,Borealosuchus_sternbergii)))Crocodylia,((Allodaposuchus_subjuniperus,Allodaposuchus_precedens),(((Pachycheilosuchus_trinquei,Pietraroiasuchus_ormezzanoi),Iharkutosuchus_makadii),(Acynodon_lopezi,Acynodon_iberoccitanus,Acynodon_adriaticus,Hylaeochampsa_vectiana))Hylaeochampsidae)),Aigialosuchus_villandensis),Isisfordia_duncani)Eusuchia))),((Laganosuchus_thaumastos,Laganosuchus_maghrebensis),(Khoratosuchus_jintasakuli,(Koumpiodontosuchus_aprosdokiti,Bernissartia_fagesii)))),((Calsoyasuchus_valliceps,((Sunosuchus_junggarensis,Eutretauranosuchus_delfsi),Sunosuchus_miaoi,Sunosuchus_shunanensis)),Denazinosuchus_kirtlandicus,Goniopholis_felchi,Goniopholis_affinis,Goniopholis_undidens,Goniopholis_lucasii,Woodbinesuchus_byersmauricei,Coelosuchus_reedii,Vectisuchus_leptognathus,Goniopholis_phuwiangensis,Goniopholis_brodiei,Goniopholis_crassidens,Goniopholis_stovalli,(Siamosuchus_phuphokensis,(Nannosuchus_gracilidens,(((Hulkepholis_plotos,Hulkepholis_willetti),(Anteophthalmosuchus_hooleyi,Anteophthalmosuchus_esuchae)),(Goniopholis_baryglyphaeus,(Goniopholis_kiplingi,Goniopholis_simus))))))Goniopholididae),Paluxysuchus_newmani),((((((Dyrosaurus_phosphaticus,Chenanisuchus_lateroculi),Rhabdognathus_keiniensis),Hyposaurus_rogersii),Sokotosuchus_ianwilsoni),((Pholidosaurus_decipiens,Pholidosaurus_meyeri,Pholidosaurus_purbeckensis,Pholidosaurus_schaumburgensis),((Terminonaris_browni,Terminonaris_robusta),(Sarcosuchus_hartti,Sarcosuchus_imperator),Oceanosuchus_boecensis,(Elosuchus_felixi,Elosuchus_cherifiensis),Chalawan_thailandicus,Meridiosaurus_vallisparadisi))Pholidosauridae),(((Pelagosaurus_typus,Pelagosaurus_brongniarti),(Teleidosaurus_calvadosii,((Eoneustes_bathonicus,Eoneustes_gaudryi),((((((((Geosaurus_grandis,Geosaurus_giganteus),Geosaurus_lapparenti),Geosaurus_araucaniensis,(Dakosaurus_andiniensis,Dakosaurus_maximus),Aggiosaurus_nicaeensis,Plesiosuchus_manselii,(Tyrannoneustes_lythrodectikos,(Torvoneustes_coryphaeus,Torvoneustes_carpenteri)))Geosaurini,Purranisaurus_potens),Metriorhynchus_brachyrhynchus,Neptunidraco_ammoniticus),(Metriorhynchus_casamiquelai,Metriorhynchus_westermanni)),Suchodus_durobrivensis)Geosaurinae,(Metriorhynchus_palpebosus,Metriorhynchus_littoreus,Metriorhynchus_moreli,(((Metriorhynchus_geoffroyii,Metriorhynchus_hastifer),Metriorhynchus_superciliosus),((Gracilineustes_acutus,Gracilineustes_leedsi),(Maledictosuch</w:t>
      </w:r>
      <w:r w:rsidRPr="00C6179A">
        <w:rPr>
          <w:rFonts w:ascii="Calibri" w:eastAsia="Times New Roman" w:hAnsi="Calibri" w:cs="Calibri"/>
          <w:iCs/>
          <w:color w:val="000000"/>
          <w:lang w:eastAsia="en-GB"/>
        </w:rPr>
        <w:lastRenderedPageBreak/>
        <w:t>us_riclaensis,(((Cricosaurus_saltillensis,Cricosaurus_elegans,(Cricosaurus_gracilis,Cricosaurus_vignaudi,(Cricosaurus_araucanensis,Cricosaurus_macrospondylus,Cricosaurus_lithographicus))),Cricosaurus_suevicus),Rhacheosaurus_gracilis))Rhacheosaurini))))Metriorhynchidae))),(((Teleosaurus_cadomensis,Teleosaurus_chapmani,Teleosaurus_geoffroyi,Teleosaurus_sublidens,Teleosaurus_picteti,Teleosaurus_temporalis,Teleosaurus_megarhinus),Platysuchus_multiscrobiculatus),Peipehsuchus_teleorhinus,Steneosaurus_boutilieri,(Steneosaurus_brevidens,Steneosaurus_brevior,Steneosaurus_brevirostris,Steneosaurus_durobrivensis,Steneosaurus_larteti,Steneosaurus_morinicus,Steneosaurus_gerthi,Steneosaurus_heberti,Steneosaurus_jugleri,Steneosaurus_pictaviensis,Steneosaurus_dasycephalus,Steneosaurus_rudis,Steneosaurus_subulidens,Steneosaurus_gracilirostris,Steneosaurus_intermedius),Haematosaurus_lanceolatus,(((Machimosaurus_hugii,Steneosaurus_edwardsi),(Steneosaurus_megistorhynchus,Steneosaurus_leedsi)),Steneosaurus_bollensis))Teleosauridae)Thalattosuchia)),Microsuchus_schilleri,((((((Alligatorium_meyeri,Alligatorium_franconicum),(Alligatorellus_bavaricus,Alligatorellus_beaumonti)),Montsecosuchus_depereti),(Atoposaurus_jourdani,Atoposaurus_oberndorferi)),((Theriosuchus_ibericus,Theriosuchus_sympiestodon),(Theriosuchus_grandinaris,(Theriosuchus_pusillus,Theriosuchus_guimarotae))))Atoposauridae,((Candidodon_itapecuruense,(Libycosuchus_brevirostris,(Simosuchus_clarki,((Doratodon_carcharidens,Doratodon_ibericus),((Malawisuchus_mwakasyungutiensis,Pakasuchus_kapilimai,Neuquensuchus_universitas),((((((((((Baurusuchus_albertoi,Aplestosuchus_sordidus),(Baurusuchus_salgadoensis,Baurusuchus_pachecoi)),Campinasuchus_dinizi),Stratiotosuchus_maxhechti),(Wargosuchus_australis,Pissarrachampsa_sera)),Gondwanasuchus_scabrosus),Pehuenchesuchus_enderi,Pabwehshi_pakistanensis,Cynodontosuchus_rothi)Baurusuchidae,Comahuesuchus_brachybuccalis),Chimaerasuchus_paradoxus),(Morrinhosuchus_luziae,(Notosuchus_terrestris,((Mariliasuchus_robustus,Mariliasuchus_amarali,Labidiosuchus_amicum),((Yacarerani_boliviensis,Adamantinasuchus_navae),((Caipirasuchus_paulistanus,Caipirasuchus_stenognathus),((Sphagesaurus_huenei,Sphagesaurus_montealtensis),(Armadillosuchus_arrudai,Caryonosuchus_pricei))))Sphagesauridae))))))))Ziphosuchia),(((Araripesuchus_wegeneri,Araripesuchus_rattoides,Araripesuchus_tsangatsangana,Anatosuchus_minor),(((Araripesuchus_patagonicus,(Uruguaysuchus_aznarezi,Uruguaysuchus_terrai)),Araripesuchus_gomesii),Araripesuchus_buitreraensis))Uruguaysuchidae,((Kaprosuchus_saharicus,Mahajangasuchus_insignis),(Gasparinisuchus_peirosauroides,Pepesuchus_deiseae,Barcinosuchus_gradilis,Peirosaurus_tormini,Lomasuchus_palpebrosus,((Montealtosuchus_arrudacamposi,Uberabasuchus_terrificus),(Trematochampsa_taqueti,(Hamadasuchus_rebouli,Rukwasuchus_yajabalijekundu,Stolokrosuchus_lapparenti))))Peirosauridae)))Notosuchia)Neosuchia)Mesoeucrocodylia,((((Protosuchus_haughtoni,Protosuchus_richardsoni,Protosuchus_micmac),Edentosuchus_tienshanensis),Orthosuchus_stormbergi),Kansajsuchus_extensus,Platyognathus_hsui,Entradasuchus_spinosus,(((Gobiosuchus_parvus,Gobiosuchus_kielanae),Zaraasuchus_shepardi),((((Shantungosuchus_chuhsiene</w:t>
      </w:r>
      <w:r w:rsidRPr="00C6179A">
        <w:rPr>
          <w:rFonts w:ascii="Calibri" w:eastAsia="Times New Roman" w:hAnsi="Calibri" w:cs="Calibri"/>
          <w:iCs/>
          <w:color w:val="000000"/>
          <w:lang w:eastAsia="en-GB"/>
        </w:rPr>
        <w:lastRenderedPageBreak/>
        <w:t>nsis,Shantungosuchus_hangjinensis),(Sichuanosuchus_huidongensis,Sichuanosuchus_shuhanensis)),Zosuchus_davidsoni),((Fruitachampsa_callisoni,(Nominosuchus_matutinus,Shartegosuchus_asperopalatum,Kyasuchus_saevi)),(Hsisosuchus_chungkingensis,(Hsisosuchus_chowi,Hsisosuchus_dashanpuensis)))))))Crocodyliformes;</w:t>
      </w:r>
    </w:p>
    <w:p w14:paraId="50437349" w14:textId="77777777" w:rsidR="0043656A" w:rsidRPr="00606CAA" w:rsidRDefault="0043656A" w:rsidP="007638AC">
      <w:pPr>
        <w:spacing w:before="240" w:line="360" w:lineRule="auto"/>
        <w:jc w:val="both"/>
        <w:rPr>
          <w:rFonts w:cstheme="minorHAnsi"/>
        </w:rPr>
      </w:pPr>
    </w:p>
    <w:sectPr w:rsidR="0043656A" w:rsidRPr="00606CA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81CD3" w14:textId="77777777" w:rsidR="00A30177" w:rsidRDefault="00A30177" w:rsidP="00A62DE2">
      <w:pPr>
        <w:spacing w:after="0" w:line="240" w:lineRule="auto"/>
      </w:pPr>
      <w:r>
        <w:separator/>
      </w:r>
    </w:p>
  </w:endnote>
  <w:endnote w:type="continuationSeparator" w:id="0">
    <w:p w14:paraId="1005A0DB" w14:textId="77777777" w:rsidR="00A30177" w:rsidRDefault="00A30177" w:rsidP="00A62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245360" w14:textId="77777777" w:rsidR="00A30177" w:rsidRDefault="00A30177" w:rsidP="00A62DE2">
      <w:pPr>
        <w:spacing w:after="0" w:line="240" w:lineRule="auto"/>
      </w:pPr>
      <w:r>
        <w:separator/>
      </w:r>
    </w:p>
  </w:footnote>
  <w:footnote w:type="continuationSeparator" w:id="0">
    <w:p w14:paraId="727EF814" w14:textId="77777777" w:rsidR="00A30177" w:rsidRDefault="00A30177" w:rsidP="00A62D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zvrft5orrf93ede27vdfve9ft5fpws0wsd&quot;&gt;My EndNote Library&lt;record-ids&gt;&lt;item&gt;7&lt;/item&gt;&lt;item&gt;8&lt;/item&gt;&lt;item&gt;52&lt;/item&gt;&lt;item&gt;57&lt;/item&gt;&lt;item&gt;86&lt;/item&gt;&lt;item&gt;120&lt;/item&gt;&lt;item&gt;141&lt;/item&gt;&lt;item&gt;143&lt;/item&gt;&lt;item&gt;185&lt;/item&gt;&lt;item&gt;188&lt;/item&gt;&lt;/record-ids&gt;&lt;/item&gt;&lt;/Libraries&gt;"/>
  </w:docVars>
  <w:rsids>
    <w:rsidRoot w:val="00DB0DC3"/>
    <w:rsid w:val="0000142F"/>
    <w:rsid w:val="000062A8"/>
    <w:rsid w:val="0001008D"/>
    <w:rsid w:val="000145E8"/>
    <w:rsid w:val="00014F2C"/>
    <w:rsid w:val="00017D64"/>
    <w:rsid w:val="000304A5"/>
    <w:rsid w:val="00031237"/>
    <w:rsid w:val="00040EBD"/>
    <w:rsid w:val="0004112B"/>
    <w:rsid w:val="00041273"/>
    <w:rsid w:val="000456BF"/>
    <w:rsid w:val="00045AB3"/>
    <w:rsid w:val="00046C9B"/>
    <w:rsid w:val="00056BF9"/>
    <w:rsid w:val="000675B2"/>
    <w:rsid w:val="00067DAD"/>
    <w:rsid w:val="00070D70"/>
    <w:rsid w:val="00076AE3"/>
    <w:rsid w:val="0008776B"/>
    <w:rsid w:val="00087B07"/>
    <w:rsid w:val="00087BE5"/>
    <w:rsid w:val="00090E4E"/>
    <w:rsid w:val="000B0026"/>
    <w:rsid w:val="000B2CD0"/>
    <w:rsid w:val="000C1017"/>
    <w:rsid w:val="000D6EB4"/>
    <w:rsid w:val="000D7F44"/>
    <w:rsid w:val="000E2E1F"/>
    <w:rsid w:val="000E3936"/>
    <w:rsid w:val="000E4EDC"/>
    <w:rsid w:val="000E5725"/>
    <w:rsid w:val="000E72EE"/>
    <w:rsid w:val="000F1FE5"/>
    <w:rsid w:val="000F3E28"/>
    <w:rsid w:val="000F4142"/>
    <w:rsid w:val="000F450F"/>
    <w:rsid w:val="001038B8"/>
    <w:rsid w:val="00121344"/>
    <w:rsid w:val="00122A9F"/>
    <w:rsid w:val="0013177C"/>
    <w:rsid w:val="00132BF8"/>
    <w:rsid w:val="00134EFF"/>
    <w:rsid w:val="00136EF7"/>
    <w:rsid w:val="00143792"/>
    <w:rsid w:val="00146D51"/>
    <w:rsid w:val="001510E3"/>
    <w:rsid w:val="00152C81"/>
    <w:rsid w:val="001577E2"/>
    <w:rsid w:val="00163427"/>
    <w:rsid w:val="00163779"/>
    <w:rsid w:val="00167B5A"/>
    <w:rsid w:val="001703A3"/>
    <w:rsid w:val="00171238"/>
    <w:rsid w:val="00172F9C"/>
    <w:rsid w:val="0018664A"/>
    <w:rsid w:val="001876FE"/>
    <w:rsid w:val="001956AF"/>
    <w:rsid w:val="001A0B99"/>
    <w:rsid w:val="001A794B"/>
    <w:rsid w:val="001B0321"/>
    <w:rsid w:val="001B0DD3"/>
    <w:rsid w:val="001B4C50"/>
    <w:rsid w:val="001B5993"/>
    <w:rsid w:val="001B611A"/>
    <w:rsid w:val="001C48AB"/>
    <w:rsid w:val="001C6156"/>
    <w:rsid w:val="001C7531"/>
    <w:rsid w:val="001D2A65"/>
    <w:rsid w:val="001D57FD"/>
    <w:rsid w:val="001E1561"/>
    <w:rsid w:val="001E3203"/>
    <w:rsid w:val="001E38C9"/>
    <w:rsid w:val="001F40AD"/>
    <w:rsid w:val="0020148A"/>
    <w:rsid w:val="00206282"/>
    <w:rsid w:val="00206CF5"/>
    <w:rsid w:val="002114FF"/>
    <w:rsid w:val="0021268F"/>
    <w:rsid w:val="002133EE"/>
    <w:rsid w:val="002148ED"/>
    <w:rsid w:val="00220388"/>
    <w:rsid w:val="00221844"/>
    <w:rsid w:val="002230B2"/>
    <w:rsid w:val="00224BB7"/>
    <w:rsid w:val="0022586E"/>
    <w:rsid w:val="00226F42"/>
    <w:rsid w:val="00230536"/>
    <w:rsid w:val="002343CD"/>
    <w:rsid w:val="0023456A"/>
    <w:rsid w:val="002422C0"/>
    <w:rsid w:val="00255C86"/>
    <w:rsid w:val="00256D5F"/>
    <w:rsid w:val="00257D67"/>
    <w:rsid w:val="00263007"/>
    <w:rsid w:val="0027476E"/>
    <w:rsid w:val="00275F4B"/>
    <w:rsid w:val="00290689"/>
    <w:rsid w:val="00292639"/>
    <w:rsid w:val="00296CDD"/>
    <w:rsid w:val="002B759A"/>
    <w:rsid w:val="002C6D0A"/>
    <w:rsid w:val="002D518E"/>
    <w:rsid w:val="002E04FD"/>
    <w:rsid w:val="002E6E94"/>
    <w:rsid w:val="002F0C88"/>
    <w:rsid w:val="002F1E36"/>
    <w:rsid w:val="00301D3A"/>
    <w:rsid w:val="003063FD"/>
    <w:rsid w:val="00312BF9"/>
    <w:rsid w:val="003204BE"/>
    <w:rsid w:val="00325196"/>
    <w:rsid w:val="0033051E"/>
    <w:rsid w:val="00331BBB"/>
    <w:rsid w:val="00333DBF"/>
    <w:rsid w:val="0033639F"/>
    <w:rsid w:val="0034202F"/>
    <w:rsid w:val="00350DA5"/>
    <w:rsid w:val="00361EB9"/>
    <w:rsid w:val="003723BE"/>
    <w:rsid w:val="00372FA0"/>
    <w:rsid w:val="003824A6"/>
    <w:rsid w:val="00387361"/>
    <w:rsid w:val="00392530"/>
    <w:rsid w:val="00394475"/>
    <w:rsid w:val="003A0385"/>
    <w:rsid w:val="003A0A72"/>
    <w:rsid w:val="003A23CD"/>
    <w:rsid w:val="003A467A"/>
    <w:rsid w:val="003A51E6"/>
    <w:rsid w:val="003A6CEF"/>
    <w:rsid w:val="003C4933"/>
    <w:rsid w:val="003D6297"/>
    <w:rsid w:val="003D631E"/>
    <w:rsid w:val="003E16C7"/>
    <w:rsid w:val="003F1540"/>
    <w:rsid w:val="00401715"/>
    <w:rsid w:val="0040494A"/>
    <w:rsid w:val="00407AD6"/>
    <w:rsid w:val="00411376"/>
    <w:rsid w:val="0041793B"/>
    <w:rsid w:val="0042256B"/>
    <w:rsid w:val="00423269"/>
    <w:rsid w:val="00430C26"/>
    <w:rsid w:val="00432503"/>
    <w:rsid w:val="00433F81"/>
    <w:rsid w:val="004355E0"/>
    <w:rsid w:val="0043656A"/>
    <w:rsid w:val="00436707"/>
    <w:rsid w:val="00440E52"/>
    <w:rsid w:val="00461277"/>
    <w:rsid w:val="004627ED"/>
    <w:rsid w:val="00463A15"/>
    <w:rsid w:val="00464616"/>
    <w:rsid w:val="00465A2F"/>
    <w:rsid w:val="0046608D"/>
    <w:rsid w:val="00466224"/>
    <w:rsid w:val="00467978"/>
    <w:rsid w:val="0047599E"/>
    <w:rsid w:val="004870DB"/>
    <w:rsid w:val="00487E8F"/>
    <w:rsid w:val="004926F1"/>
    <w:rsid w:val="0049390D"/>
    <w:rsid w:val="004A46B4"/>
    <w:rsid w:val="004B3847"/>
    <w:rsid w:val="004C28AC"/>
    <w:rsid w:val="004D075A"/>
    <w:rsid w:val="004D15BB"/>
    <w:rsid w:val="004D7D74"/>
    <w:rsid w:val="004D7DF9"/>
    <w:rsid w:val="004E3D73"/>
    <w:rsid w:val="0050172A"/>
    <w:rsid w:val="005059DE"/>
    <w:rsid w:val="00510956"/>
    <w:rsid w:val="00511A5D"/>
    <w:rsid w:val="005126EB"/>
    <w:rsid w:val="00531648"/>
    <w:rsid w:val="00544273"/>
    <w:rsid w:val="00550C37"/>
    <w:rsid w:val="005514A3"/>
    <w:rsid w:val="00554135"/>
    <w:rsid w:val="00561872"/>
    <w:rsid w:val="0056769F"/>
    <w:rsid w:val="00583A13"/>
    <w:rsid w:val="005927FE"/>
    <w:rsid w:val="0059659F"/>
    <w:rsid w:val="005A3C77"/>
    <w:rsid w:val="005A72C4"/>
    <w:rsid w:val="005B1884"/>
    <w:rsid w:val="005B5EB5"/>
    <w:rsid w:val="005C06F3"/>
    <w:rsid w:val="005C6083"/>
    <w:rsid w:val="005C6BD5"/>
    <w:rsid w:val="005D1D89"/>
    <w:rsid w:val="005E0518"/>
    <w:rsid w:val="005F2093"/>
    <w:rsid w:val="0060084C"/>
    <w:rsid w:val="00601D3A"/>
    <w:rsid w:val="006055FC"/>
    <w:rsid w:val="00606807"/>
    <w:rsid w:val="00606CAA"/>
    <w:rsid w:val="00610B3C"/>
    <w:rsid w:val="0061216A"/>
    <w:rsid w:val="00613F7D"/>
    <w:rsid w:val="006150B9"/>
    <w:rsid w:val="00620CD0"/>
    <w:rsid w:val="00626853"/>
    <w:rsid w:val="006324DC"/>
    <w:rsid w:val="00637748"/>
    <w:rsid w:val="00641C37"/>
    <w:rsid w:val="00641E1A"/>
    <w:rsid w:val="006515DE"/>
    <w:rsid w:val="006555EA"/>
    <w:rsid w:val="00655DA4"/>
    <w:rsid w:val="00656F6F"/>
    <w:rsid w:val="00661C61"/>
    <w:rsid w:val="00662A69"/>
    <w:rsid w:val="00663142"/>
    <w:rsid w:val="00670405"/>
    <w:rsid w:val="00681DE7"/>
    <w:rsid w:val="00683449"/>
    <w:rsid w:val="00684F17"/>
    <w:rsid w:val="00691601"/>
    <w:rsid w:val="0069335B"/>
    <w:rsid w:val="006A28E4"/>
    <w:rsid w:val="006B3310"/>
    <w:rsid w:val="006B6CBC"/>
    <w:rsid w:val="006B7826"/>
    <w:rsid w:val="006C27E6"/>
    <w:rsid w:val="006D2062"/>
    <w:rsid w:val="006D66E6"/>
    <w:rsid w:val="006E0A08"/>
    <w:rsid w:val="006E337B"/>
    <w:rsid w:val="006E6B69"/>
    <w:rsid w:val="006E7A28"/>
    <w:rsid w:val="006F57AA"/>
    <w:rsid w:val="00702193"/>
    <w:rsid w:val="0070431C"/>
    <w:rsid w:val="00730E4F"/>
    <w:rsid w:val="00731E3D"/>
    <w:rsid w:val="0073240B"/>
    <w:rsid w:val="00732421"/>
    <w:rsid w:val="0073248A"/>
    <w:rsid w:val="00744CA9"/>
    <w:rsid w:val="0074619F"/>
    <w:rsid w:val="00746C5B"/>
    <w:rsid w:val="00746DD6"/>
    <w:rsid w:val="007521F4"/>
    <w:rsid w:val="00760CCB"/>
    <w:rsid w:val="00760DD9"/>
    <w:rsid w:val="007638AC"/>
    <w:rsid w:val="0077638C"/>
    <w:rsid w:val="00782DE7"/>
    <w:rsid w:val="0078736B"/>
    <w:rsid w:val="007933FC"/>
    <w:rsid w:val="00796F9B"/>
    <w:rsid w:val="007B79A1"/>
    <w:rsid w:val="007B7CD1"/>
    <w:rsid w:val="007C0A21"/>
    <w:rsid w:val="007C6317"/>
    <w:rsid w:val="007C718A"/>
    <w:rsid w:val="007C78CA"/>
    <w:rsid w:val="007D3673"/>
    <w:rsid w:val="007D760D"/>
    <w:rsid w:val="007D7D74"/>
    <w:rsid w:val="007E291D"/>
    <w:rsid w:val="007E60CC"/>
    <w:rsid w:val="007F26E2"/>
    <w:rsid w:val="007F6BB4"/>
    <w:rsid w:val="007F7F57"/>
    <w:rsid w:val="00800E8E"/>
    <w:rsid w:val="00800FF5"/>
    <w:rsid w:val="008036F2"/>
    <w:rsid w:val="008055DA"/>
    <w:rsid w:val="00807BB3"/>
    <w:rsid w:val="00811C86"/>
    <w:rsid w:val="0081463C"/>
    <w:rsid w:val="00820226"/>
    <w:rsid w:val="008222A0"/>
    <w:rsid w:val="008403A4"/>
    <w:rsid w:val="00840978"/>
    <w:rsid w:val="00844E0C"/>
    <w:rsid w:val="008624A9"/>
    <w:rsid w:val="00865DB3"/>
    <w:rsid w:val="00867976"/>
    <w:rsid w:val="00874179"/>
    <w:rsid w:val="00882A0A"/>
    <w:rsid w:val="00882EC5"/>
    <w:rsid w:val="00883345"/>
    <w:rsid w:val="00883F94"/>
    <w:rsid w:val="00884756"/>
    <w:rsid w:val="00885218"/>
    <w:rsid w:val="00885DE0"/>
    <w:rsid w:val="008865B5"/>
    <w:rsid w:val="00890396"/>
    <w:rsid w:val="008967AC"/>
    <w:rsid w:val="008A3996"/>
    <w:rsid w:val="008A6C76"/>
    <w:rsid w:val="008B55D8"/>
    <w:rsid w:val="008B785F"/>
    <w:rsid w:val="008C644B"/>
    <w:rsid w:val="008D2B6F"/>
    <w:rsid w:val="008D4BD7"/>
    <w:rsid w:val="008D5DA2"/>
    <w:rsid w:val="008D600F"/>
    <w:rsid w:val="008D6ADF"/>
    <w:rsid w:val="008E3DA0"/>
    <w:rsid w:val="008E3E70"/>
    <w:rsid w:val="00906E37"/>
    <w:rsid w:val="0091594A"/>
    <w:rsid w:val="00922BA6"/>
    <w:rsid w:val="0093152A"/>
    <w:rsid w:val="009331B5"/>
    <w:rsid w:val="009358DD"/>
    <w:rsid w:val="009362F3"/>
    <w:rsid w:val="0093634F"/>
    <w:rsid w:val="00936C94"/>
    <w:rsid w:val="009423FE"/>
    <w:rsid w:val="0096711B"/>
    <w:rsid w:val="00971D66"/>
    <w:rsid w:val="009727B7"/>
    <w:rsid w:val="0098180D"/>
    <w:rsid w:val="00982D3A"/>
    <w:rsid w:val="00990671"/>
    <w:rsid w:val="00991B3A"/>
    <w:rsid w:val="00992D9B"/>
    <w:rsid w:val="009A3063"/>
    <w:rsid w:val="009A379A"/>
    <w:rsid w:val="009B065A"/>
    <w:rsid w:val="009B1C82"/>
    <w:rsid w:val="009B4531"/>
    <w:rsid w:val="009B46DF"/>
    <w:rsid w:val="009B4856"/>
    <w:rsid w:val="009C2885"/>
    <w:rsid w:val="009C4CD3"/>
    <w:rsid w:val="009C5C03"/>
    <w:rsid w:val="009D11FA"/>
    <w:rsid w:val="009D1F80"/>
    <w:rsid w:val="009D429F"/>
    <w:rsid w:val="009D64B4"/>
    <w:rsid w:val="009E5143"/>
    <w:rsid w:val="009E6673"/>
    <w:rsid w:val="009F4B7E"/>
    <w:rsid w:val="00A05D67"/>
    <w:rsid w:val="00A07E0A"/>
    <w:rsid w:val="00A20ED3"/>
    <w:rsid w:val="00A30177"/>
    <w:rsid w:val="00A4168C"/>
    <w:rsid w:val="00A61315"/>
    <w:rsid w:val="00A62335"/>
    <w:rsid w:val="00A62DE2"/>
    <w:rsid w:val="00A77DE2"/>
    <w:rsid w:val="00A91A89"/>
    <w:rsid w:val="00AA2B79"/>
    <w:rsid w:val="00AB0112"/>
    <w:rsid w:val="00AB3426"/>
    <w:rsid w:val="00AB5B1E"/>
    <w:rsid w:val="00AC586E"/>
    <w:rsid w:val="00AC699C"/>
    <w:rsid w:val="00AD0307"/>
    <w:rsid w:val="00AD2AF0"/>
    <w:rsid w:val="00AD4B5F"/>
    <w:rsid w:val="00AE5499"/>
    <w:rsid w:val="00AE5BDF"/>
    <w:rsid w:val="00AF0E6D"/>
    <w:rsid w:val="00AF512D"/>
    <w:rsid w:val="00AF5AEE"/>
    <w:rsid w:val="00B055DB"/>
    <w:rsid w:val="00B06483"/>
    <w:rsid w:val="00B1690C"/>
    <w:rsid w:val="00B174FC"/>
    <w:rsid w:val="00B33F16"/>
    <w:rsid w:val="00B4036C"/>
    <w:rsid w:val="00B44E44"/>
    <w:rsid w:val="00B47316"/>
    <w:rsid w:val="00B53477"/>
    <w:rsid w:val="00B54C5F"/>
    <w:rsid w:val="00B551A3"/>
    <w:rsid w:val="00B672A0"/>
    <w:rsid w:val="00B75DCA"/>
    <w:rsid w:val="00B76112"/>
    <w:rsid w:val="00B81439"/>
    <w:rsid w:val="00B829AB"/>
    <w:rsid w:val="00B857AE"/>
    <w:rsid w:val="00B9290D"/>
    <w:rsid w:val="00B96E5D"/>
    <w:rsid w:val="00BA0293"/>
    <w:rsid w:val="00BB07C5"/>
    <w:rsid w:val="00BB0BBE"/>
    <w:rsid w:val="00BB3CC8"/>
    <w:rsid w:val="00BB3FF4"/>
    <w:rsid w:val="00BB79AD"/>
    <w:rsid w:val="00BD1055"/>
    <w:rsid w:val="00BE003D"/>
    <w:rsid w:val="00BE126B"/>
    <w:rsid w:val="00BE3B08"/>
    <w:rsid w:val="00BE76AB"/>
    <w:rsid w:val="00BF3069"/>
    <w:rsid w:val="00BF3FAA"/>
    <w:rsid w:val="00C052CD"/>
    <w:rsid w:val="00C1523A"/>
    <w:rsid w:val="00C21514"/>
    <w:rsid w:val="00C2255B"/>
    <w:rsid w:val="00C2477F"/>
    <w:rsid w:val="00C275E7"/>
    <w:rsid w:val="00C35365"/>
    <w:rsid w:val="00C37217"/>
    <w:rsid w:val="00C463A5"/>
    <w:rsid w:val="00C6179A"/>
    <w:rsid w:val="00C629DD"/>
    <w:rsid w:val="00C63449"/>
    <w:rsid w:val="00C6410A"/>
    <w:rsid w:val="00C7553B"/>
    <w:rsid w:val="00C800E4"/>
    <w:rsid w:val="00C84A7B"/>
    <w:rsid w:val="00C86181"/>
    <w:rsid w:val="00C864C3"/>
    <w:rsid w:val="00C9280C"/>
    <w:rsid w:val="00C96B91"/>
    <w:rsid w:val="00CA5421"/>
    <w:rsid w:val="00CB49F2"/>
    <w:rsid w:val="00CB4CB3"/>
    <w:rsid w:val="00CB5591"/>
    <w:rsid w:val="00CB789A"/>
    <w:rsid w:val="00CC585B"/>
    <w:rsid w:val="00CD7D8E"/>
    <w:rsid w:val="00CE288F"/>
    <w:rsid w:val="00CE2989"/>
    <w:rsid w:val="00CE544E"/>
    <w:rsid w:val="00CE55FB"/>
    <w:rsid w:val="00CE68B2"/>
    <w:rsid w:val="00CF209D"/>
    <w:rsid w:val="00CF2166"/>
    <w:rsid w:val="00CF2360"/>
    <w:rsid w:val="00D01EFD"/>
    <w:rsid w:val="00D04A84"/>
    <w:rsid w:val="00D07E77"/>
    <w:rsid w:val="00D127E2"/>
    <w:rsid w:val="00D229DD"/>
    <w:rsid w:val="00D2418E"/>
    <w:rsid w:val="00D31B47"/>
    <w:rsid w:val="00D345E1"/>
    <w:rsid w:val="00D64405"/>
    <w:rsid w:val="00D70E74"/>
    <w:rsid w:val="00D764D5"/>
    <w:rsid w:val="00D76AF6"/>
    <w:rsid w:val="00D76B75"/>
    <w:rsid w:val="00D83CD3"/>
    <w:rsid w:val="00D93729"/>
    <w:rsid w:val="00D93BC1"/>
    <w:rsid w:val="00DA2425"/>
    <w:rsid w:val="00DA4C37"/>
    <w:rsid w:val="00DA610D"/>
    <w:rsid w:val="00DA6C87"/>
    <w:rsid w:val="00DB05EB"/>
    <w:rsid w:val="00DB077D"/>
    <w:rsid w:val="00DB07FA"/>
    <w:rsid w:val="00DB0DC3"/>
    <w:rsid w:val="00DB2E4B"/>
    <w:rsid w:val="00DC3706"/>
    <w:rsid w:val="00DD2772"/>
    <w:rsid w:val="00DD5C61"/>
    <w:rsid w:val="00DD68AD"/>
    <w:rsid w:val="00DE4CF3"/>
    <w:rsid w:val="00DF1B1A"/>
    <w:rsid w:val="00DF7DC9"/>
    <w:rsid w:val="00E13186"/>
    <w:rsid w:val="00E147D8"/>
    <w:rsid w:val="00E232DC"/>
    <w:rsid w:val="00E25C5A"/>
    <w:rsid w:val="00E271F3"/>
    <w:rsid w:val="00E3033A"/>
    <w:rsid w:val="00E30EC1"/>
    <w:rsid w:val="00E40C74"/>
    <w:rsid w:val="00E56D29"/>
    <w:rsid w:val="00E70E31"/>
    <w:rsid w:val="00E912D1"/>
    <w:rsid w:val="00EA2069"/>
    <w:rsid w:val="00EA5FB3"/>
    <w:rsid w:val="00EA6340"/>
    <w:rsid w:val="00EA668B"/>
    <w:rsid w:val="00EA6E97"/>
    <w:rsid w:val="00EC63AC"/>
    <w:rsid w:val="00ED1DD6"/>
    <w:rsid w:val="00ED2A80"/>
    <w:rsid w:val="00ED4B59"/>
    <w:rsid w:val="00ED50D0"/>
    <w:rsid w:val="00ED5F83"/>
    <w:rsid w:val="00EE2A2C"/>
    <w:rsid w:val="00EE3532"/>
    <w:rsid w:val="00F10523"/>
    <w:rsid w:val="00F14F52"/>
    <w:rsid w:val="00F2147E"/>
    <w:rsid w:val="00F22833"/>
    <w:rsid w:val="00F23DF6"/>
    <w:rsid w:val="00F24E05"/>
    <w:rsid w:val="00F2730A"/>
    <w:rsid w:val="00F33FAC"/>
    <w:rsid w:val="00F56449"/>
    <w:rsid w:val="00F5744F"/>
    <w:rsid w:val="00F67B80"/>
    <w:rsid w:val="00F71CED"/>
    <w:rsid w:val="00F816DD"/>
    <w:rsid w:val="00F825FE"/>
    <w:rsid w:val="00F83232"/>
    <w:rsid w:val="00F9509F"/>
    <w:rsid w:val="00F97461"/>
    <w:rsid w:val="00FA2E4B"/>
    <w:rsid w:val="00FA7FAC"/>
    <w:rsid w:val="00FB2829"/>
    <w:rsid w:val="00FB2F67"/>
    <w:rsid w:val="00FB5F01"/>
    <w:rsid w:val="00FB6536"/>
    <w:rsid w:val="00FB698A"/>
    <w:rsid w:val="00FB6B68"/>
    <w:rsid w:val="00FC3C3D"/>
    <w:rsid w:val="00FD20D1"/>
    <w:rsid w:val="00FD36EA"/>
    <w:rsid w:val="00FD3DAB"/>
    <w:rsid w:val="00FD555C"/>
    <w:rsid w:val="00FE38C4"/>
    <w:rsid w:val="00FE3E34"/>
    <w:rsid w:val="00FE4AA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90DCF"/>
  <w15:docId w15:val="{1EC4FE51-3EB7-4A29-A163-A47BA1FB9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1055"/>
    <w:rPr>
      <w:color w:val="0563C1" w:themeColor="hyperlink"/>
      <w:u w:val="single"/>
    </w:rPr>
  </w:style>
  <w:style w:type="paragraph" w:styleId="Header">
    <w:name w:val="header"/>
    <w:basedOn w:val="Normal"/>
    <w:link w:val="HeaderChar"/>
    <w:uiPriority w:val="99"/>
    <w:unhideWhenUsed/>
    <w:rsid w:val="00A62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DE2"/>
  </w:style>
  <w:style w:type="paragraph" w:styleId="Footer">
    <w:name w:val="footer"/>
    <w:basedOn w:val="Normal"/>
    <w:link w:val="FooterChar"/>
    <w:uiPriority w:val="99"/>
    <w:unhideWhenUsed/>
    <w:rsid w:val="00A62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2DE2"/>
  </w:style>
  <w:style w:type="character" w:customStyle="1" w:styleId="apple-converted-space">
    <w:name w:val="apple-converted-space"/>
    <w:basedOn w:val="DefaultParagraphFont"/>
    <w:rsid w:val="00884756"/>
  </w:style>
  <w:style w:type="paragraph" w:customStyle="1" w:styleId="EndNoteBibliography">
    <w:name w:val="EndNote Bibliography"/>
    <w:basedOn w:val="Normal"/>
    <w:link w:val="EndNoteBibliographyChar"/>
    <w:rsid w:val="0008776B"/>
    <w:pPr>
      <w:spacing w:after="200"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08776B"/>
    <w:rPr>
      <w:rFonts w:ascii="Calibri" w:hAnsi="Calibri" w:cs="Calibri"/>
      <w:noProof/>
      <w:lang w:val="en-US"/>
    </w:rPr>
  </w:style>
  <w:style w:type="paragraph" w:customStyle="1" w:styleId="EndNoteBibliographyTitle">
    <w:name w:val="EndNote Bibliography Title"/>
    <w:basedOn w:val="Normal"/>
    <w:link w:val="EndNoteBibliographyTitleChar"/>
    <w:rsid w:val="00C463A5"/>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C463A5"/>
    <w:rPr>
      <w:rFonts w:ascii="Calibri" w:hAnsi="Calibri"/>
      <w:noProof/>
      <w:lang w:val="en-US"/>
    </w:rPr>
  </w:style>
  <w:style w:type="character" w:styleId="CommentReference">
    <w:name w:val="annotation reference"/>
    <w:basedOn w:val="DefaultParagraphFont"/>
    <w:uiPriority w:val="99"/>
    <w:semiHidden/>
    <w:unhideWhenUsed/>
    <w:rsid w:val="0047599E"/>
    <w:rPr>
      <w:sz w:val="16"/>
      <w:szCs w:val="16"/>
    </w:rPr>
  </w:style>
  <w:style w:type="paragraph" w:styleId="CommentText">
    <w:name w:val="annotation text"/>
    <w:basedOn w:val="Normal"/>
    <w:link w:val="CommentTextChar"/>
    <w:uiPriority w:val="99"/>
    <w:semiHidden/>
    <w:unhideWhenUsed/>
    <w:rsid w:val="0047599E"/>
    <w:pPr>
      <w:spacing w:line="240" w:lineRule="auto"/>
    </w:pPr>
    <w:rPr>
      <w:sz w:val="20"/>
      <w:szCs w:val="20"/>
    </w:rPr>
  </w:style>
  <w:style w:type="character" w:customStyle="1" w:styleId="CommentTextChar">
    <w:name w:val="Comment Text Char"/>
    <w:basedOn w:val="DefaultParagraphFont"/>
    <w:link w:val="CommentText"/>
    <w:uiPriority w:val="99"/>
    <w:semiHidden/>
    <w:rsid w:val="0047599E"/>
    <w:rPr>
      <w:sz w:val="20"/>
      <w:szCs w:val="20"/>
    </w:rPr>
  </w:style>
  <w:style w:type="paragraph" w:styleId="CommentSubject">
    <w:name w:val="annotation subject"/>
    <w:basedOn w:val="CommentText"/>
    <w:next w:val="CommentText"/>
    <w:link w:val="CommentSubjectChar"/>
    <w:uiPriority w:val="99"/>
    <w:semiHidden/>
    <w:unhideWhenUsed/>
    <w:rsid w:val="0047599E"/>
    <w:rPr>
      <w:b/>
      <w:bCs/>
    </w:rPr>
  </w:style>
  <w:style w:type="character" w:customStyle="1" w:styleId="CommentSubjectChar">
    <w:name w:val="Comment Subject Char"/>
    <w:basedOn w:val="CommentTextChar"/>
    <w:link w:val="CommentSubject"/>
    <w:uiPriority w:val="99"/>
    <w:semiHidden/>
    <w:rsid w:val="0047599E"/>
    <w:rPr>
      <w:b/>
      <w:bCs/>
      <w:sz w:val="20"/>
      <w:szCs w:val="20"/>
    </w:rPr>
  </w:style>
  <w:style w:type="paragraph" w:styleId="BalloonText">
    <w:name w:val="Balloon Text"/>
    <w:basedOn w:val="Normal"/>
    <w:link w:val="BalloonTextChar"/>
    <w:uiPriority w:val="99"/>
    <w:semiHidden/>
    <w:unhideWhenUsed/>
    <w:rsid w:val="004759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9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957623">
      <w:bodyDiv w:val="1"/>
      <w:marLeft w:val="0"/>
      <w:marRight w:val="0"/>
      <w:marTop w:val="0"/>
      <w:marBottom w:val="0"/>
      <w:divBdr>
        <w:top w:val="none" w:sz="0" w:space="0" w:color="auto"/>
        <w:left w:val="none" w:sz="0" w:space="0" w:color="auto"/>
        <w:bottom w:val="none" w:sz="0" w:space="0" w:color="auto"/>
        <w:right w:val="none" w:sz="0" w:space="0" w:color="auto"/>
      </w:divBdr>
    </w:div>
    <w:div w:id="73282935">
      <w:bodyDiv w:val="1"/>
      <w:marLeft w:val="0"/>
      <w:marRight w:val="0"/>
      <w:marTop w:val="0"/>
      <w:marBottom w:val="0"/>
      <w:divBdr>
        <w:top w:val="none" w:sz="0" w:space="0" w:color="auto"/>
        <w:left w:val="none" w:sz="0" w:space="0" w:color="auto"/>
        <w:bottom w:val="none" w:sz="0" w:space="0" w:color="auto"/>
        <w:right w:val="none" w:sz="0" w:space="0" w:color="auto"/>
      </w:divBdr>
    </w:div>
    <w:div w:id="110100880">
      <w:bodyDiv w:val="1"/>
      <w:marLeft w:val="0"/>
      <w:marRight w:val="0"/>
      <w:marTop w:val="0"/>
      <w:marBottom w:val="0"/>
      <w:divBdr>
        <w:top w:val="none" w:sz="0" w:space="0" w:color="auto"/>
        <w:left w:val="none" w:sz="0" w:space="0" w:color="auto"/>
        <w:bottom w:val="none" w:sz="0" w:space="0" w:color="auto"/>
        <w:right w:val="none" w:sz="0" w:space="0" w:color="auto"/>
      </w:divBdr>
    </w:div>
    <w:div w:id="129592945">
      <w:bodyDiv w:val="1"/>
      <w:marLeft w:val="0"/>
      <w:marRight w:val="0"/>
      <w:marTop w:val="0"/>
      <w:marBottom w:val="0"/>
      <w:divBdr>
        <w:top w:val="none" w:sz="0" w:space="0" w:color="auto"/>
        <w:left w:val="none" w:sz="0" w:space="0" w:color="auto"/>
        <w:bottom w:val="none" w:sz="0" w:space="0" w:color="auto"/>
        <w:right w:val="none" w:sz="0" w:space="0" w:color="auto"/>
      </w:divBdr>
    </w:div>
    <w:div w:id="138884782">
      <w:bodyDiv w:val="1"/>
      <w:marLeft w:val="0"/>
      <w:marRight w:val="0"/>
      <w:marTop w:val="0"/>
      <w:marBottom w:val="0"/>
      <w:divBdr>
        <w:top w:val="none" w:sz="0" w:space="0" w:color="auto"/>
        <w:left w:val="none" w:sz="0" w:space="0" w:color="auto"/>
        <w:bottom w:val="none" w:sz="0" w:space="0" w:color="auto"/>
        <w:right w:val="none" w:sz="0" w:space="0" w:color="auto"/>
      </w:divBdr>
    </w:div>
    <w:div w:id="191457992">
      <w:bodyDiv w:val="1"/>
      <w:marLeft w:val="0"/>
      <w:marRight w:val="0"/>
      <w:marTop w:val="0"/>
      <w:marBottom w:val="0"/>
      <w:divBdr>
        <w:top w:val="none" w:sz="0" w:space="0" w:color="auto"/>
        <w:left w:val="none" w:sz="0" w:space="0" w:color="auto"/>
        <w:bottom w:val="none" w:sz="0" w:space="0" w:color="auto"/>
        <w:right w:val="none" w:sz="0" w:space="0" w:color="auto"/>
      </w:divBdr>
    </w:div>
    <w:div w:id="234433242">
      <w:bodyDiv w:val="1"/>
      <w:marLeft w:val="0"/>
      <w:marRight w:val="0"/>
      <w:marTop w:val="0"/>
      <w:marBottom w:val="0"/>
      <w:divBdr>
        <w:top w:val="none" w:sz="0" w:space="0" w:color="auto"/>
        <w:left w:val="none" w:sz="0" w:space="0" w:color="auto"/>
        <w:bottom w:val="none" w:sz="0" w:space="0" w:color="auto"/>
        <w:right w:val="none" w:sz="0" w:space="0" w:color="auto"/>
      </w:divBdr>
    </w:div>
    <w:div w:id="246691147">
      <w:bodyDiv w:val="1"/>
      <w:marLeft w:val="0"/>
      <w:marRight w:val="0"/>
      <w:marTop w:val="0"/>
      <w:marBottom w:val="0"/>
      <w:divBdr>
        <w:top w:val="none" w:sz="0" w:space="0" w:color="auto"/>
        <w:left w:val="none" w:sz="0" w:space="0" w:color="auto"/>
        <w:bottom w:val="none" w:sz="0" w:space="0" w:color="auto"/>
        <w:right w:val="none" w:sz="0" w:space="0" w:color="auto"/>
      </w:divBdr>
    </w:div>
    <w:div w:id="275019224">
      <w:bodyDiv w:val="1"/>
      <w:marLeft w:val="0"/>
      <w:marRight w:val="0"/>
      <w:marTop w:val="0"/>
      <w:marBottom w:val="0"/>
      <w:divBdr>
        <w:top w:val="none" w:sz="0" w:space="0" w:color="auto"/>
        <w:left w:val="none" w:sz="0" w:space="0" w:color="auto"/>
        <w:bottom w:val="none" w:sz="0" w:space="0" w:color="auto"/>
        <w:right w:val="none" w:sz="0" w:space="0" w:color="auto"/>
      </w:divBdr>
    </w:div>
    <w:div w:id="291059769">
      <w:bodyDiv w:val="1"/>
      <w:marLeft w:val="0"/>
      <w:marRight w:val="0"/>
      <w:marTop w:val="0"/>
      <w:marBottom w:val="0"/>
      <w:divBdr>
        <w:top w:val="none" w:sz="0" w:space="0" w:color="auto"/>
        <w:left w:val="none" w:sz="0" w:space="0" w:color="auto"/>
        <w:bottom w:val="none" w:sz="0" w:space="0" w:color="auto"/>
        <w:right w:val="none" w:sz="0" w:space="0" w:color="auto"/>
      </w:divBdr>
    </w:div>
    <w:div w:id="315380705">
      <w:bodyDiv w:val="1"/>
      <w:marLeft w:val="0"/>
      <w:marRight w:val="0"/>
      <w:marTop w:val="0"/>
      <w:marBottom w:val="0"/>
      <w:divBdr>
        <w:top w:val="none" w:sz="0" w:space="0" w:color="auto"/>
        <w:left w:val="none" w:sz="0" w:space="0" w:color="auto"/>
        <w:bottom w:val="none" w:sz="0" w:space="0" w:color="auto"/>
        <w:right w:val="none" w:sz="0" w:space="0" w:color="auto"/>
      </w:divBdr>
    </w:div>
    <w:div w:id="391780248">
      <w:bodyDiv w:val="1"/>
      <w:marLeft w:val="0"/>
      <w:marRight w:val="0"/>
      <w:marTop w:val="0"/>
      <w:marBottom w:val="0"/>
      <w:divBdr>
        <w:top w:val="none" w:sz="0" w:space="0" w:color="auto"/>
        <w:left w:val="none" w:sz="0" w:space="0" w:color="auto"/>
        <w:bottom w:val="none" w:sz="0" w:space="0" w:color="auto"/>
        <w:right w:val="none" w:sz="0" w:space="0" w:color="auto"/>
      </w:divBdr>
    </w:div>
    <w:div w:id="441220312">
      <w:bodyDiv w:val="1"/>
      <w:marLeft w:val="0"/>
      <w:marRight w:val="0"/>
      <w:marTop w:val="0"/>
      <w:marBottom w:val="0"/>
      <w:divBdr>
        <w:top w:val="none" w:sz="0" w:space="0" w:color="auto"/>
        <w:left w:val="none" w:sz="0" w:space="0" w:color="auto"/>
        <w:bottom w:val="none" w:sz="0" w:space="0" w:color="auto"/>
        <w:right w:val="none" w:sz="0" w:space="0" w:color="auto"/>
      </w:divBdr>
    </w:div>
    <w:div w:id="465513818">
      <w:bodyDiv w:val="1"/>
      <w:marLeft w:val="0"/>
      <w:marRight w:val="0"/>
      <w:marTop w:val="0"/>
      <w:marBottom w:val="0"/>
      <w:divBdr>
        <w:top w:val="none" w:sz="0" w:space="0" w:color="auto"/>
        <w:left w:val="none" w:sz="0" w:space="0" w:color="auto"/>
        <w:bottom w:val="none" w:sz="0" w:space="0" w:color="auto"/>
        <w:right w:val="none" w:sz="0" w:space="0" w:color="auto"/>
      </w:divBdr>
    </w:div>
    <w:div w:id="472522759">
      <w:bodyDiv w:val="1"/>
      <w:marLeft w:val="0"/>
      <w:marRight w:val="0"/>
      <w:marTop w:val="0"/>
      <w:marBottom w:val="0"/>
      <w:divBdr>
        <w:top w:val="none" w:sz="0" w:space="0" w:color="auto"/>
        <w:left w:val="none" w:sz="0" w:space="0" w:color="auto"/>
        <w:bottom w:val="none" w:sz="0" w:space="0" w:color="auto"/>
        <w:right w:val="none" w:sz="0" w:space="0" w:color="auto"/>
      </w:divBdr>
    </w:div>
    <w:div w:id="506092200">
      <w:bodyDiv w:val="1"/>
      <w:marLeft w:val="0"/>
      <w:marRight w:val="0"/>
      <w:marTop w:val="0"/>
      <w:marBottom w:val="0"/>
      <w:divBdr>
        <w:top w:val="none" w:sz="0" w:space="0" w:color="auto"/>
        <w:left w:val="none" w:sz="0" w:space="0" w:color="auto"/>
        <w:bottom w:val="none" w:sz="0" w:space="0" w:color="auto"/>
        <w:right w:val="none" w:sz="0" w:space="0" w:color="auto"/>
      </w:divBdr>
    </w:div>
    <w:div w:id="589042087">
      <w:bodyDiv w:val="1"/>
      <w:marLeft w:val="0"/>
      <w:marRight w:val="0"/>
      <w:marTop w:val="0"/>
      <w:marBottom w:val="0"/>
      <w:divBdr>
        <w:top w:val="none" w:sz="0" w:space="0" w:color="auto"/>
        <w:left w:val="none" w:sz="0" w:space="0" w:color="auto"/>
        <w:bottom w:val="none" w:sz="0" w:space="0" w:color="auto"/>
        <w:right w:val="none" w:sz="0" w:space="0" w:color="auto"/>
      </w:divBdr>
    </w:div>
    <w:div w:id="613289582">
      <w:bodyDiv w:val="1"/>
      <w:marLeft w:val="0"/>
      <w:marRight w:val="0"/>
      <w:marTop w:val="0"/>
      <w:marBottom w:val="0"/>
      <w:divBdr>
        <w:top w:val="none" w:sz="0" w:space="0" w:color="auto"/>
        <w:left w:val="none" w:sz="0" w:space="0" w:color="auto"/>
        <w:bottom w:val="none" w:sz="0" w:space="0" w:color="auto"/>
        <w:right w:val="none" w:sz="0" w:space="0" w:color="auto"/>
      </w:divBdr>
    </w:div>
    <w:div w:id="666321941">
      <w:bodyDiv w:val="1"/>
      <w:marLeft w:val="0"/>
      <w:marRight w:val="0"/>
      <w:marTop w:val="0"/>
      <w:marBottom w:val="0"/>
      <w:divBdr>
        <w:top w:val="none" w:sz="0" w:space="0" w:color="auto"/>
        <w:left w:val="none" w:sz="0" w:space="0" w:color="auto"/>
        <w:bottom w:val="none" w:sz="0" w:space="0" w:color="auto"/>
        <w:right w:val="none" w:sz="0" w:space="0" w:color="auto"/>
      </w:divBdr>
    </w:div>
    <w:div w:id="668682110">
      <w:bodyDiv w:val="1"/>
      <w:marLeft w:val="0"/>
      <w:marRight w:val="0"/>
      <w:marTop w:val="0"/>
      <w:marBottom w:val="0"/>
      <w:divBdr>
        <w:top w:val="none" w:sz="0" w:space="0" w:color="auto"/>
        <w:left w:val="none" w:sz="0" w:space="0" w:color="auto"/>
        <w:bottom w:val="none" w:sz="0" w:space="0" w:color="auto"/>
        <w:right w:val="none" w:sz="0" w:space="0" w:color="auto"/>
      </w:divBdr>
    </w:div>
    <w:div w:id="683212949">
      <w:bodyDiv w:val="1"/>
      <w:marLeft w:val="0"/>
      <w:marRight w:val="0"/>
      <w:marTop w:val="0"/>
      <w:marBottom w:val="0"/>
      <w:divBdr>
        <w:top w:val="none" w:sz="0" w:space="0" w:color="auto"/>
        <w:left w:val="none" w:sz="0" w:space="0" w:color="auto"/>
        <w:bottom w:val="none" w:sz="0" w:space="0" w:color="auto"/>
        <w:right w:val="none" w:sz="0" w:space="0" w:color="auto"/>
      </w:divBdr>
    </w:div>
    <w:div w:id="715861152">
      <w:bodyDiv w:val="1"/>
      <w:marLeft w:val="0"/>
      <w:marRight w:val="0"/>
      <w:marTop w:val="0"/>
      <w:marBottom w:val="0"/>
      <w:divBdr>
        <w:top w:val="none" w:sz="0" w:space="0" w:color="auto"/>
        <w:left w:val="none" w:sz="0" w:space="0" w:color="auto"/>
        <w:bottom w:val="none" w:sz="0" w:space="0" w:color="auto"/>
        <w:right w:val="none" w:sz="0" w:space="0" w:color="auto"/>
      </w:divBdr>
    </w:div>
    <w:div w:id="736049231">
      <w:bodyDiv w:val="1"/>
      <w:marLeft w:val="0"/>
      <w:marRight w:val="0"/>
      <w:marTop w:val="0"/>
      <w:marBottom w:val="0"/>
      <w:divBdr>
        <w:top w:val="none" w:sz="0" w:space="0" w:color="auto"/>
        <w:left w:val="none" w:sz="0" w:space="0" w:color="auto"/>
        <w:bottom w:val="none" w:sz="0" w:space="0" w:color="auto"/>
        <w:right w:val="none" w:sz="0" w:space="0" w:color="auto"/>
      </w:divBdr>
    </w:div>
    <w:div w:id="750855378">
      <w:bodyDiv w:val="1"/>
      <w:marLeft w:val="0"/>
      <w:marRight w:val="0"/>
      <w:marTop w:val="0"/>
      <w:marBottom w:val="0"/>
      <w:divBdr>
        <w:top w:val="none" w:sz="0" w:space="0" w:color="auto"/>
        <w:left w:val="none" w:sz="0" w:space="0" w:color="auto"/>
        <w:bottom w:val="none" w:sz="0" w:space="0" w:color="auto"/>
        <w:right w:val="none" w:sz="0" w:space="0" w:color="auto"/>
      </w:divBdr>
    </w:div>
    <w:div w:id="755059827">
      <w:bodyDiv w:val="1"/>
      <w:marLeft w:val="0"/>
      <w:marRight w:val="0"/>
      <w:marTop w:val="0"/>
      <w:marBottom w:val="0"/>
      <w:divBdr>
        <w:top w:val="none" w:sz="0" w:space="0" w:color="auto"/>
        <w:left w:val="none" w:sz="0" w:space="0" w:color="auto"/>
        <w:bottom w:val="none" w:sz="0" w:space="0" w:color="auto"/>
        <w:right w:val="none" w:sz="0" w:space="0" w:color="auto"/>
      </w:divBdr>
    </w:div>
    <w:div w:id="765272421">
      <w:bodyDiv w:val="1"/>
      <w:marLeft w:val="0"/>
      <w:marRight w:val="0"/>
      <w:marTop w:val="0"/>
      <w:marBottom w:val="0"/>
      <w:divBdr>
        <w:top w:val="none" w:sz="0" w:space="0" w:color="auto"/>
        <w:left w:val="none" w:sz="0" w:space="0" w:color="auto"/>
        <w:bottom w:val="none" w:sz="0" w:space="0" w:color="auto"/>
        <w:right w:val="none" w:sz="0" w:space="0" w:color="auto"/>
      </w:divBdr>
    </w:div>
    <w:div w:id="769937985">
      <w:bodyDiv w:val="1"/>
      <w:marLeft w:val="0"/>
      <w:marRight w:val="0"/>
      <w:marTop w:val="0"/>
      <w:marBottom w:val="0"/>
      <w:divBdr>
        <w:top w:val="none" w:sz="0" w:space="0" w:color="auto"/>
        <w:left w:val="none" w:sz="0" w:space="0" w:color="auto"/>
        <w:bottom w:val="none" w:sz="0" w:space="0" w:color="auto"/>
        <w:right w:val="none" w:sz="0" w:space="0" w:color="auto"/>
      </w:divBdr>
    </w:div>
    <w:div w:id="771824222">
      <w:bodyDiv w:val="1"/>
      <w:marLeft w:val="0"/>
      <w:marRight w:val="0"/>
      <w:marTop w:val="0"/>
      <w:marBottom w:val="0"/>
      <w:divBdr>
        <w:top w:val="none" w:sz="0" w:space="0" w:color="auto"/>
        <w:left w:val="none" w:sz="0" w:space="0" w:color="auto"/>
        <w:bottom w:val="none" w:sz="0" w:space="0" w:color="auto"/>
        <w:right w:val="none" w:sz="0" w:space="0" w:color="auto"/>
      </w:divBdr>
    </w:div>
    <w:div w:id="827555060">
      <w:bodyDiv w:val="1"/>
      <w:marLeft w:val="0"/>
      <w:marRight w:val="0"/>
      <w:marTop w:val="0"/>
      <w:marBottom w:val="0"/>
      <w:divBdr>
        <w:top w:val="none" w:sz="0" w:space="0" w:color="auto"/>
        <w:left w:val="none" w:sz="0" w:space="0" w:color="auto"/>
        <w:bottom w:val="none" w:sz="0" w:space="0" w:color="auto"/>
        <w:right w:val="none" w:sz="0" w:space="0" w:color="auto"/>
      </w:divBdr>
    </w:div>
    <w:div w:id="895625334">
      <w:bodyDiv w:val="1"/>
      <w:marLeft w:val="0"/>
      <w:marRight w:val="0"/>
      <w:marTop w:val="0"/>
      <w:marBottom w:val="0"/>
      <w:divBdr>
        <w:top w:val="none" w:sz="0" w:space="0" w:color="auto"/>
        <w:left w:val="none" w:sz="0" w:space="0" w:color="auto"/>
        <w:bottom w:val="none" w:sz="0" w:space="0" w:color="auto"/>
        <w:right w:val="none" w:sz="0" w:space="0" w:color="auto"/>
      </w:divBdr>
    </w:div>
    <w:div w:id="973027279">
      <w:bodyDiv w:val="1"/>
      <w:marLeft w:val="0"/>
      <w:marRight w:val="0"/>
      <w:marTop w:val="0"/>
      <w:marBottom w:val="0"/>
      <w:divBdr>
        <w:top w:val="none" w:sz="0" w:space="0" w:color="auto"/>
        <w:left w:val="none" w:sz="0" w:space="0" w:color="auto"/>
        <w:bottom w:val="none" w:sz="0" w:space="0" w:color="auto"/>
        <w:right w:val="none" w:sz="0" w:space="0" w:color="auto"/>
      </w:divBdr>
    </w:div>
    <w:div w:id="986864710">
      <w:bodyDiv w:val="1"/>
      <w:marLeft w:val="0"/>
      <w:marRight w:val="0"/>
      <w:marTop w:val="0"/>
      <w:marBottom w:val="0"/>
      <w:divBdr>
        <w:top w:val="none" w:sz="0" w:space="0" w:color="auto"/>
        <w:left w:val="none" w:sz="0" w:space="0" w:color="auto"/>
        <w:bottom w:val="none" w:sz="0" w:space="0" w:color="auto"/>
        <w:right w:val="none" w:sz="0" w:space="0" w:color="auto"/>
      </w:divBdr>
    </w:div>
    <w:div w:id="998847739">
      <w:bodyDiv w:val="1"/>
      <w:marLeft w:val="0"/>
      <w:marRight w:val="0"/>
      <w:marTop w:val="0"/>
      <w:marBottom w:val="0"/>
      <w:divBdr>
        <w:top w:val="none" w:sz="0" w:space="0" w:color="auto"/>
        <w:left w:val="none" w:sz="0" w:space="0" w:color="auto"/>
        <w:bottom w:val="none" w:sz="0" w:space="0" w:color="auto"/>
        <w:right w:val="none" w:sz="0" w:space="0" w:color="auto"/>
      </w:divBdr>
    </w:div>
    <w:div w:id="1033993310">
      <w:bodyDiv w:val="1"/>
      <w:marLeft w:val="0"/>
      <w:marRight w:val="0"/>
      <w:marTop w:val="0"/>
      <w:marBottom w:val="0"/>
      <w:divBdr>
        <w:top w:val="none" w:sz="0" w:space="0" w:color="auto"/>
        <w:left w:val="none" w:sz="0" w:space="0" w:color="auto"/>
        <w:bottom w:val="none" w:sz="0" w:space="0" w:color="auto"/>
        <w:right w:val="none" w:sz="0" w:space="0" w:color="auto"/>
      </w:divBdr>
    </w:div>
    <w:div w:id="1034496624">
      <w:bodyDiv w:val="1"/>
      <w:marLeft w:val="0"/>
      <w:marRight w:val="0"/>
      <w:marTop w:val="0"/>
      <w:marBottom w:val="0"/>
      <w:divBdr>
        <w:top w:val="none" w:sz="0" w:space="0" w:color="auto"/>
        <w:left w:val="none" w:sz="0" w:space="0" w:color="auto"/>
        <w:bottom w:val="none" w:sz="0" w:space="0" w:color="auto"/>
        <w:right w:val="none" w:sz="0" w:space="0" w:color="auto"/>
      </w:divBdr>
    </w:div>
    <w:div w:id="1039403331">
      <w:bodyDiv w:val="1"/>
      <w:marLeft w:val="0"/>
      <w:marRight w:val="0"/>
      <w:marTop w:val="0"/>
      <w:marBottom w:val="0"/>
      <w:divBdr>
        <w:top w:val="none" w:sz="0" w:space="0" w:color="auto"/>
        <w:left w:val="none" w:sz="0" w:space="0" w:color="auto"/>
        <w:bottom w:val="none" w:sz="0" w:space="0" w:color="auto"/>
        <w:right w:val="none" w:sz="0" w:space="0" w:color="auto"/>
      </w:divBdr>
    </w:div>
    <w:div w:id="1119951243">
      <w:bodyDiv w:val="1"/>
      <w:marLeft w:val="0"/>
      <w:marRight w:val="0"/>
      <w:marTop w:val="0"/>
      <w:marBottom w:val="0"/>
      <w:divBdr>
        <w:top w:val="none" w:sz="0" w:space="0" w:color="auto"/>
        <w:left w:val="none" w:sz="0" w:space="0" w:color="auto"/>
        <w:bottom w:val="none" w:sz="0" w:space="0" w:color="auto"/>
        <w:right w:val="none" w:sz="0" w:space="0" w:color="auto"/>
      </w:divBdr>
    </w:div>
    <w:div w:id="1126316040">
      <w:bodyDiv w:val="1"/>
      <w:marLeft w:val="0"/>
      <w:marRight w:val="0"/>
      <w:marTop w:val="0"/>
      <w:marBottom w:val="0"/>
      <w:divBdr>
        <w:top w:val="none" w:sz="0" w:space="0" w:color="auto"/>
        <w:left w:val="none" w:sz="0" w:space="0" w:color="auto"/>
        <w:bottom w:val="none" w:sz="0" w:space="0" w:color="auto"/>
        <w:right w:val="none" w:sz="0" w:space="0" w:color="auto"/>
      </w:divBdr>
    </w:div>
    <w:div w:id="1139222949">
      <w:bodyDiv w:val="1"/>
      <w:marLeft w:val="0"/>
      <w:marRight w:val="0"/>
      <w:marTop w:val="0"/>
      <w:marBottom w:val="0"/>
      <w:divBdr>
        <w:top w:val="none" w:sz="0" w:space="0" w:color="auto"/>
        <w:left w:val="none" w:sz="0" w:space="0" w:color="auto"/>
        <w:bottom w:val="none" w:sz="0" w:space="0" w:color="auto"/>
        <w:right w:val="none" w:sz="0" w:space="0" w:color="auto"/>
      </w:divBdr>
    </w:div>
    <w:div w:id="1144859640">
      <w:bodyDiv w:val="1"/>
      <w:marLeft w:val="0"/>
      <w:marRight w:val="0"/>
      <w:marTop w:val="0"/>
      <w:marBottom w:val="0"/>
      <w:divBdr>
        <w:top w:val="none" w:sz="0" w:space="0" w:color="auto"/>
        <w:left w:val="none" w:sz="0" w:space="0" w:color="auto"/>
        <w:bottom w:val="none" w:sz="0" w:space="0" w:color="auto"/>
        <w:right w:val="none" w:sz="0" w:space="0" w:color="auto"/>
      </w:divBdr>
    </w:div>
    <w:div w:id="1151869465">
      <w:bodyDiv w:val="1"/>
      <w:marLeft w:val="0"/>
      <w:marRight w:val="0"/>
      <w:marTop w:val="0"/>
      <w:marBottom w:val="0"/>
      <w:divBdr>
        <w:top w:val="none" w:sz="0" w:space="0" w:color="auto"/>
        <w:left w:val="none" w:sz="0" w:space="0" w:color="auto"/>
        <w:bottom w:val="none" w:sz="0" w:space="0" w:color="auto"/>
        <w:right w:val="none" w:sz="0" w:space="0" w:color="auto"/>
      </w:divBdr>
    </w:div>
    <w:div w:id="1152604978">
      <w:bodyDiv w:val="1"/>
      <w:marLeft w:val="0"/>
      <w:marRight w:val="0"/>
      <w:marTop w:val="0"/>
      <w:marBottom w:val="0"/>
      <w:divBdr>
        <w:top w:val="none" w:sz="0" w:space="0" w:color="auto"/>
        <w:left w:val="none" w:sz="0" w:space="0" w:color="auto"/>
        <w:bottom w:val="none" w:sz="0" w:space="0" w:color="auto"/>
        <w:right w:val="none" w:sz="0" w:space="0" w:color="auto"/>
      </w:divBdr>
    </w:div>
    <w:div w:id="1223441977">
      <w:bodyDiv w:val="1"/>
      <w:marLeft w:val="0"/>
      <w:marRight w:val="0"/>
      <w:marTop w:val="0"/>
      <w:marBottom w:val="0"/>
      <w:divBdr>
        <w:top w:val="none" w:sz="0" w:space="0" w:color="auto"/>
        <w:left w:val="none" w:sz="0" w:space="0" w:color="auto"/>
        <w:bottom w:val="none" w:sz="0" w:space="0" w:color="auto"/>
        <w:right w:val="none" w:sz="0" w:space="0" w:color="auto"/>
      </w:divBdr>
    </w:div>
    <w:div w:id="1247615875">
      <w:bodyDiv w:val="1"/>
      <w:marLeft w:val="0"/>
      <w:marRight w:val="0"/>
      <w:marTop w:val="0"/>
      <w:marBottom w:val="0"/>
      <w:divBdr>
        <w:top w:val="none" w:sz="0" w:space="0" w:color="auto"/>
        <w:left w:val="none" w:sz="0" w:space="0" w:color="auto"/>
        <w:bottom w:val="none" w:sz="0" w:space="0" w:color="auto"/>
        <w:right w:val="none" w:sz="0" w:space="0" w:color="auto"/>
      </w:divBdr>
    </w:div>
    <w:div w:id="1254515956">
      <w:bodyDiv w:val="1"/>
      <w:marLeft w:val="0"/>
      <w:marRight w:val="0"/>
      <w:marTop w:val="0"/>
      <w:marBottom w:val="0"/>
      <w:divBdr>
        <w:top w:val="none" w:sz="0" w:space="0" w:color="auto"/>
        <w:left w:val="none" w:sz="0" w:space="0" w:color="auto"/>
        <w:bottom w:val="none" w:sz="0" w:space="0" w:color="auto"/>
        <w:right w:val="none" w:sz="0" w:space="0" w:color="auto"/>
      </w:divBdr>
    </w:div>
    <w:div w:id="1378318549">
      <w:bodyDiv w:val="1"/>
      <w:marLeft w:val="0"/>
      <w:marRight w:val="0"/>
      <w:marTop w:val="0"/>
      <w:marBottom w:val="0"/>
      <w:divBdr>
        <w:top w:val="none" w:sz="0" w:space="0" w:color="auto"/>
        <w:left w:val="none" w:sz="0" w:space="0" w:color="auto"/>
        <w:bottom w:val="none" w:sz="0" w:space="0" w:color="auto"/>
        <w:right w:val="none" w:sz="0" w:space="0" w:color="auto"/>
      </w:divBdr>
    </w:div>
    <w:div w:id="1410955729">
      <w:bodyDiv w:val="1"/>
      <w:marLeft w:val="0"/>
      <w:marRight w:val="0"/>
      <w:marTop w:val="0"/>
      <w:marBottom w:val="0"/>
      <w:divBdr>
        <w:top w:val="none" w:sz="0" w:space="0" w:color="auto"/>
        <w:left w:val="none" w:sz="0" w:space="0" w:color="auto"/>
        <w:bottom w:val="none" w:sz="0" w:space="0" w:color="auto"/>
        <w:right w:val="none" w:sz="0" w:space="0" w:color="auto"/>
      </w:divBdr>
    </w:div>
    <w:div w:id="1436712160">
      <w:bodyDiv w:val="1"/>
      <w:marLeft w:val="0"/>
      <w:marRight w:val="0"/>
      <w:marTop w:val="0"/>
      <w:marBottom w:val="0"/>
      <w:divBdr>
        <w:top w:val="none" w:sz="0" w:space="0" w:color="auto"/>
        <w:left w:val="none" w:sz="0" w:space="0" w:color="auto"/>
        <w:bottom w:val="none" w:sz="0" w:space="0" w:color="auto"/>
        <w:right w:val="none" w:sz="0" w:space="0" w:color="auto"/>
      </w:divBdr>
    </w:div>
    <w:div w:id="1493183161">
      <w:bodyDiv w:val="1"/>
      <w:marLeft w:val="0"/>
      <w:marRight w:val="0"/>
      <w:marTop w:val="0"/>
      <w:marBottom w:val="0"/>
      <w:divBdr>
        <w:top w:val="none" w:sz="0" w:space="0" w:color="auto"/>
        <w:left w:val="none" w:sz="0" w:space="0" w:color="auto"/>
        <w:bottom w:val="none" w:sz="0" w:space="0" w:color="auto"/>
        <w:right w:val="none" w:sz="0" w:space="0" w:color="auto"/>
      </w:divBdr>
    </w:div>
    <w:div w:id="1520392115">
      <w:bodyDiv w:val="1"/>
      <w:marLeft w:val="0"/>
      <w:marRight w:val="0"/>
      <w:marTop w:val="0"/>
      <w:marBottom w:val="0"/>
      <w:divBdr>
        <w:top w:val="none" w:sz="0" w:space="0" w:color="auto"/>
        <w:left w:val="none" w:sz="0" w:space="0" w:color="auto"/>
        <w:bottom w:val="none" w:sz="0" w:space="0" w:color="auto"/>
        <w:right w:val="none" w:sz="0" w:space="0" w:color="auto"/>
      </w:divBdr>
    </w:div>
    <w:div w:id="1593973456">
      <w:bodyDiv w:val="1"/>
      <w:marLeft w:val="0"/>
      <w:marRight w:val="0"/>
      <w:marTop w:val="0"/>
      <w:marBottom w:val="0"/>
      <w:divBdr>
        <w:top w:val="none" w:sz="0" w:space="0" w:color="auto"/>
        <w:left w:val="none" w:sz="0" w:space="0" w:color="auto"/>
        <w:bottom w:val="none" w:sz="0" w:space="0" w:color="auto"/>
        <w:right w:val="none" w:sz="0" w:space="0" w:color="auto"/>
      </w:divBdr>
    </w:div>
    <w:div w:id="1596867432">
      <w:bodyDiv w:val="1"/>
      <w:marLeft w:val="0"/>
      <w:marRight w:val="0"/>
      <w:marTop w:val="0"/>
      <w:marBottom w:val="0"/>
      <w:divBdr>
        <w:top w:val="none" w:sz="0" w:space="0" w:color="auto"/>
        <w:left w:val="none" w:sz="0" w:space="0" w:color="auto"/>
        <w:bottom w:val="none" w:sz="0" w:space="0" w:color="auto"/>
        <w:right w:val="none" w:sz="0" w:space="0" w:color="auto"/>
      </w:divBdr>
    </w:div>
    <w:div w:id="1680544901">
      <w:bodyDiv w:val="1"/>
      <w:marLeft w:val="0"/>
      <w:marRight w:val="0"/>
      <w:marTop w:val="0"/>
      <w:marBottom w:val="0"/>
      <w:divBdr>
        <w:top w:val="none" w:sz="0" w:space="0" w:color="auto"/>
        <w:left w:val="none" w:sz="0" w:space="0" w:color="auto"/>
        <w:bottom w:val="none" w:sz="0" w:space="0" w:color="auto"/>
        <w:right w:val="none" w:sz="0" w:space="0" w:color="auto"/>
      </w:divBdr>
    </w:div>
    <w:div w:id="1697998170">
      <w:bodyDiv w:val="1"/>
      <w:marLeft w:val="0"/>
      <w:marRight w:val="0"/>
      <w:marTop w:val="0"/>
      <w:marBottom w:val="0"/>
      <w:divBdr>
        <w:top w:val="none" w:sz="0" w:space="0" w:color="auto"/>
        <w:left w:val="none" w:sz="0" w:space="0" w:color="auto"/>
        <w:bottom w:val="none" w:sz="0" w:space="0" w:color="auto"/>
        <w:right w:val="none" w:sz="0" w:space="0" w:color="auto"/>
      </w:divBdr>
    </w:div>
    <w:div w:id="1754473791">
      <w:bodyDiv w:val="1"/>
      <w:marLeft w:val="0"/>
      <w:marRight w:val="0"/>
      <w:marTop w:val="0"/>
      <w:marBottom w:val="0"/>
      <w:divBdr>
        <w:top w:val="none" w:sz="0" w:space="0" w:color="auto"/>
        <w:left w:val="none" w:sz="0" w:space="0" w:color="auto"/>
        <w:bottom w:val="none" w:sz="0" w:space="0" w:color="auto"/>
        <w:right w:val="none" w:sz="0" w:space="0" w:color="auto"/>
      </w:divBdr>
    </w:div>
    <w:div w:id="1762408931">
      <w:bodyDiv w:val="1"/>
      <w:marLeft w:val="0"/>
      <w:marRight w:val="0"/>
      <w:marTop w:val="0"/>
      <w:marBottom w:val="0"/>
      <w:divBdr>
        <w:top w:val="none" w:sz="0" w:space="0" w:color="auto"/>
        <w:left w:val="none" w:sz="0" w:space="0" w:color="auto"/>
        <w:bottom w:val="none" w:sz="0" w:space="0" w:color="auto"/>
        <w:right w:val="none" w:sz="0" w:space="0" w:color="auto"/>
      </w:divBdr>
    </w:div>
    <w:div w:id="1766261645">
      <w:bodyDiv w:val="1"/>
      <w:marLeft w:val="0"/>
      <w:marRight w:val="0"/>
      <w:marTop w:val="0"/>
      <w:marBottom w:val="0"/>
      <w:divBdr>
        <w:top w:val="none" w:sz="0" w:space="0" w:color="auto"/>
        <w:left w:val="none" w:sz="0" w:space="0" w:color="auto"/>
        <w:bottom w:val="none" w:sz="0" w:space="0" w:color="auto"/>
        <w:right w:val="none" w:sz="0" w:space="0" w:color="auto"/>
      </w:divBdr>
    </w:div>
    <w:div w:id="1801260816">
      <w:bodyDiv w:val="1"/>
      <w:marLeft w:val="0"/>
      <w:marRight w:val="0"/>
      <w:marTop w:val="0"/>
      <w:marBottom w:val="0"/>
      <w:divBdr>
        <w:top w:val="none" w:sz="0" w:space="0" w:color="auto"/>
        <w:left w:val="none" w:sz="0" w:space="0" w:color="auto"/>
        <w:bottom w:val="none" w:sz="0" w:space="0" w:color="auto"/>
        <w:right w:val="none" w:sz="0" w:space="0" w:color="auto"/>
      </w:divBdr>
    </w:div>
    <w:div w:id="1804882410">
      <w:bodyDiv w:val="1"/>
      <w:marLeft w:val="0"/>
      <w:marRight w:val="0"/>
      <w:marTop w:val="0"/>
      <w:marBottom w:val="0"/>
      <w:divBdr>
        <w:top w:val="none" w:sz="0" w:space="0" w:color="auto"/>
        <w:left w:val="none" w:sz="0" w:space="0" w:color="auto"/>
        <w:bottom w:val="none" w:sz="0" w:space="0" w:color="auto"/>
        <w:right w:val="none" w:sz="0" w:space="0" w:color="auto"/>
      </w:divBdr>
    </w:div>
    <w:div w:id="1852836677">
      <w:bodyDiv w:val="1"/>
      <w:marLeft w:val="0"/>
      <w:marRight w:val="0"/>
      <w:marTop w:val="0"/>
      <w:marBottom w:val="0"/>
      <w:divBdr>
        <w:top w:val="none" w:sz="0" w:space="0" w:color="auto"/>
        <w:left w:val="none" w:sz="0" w:space="0" w:color="auto"/>
        <w:bottom w:val="none" w:sz="0" w:space="0" w:color="auto"/>
        <w:right w:val="none" w:sz="0" w:space="0" w:color="auto"/>
      </w:divBdr>
    </w:div>
    <w:div w:id="1871258225">
      <w:bodyDiv w:val="1"/>
      <w:marLeft w:val="0"/>
      <w:marRight w:val="0"/>
      <w:marTop w:val="0"/>
      <w:marBottom w:val="0"/>
      <w:divBdr>
        <w:top w:val="none" w:sz="0" w:space="0" w:color="auto"/>
        <w:left w:val="none" w:sz="0" w:space="0" w:color="auto"/>
        <w:bottom w:val="none" w:sz="0" w:space="0" w:color="auto"/>
        <w:right w:val="none" w:sz="0" w:space="0" w:color="auto"/>
      </w:divBdr>
    </w:div>
    <w:div w:id="1967812229">
      <w:bodyDiv w:val="1"/>
      <w:marLeft w:val="0"/>
      <w:marRight w:val="0"/>
      <w:marTop w:val="0"/>
      <w:marBottom w:val="0"/>
      <w:divBdr>
        <w:top w:val="none" w:sz="0" w:space="0" w:color="auto"/>
        <w:left w:val="none" w:sz="0" w:space="0" w:color="auto"/>
        <w:bottom w:val="none" w:sz="0" w:space="0" w:color="auto"/>
        <w:right w:val="none" w:sz="0" w:space="0" w:color="auto"/>
      </w:divBdr>
    </w:div>
    <w:div w:id="1984040203">
      <w:bodyDiv w:val="1"/>
      <w:marLeft w:val="0"/>
      <w:marRight w:val="0"/>
      <w:marTop w:val="0"/>
      <w:marBottom w:val="0"/>
      <w:divBdr>
        <w:top w:val="none" w:sz="0" w:space="0" w:color="auto"/>
        <w:left w:val="none" w:sz="0" w:space="0" w:color="auto"/>
        <w:bottom w:val="none" w:sz="0" w:space="0" w:color="auto"/>
        <w:right w:val="none" w:sz="0" w:space="0" w:color="auto"/>
      </w:divBdr>
    </w:div>
    <w:div w:id="2030134939">
      <w:bodyDiv w:val="1"/>
      <w:marLeft w:val="0"/>
      <w:marRight w:val="0"/>
      <w:marTop w:val="0"/>
      <w:marBottom w:val="0"/>
      <w:divBdr>
        <w:top w:val="none" w:sz="0" w:space="0" w:color="auto"/>
        <w:left w:val="none" w:sz="0" w:space="0" w:color="auto"/>
        <w:bottom w:val="none" w:sz="0" w:space="0" w:color="auto"/>
        <w:right w:val="none" w:sz="0" w:space="0" w:color="auto"/>
      </w:divBdr>
    </w:div>
    <w:div w:id="2107263482">
      <w:bodyDiv w:val="1"/>
      <w:marLeft w:val="0"/>
      <w:marRight w:val="0"/>
      <w:marTop w:val="0"/>
      <w:marBottom w:val="0"/>
      <w:divBdr>
        <w:top w:val="none" w:sz="0" w:space="0" w:color="auto"/>
        <w:left w:val="none" w:sz="0" w:space="0" w:color="auto"/>
        <w:bottom w:val="none" w:sz="0" w:space="0" w:color="auto"/>
        <w:right w:val="none" w:sz="0" w:space="0" w:color="auto"/>
      </w:divBdr>
    </w:div>
    <w:div w:id="2123527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aleobiodb.org/"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3759</TotalTime>
  <Pages>27</Pages>
  <Words>9394</Words>
  <Characters>53550</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dc:creator>
  <cp:keywords/>
  <dc:description/>
  <cp:lastModifiedBy>Tennant, Jon</cp:lastModifiedBy>
  <cp:revision>29</cp:revision>
  <dcterms:created xsi:type="dcterms:W3CDTF">2015-09-22T08:04:00Z</dcterms:created>
  <dcterms:modified xsi:type="dcterms:W3CDTF">2015-09-28T13:11:00Z</dcterms:modified>
</cp:coreProperties>
</file>